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rsidRPr="000D0623">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BA0A7D">
            <w:pPr>
              <w:pStyle w:val="MastHeadState"/>
            </w:pPr>
            <w:bookmarkStart w:id="0" w:name="_GoBack"/>
            <w:bookmarkEnd w:id="0"/>
            <w:r>
              <w:t xml:space="preserve">                                                                                                                                                                                                                                                                                                                                                                                                                                                                                                                                                                                                                                                                                                                         </w:t>
            </w:r>
            <w:r w:rsidR="007C0528">
              <w:t>State of Florida</w:t>
            </w:r>
          </w:p>
          <w:p w:rsidR="007C0528" w:rsidRDefault="00B17DEF">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Pr="00C112F2" w:rsidRDefault="007C0528">
            <w:pPr>
              <w:pStyle w:val="MastHeadMemorandum"/>
              <w:rPr>
                <w:lang w:val="es-MX"/>
              </w:rPr>
            </w:pPr>
            <w:r w:rsidRPr="00C112F2">
              <w:rPr>
                <w:lang w:val="es-MX"/>
              </w:rPr>
              <w:t>-M-E-M-O-R-A-N-D-U-M-</w:t>
            </w:r>
          </w:p>
          <w:p w:rsidR="007C0528" w:rsidRPr="00C112F2" w:rsidRDefault="007C0528">
            <w:pPr>
              <w:pStyle w:val="MemoHeading"/>
              <w:rPr>
                <w:lang w:val="es-MX"/>
              </w:rPr>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17DEF" w:rsidP="003414C1">
            <w:pPr>
              <w:pStyle w:val="MemoHeading"/>
            </w:pPr>
            <w:bookmarkStart w:id="1" w:name="FilingDate"/>
            <w:r>
              <w:t xml:space="preserve">October </w:t>
            </w:r>
            <w:r w:rsidR="003414C1">
              <w:t>22</w:t>
            </w:r>
            <w:r>
              <w:t>, 2015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C0528" w:rsidRDefault="00B17DEF" w:rsidP="00551521">
            <w:pPr>
              <w:pStyle w:val="MemoHeading"/>
            </w:pPr>
            <w:bookmarkStart w:id="2" w:name="From"/>
            <w:r>
              <w:t>Office of the General Counsel (</w:t>
            </w:r>
            <w:r w:rsidR="002A5655">
              <w:t>Page</w:t>
            </w:r>
            <w:r>
              <w:t>)</w:t>
            </w:r>
            <w:bookmarkEnd w:id="2"/>
          </w:p>
          <w:p w:rsidR="00EE7698" w:rsidRPr="00EE7698" w:rsidRDefault="00EE7698" w:rsidP="0053573F">
            <w:r>
              <w:t>Division of Economics (Draper</w:t>
            </w:r>
            <w:r w:rsidR="0053573F">
              <w:t>, Rome</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EE769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EE7698" w:rsidRDefault="00B17DEF" w:rsidP="00EE7698">
            <w:pPr>
              <w:jc w:val="both"/>
            </w:pPr>
            <w:bookmarkStart w:id="3" w:name="Re"/>
            <w:r>
              <w:t>Docket No.</w:t>
            </w:r>
            <w:bookmarkEnd w:id="3"/>
            <w:r w:rsidR="00506B1D">
              <w:t xml:space="preserve"> </w:t>
            </w:r>
            <w:r w:rsidR="008F036F">
              <w:t>150187</w:t>
            </w:r>
            <w:r w:rsidR="00EE7698">
              <w:t xml:space="preserve">-PU </w:t>
            </w:r>
            <w:r w:rsidR="00F8767E">
              <w:t>–</w:t>
            </w:r>
            <w:r w:rsidR="00EE7698">
              <w:t xml:space="preserve"> </w:t>
            </w:r>
            <w:r w:rsidR="00F8767E">
              <w:t xml:space="preserve">Proposed Amendments to </w:t>
            </w:r>
            <w:r w:rsidR="00EE7698">
              <w:t xml:space="preserve">Rule 25-9.001, F.A.C., Application and Scope, Rule 25-9.002, F.A.C., Definitions, </w:t>
            </w:r>
            <w:r w:rsidR="00F8767E">
              <w:t xml:space="preserve">Rule 25-9.050, F.A.C., Application and Scope, </w:t>
            </w:r>
            <w:r w:rsidR="00EE7698">
              <w:t>Rule 25-9.051, F.A.C., Definitions, Rule 25-9.052, F.A.C., General Submittal Instructions, and Rule 25-9.053, F.A.C., Filing and Evaluation of Submittals.</w:t>
            </w:r>
          </w:p>
          <w:p w:rsidR="007C0528" w:rsidRDefault="007C0528" w:rsidP="00EE7698">
            <w:pPr>
              <w:ind w:firstLine="720"/>
              <w:jc w:val="both"/>
            </w:pPr>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17DEF" w:rsidP="003414C1">
            <w:pPr>
              <w:pStyle w:val="MemoHeading"/>
            </w:pPr>
            <w:bookmarkStart w:id="4" w:name="AgendaDate"/>
            <w:r>
              <w:t>1</w:t>
            </w:r>
            <w:r w:rsidR="003414C1">
              <w:t>1</w:t>
            </w:r>
            <w:r>
              <w:t>/</w:t>
            </w:r>
            <w:r w:rsidR="003414C1">
              <w:t>05</w:t>
            </w:r>
            <w:r>
              <w:t>/15</w:t>
            </w:r>
            <w:bookmarkEnd w:id="4"/>
            <w:r w:rsidR="007C0528">
              <w:t xml:space="preserve"> – </w:t>
            </w:r>
            <w:bookmarkStart w:id="5" w:name="PermittedStatus"/>
            <w:r>
              <w:t>Regular Agenda –</w:t>
            </w:r>
            <w:r w:rsidR="008F4D92">
              <w:t xml:space="preserve"> </w:t>
            </w:r>
            <w:r w:rsidR="00EC3A37">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F036F" w:rsidP="008F036F">
            <w:pPr>
              <w:pStyle w:val="MemoHeading"/>
            </w:pPr>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F036F" w:rsidP="00F0678E">
            <w:pPr>
              <w:pStyle w:val="MemoHeading"/>
            </w:pPr>
            <w:bookmarkStart w:id="6" w:name="CommissionersAssigned"/>
            <w:r>
              <w:t>Bris</w:t>
            </w:r>
            <w:bookmarkEnd w:id="6"/>
            <w:r w:rsidR="00F0678E">
              <w:t>é</w:t>
            </w:r>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585CA8" w:rsidP="00506C03">
            <w:pPr>
              <w:pStyle w:val="MemoHeadingLabel"/>
            </w:pPr>
            <w:bookmarkStart w:id="7" w:name="CriticalDatesLabel"/>
            <w:r>
              <w:t>RULE STATUS</w:t>
            </w:r>
            <w:r w:rsidR="007C0528">
              <w:t>:</w:t>
            </w:r>
            <w:bookmarkEnd w:id="7"/>
          </w:p>
        </w:tc>
        <w:tc>
          <w:tcPr>
            <w:tcW w:w="5785" w:type="dxa"/>
            <w:tcBorders>
              <w:top w:val="nil"/>
              <w:left w:val="nil"/>
              <w:bottom w:val="nil"/>
              <w:right w:val="nil"/>
            </w:tcBorders>
            <w:shd w:val="clear" w:color="auto" w:fill="auto"/>
          </w:tcPr>
          <w:p w:rsidR="007C0528" w:rsidRDefault="00585CA8" w:rsidP="00585CA8">
            <w:pPr>
              <w:pStyle w:val="MemoHeading"/>
            </w:pPr>
            <w:bookmarkStart w:id="8" w:name="CriticalDates"/>
            <w:r>
              <w:t>Proposal May Be Deferred</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4D3F9C" w:rsidRPr="004D3F9C" w:rsidRDefault="00B17DEF" w:rsidP="004D3F9C">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bookmarkEnd w:id="11"/>
    <w:p w:rsidR="00F66F28" w:rsidRDefault="006B0590" w:rsidP="0085212F">
      <w:pPr>
        <w:pStyle w:val="BodyText"/>
      </w:pPr>
      <w:r>
        <w:t>Rules 25-9.001</w:t>
      </w:r>
      <w:r w:rsidR="00A8787E">
        <w:t xml:space="preserve">, Florida </w:t>
      </w:r>
      <w:r w:rsidR="00753B4A">
        <w:t>Administrative</w:t>
      </w:r>
      <w:r w:rsidR="00A8787E">
        <w:t xml:space="preserve"> Code (F.A.C.),</w:t>
      </w:r>
      <w:r>
        <w:t xml:space="preserve"> through 25-9.045, </w:t>
      </w:r>
      <w:r w:rsidR="00A8787E">
        <w:t xml:space="preserve">F.A.C., </w:t>
      </w:r>
      <w:r w:rsidR="00DA6B53">
        <w:t xml:space="preserve">prescribe the procedures to be </w:t>
      </w:r>
      <w:r w:rsidR="00734FD9">
        <w:t>followed</w:t>
      </w:r>
      <w:r w:rsidR="00DA6B53">
        <w:t xml:space="preserve"> by public utilities in filing rules and regulations</w:t>
      </w:r>
      <w:r w:rsidR="00606149">
        <w:t xml:space="preserve">, </w:t>
      </w:r>
      <w:r w:rsidR="00DA6B53">
        <w:t>rate schedules</w:t>
      </w:r>
      <w:r w:rsidR="00606149">
        <w:t xml:space="preserve">, </w:t>
      </w:r>
      <w:r w:rsidR="00DA6B53">
        <w:t>standard forms and riders</w:t>
      </w:r>
      <w:r w:rsidR="00606149">
        <w:t>,</w:t>
      </w:r>
      <w:r w:rsidR="00DA6B53">
        <w:t xml:space="preserve"> contracts and agreements</w:t>
      </w:r>
      <w:r w:rsidR="00606149">
        <w:t>,</w:t>
      </w:r>
      <w:r w:rsidR="00DA6B53">
        <w:t xml:space="preserve"> and tariffs</w:t>
      </w:r>
      <w:r w:rsidR="008D3608">
        <w:t>.</w:t>
      </w:r>
      <w:r w:rsidR="00DA6B53">
        <w:t xml:space="preserve"> </w:t>
      </w:r>
      <w:r w:rsidR="008D3608">
        <w:t xml:space="preserve">These rules </w:t>
      </w:r>
      <w:r>
        <w:t>implement Section 366.04(1),</w:t>
      </w:r>
      <w:r w:rsidR="00662801">
        <w:t xml:space="preserve"> Florida Statutes (F.S.),</w:t>
      </w:r>
      <w:r>
        <w:t xml:space="preserve"> </w:t>
      </w:r>
      <w:r w:rsidR="00426CD7">
        <w:t xml:space="preserve">which </w:t>
      </w:r>
      <w:r>
        <w:t>states that the Commission has jurisdiction to regulate and supervise each public utility</w:t>
      </w:r>
      <w:r w:rsidR="0055739A">
        <w:rPr>
          <w:rStyle w:val="FootnoteReference"/>
        </w:rPr>
        <w:footnoteReference w:id="1"/>
      </w:r>
      <w:r>
        <w:t xml:space="preserve"> with respect to its rates and service.</w:t>
      </w:r>
      <w:r w:rsidR="00F66F28" w:rsidRPr="00F66F28">
        <w:t xml:space="preserve"> </w:t>
      </w:r>
    </w:p>
    <w:p w:rsidR="006B0590" w:rsidRDefault="006B0590" w:rsidP="002117DA">
      <w:pPr>
        <w:ind w:firstLine="720"/>
        <w:jc w:val="both"/>
      </w:pPr>
      <w:r>
        <w:lastRenderedPageBreak/>
        <w:t xml:space="preserve"> </w:t>
      </w:r>
    </w:p>
    <w:p w:rsidR="00CE40AB" w:rsidRPr="006608B7" w:rsidRDefault="00DA6B53" w:rsidP="0085212F">
      <w:pPr>
        <w:pStyle w:val="BodyText"/>
      </w:pPr>
      <w:r>
        <w:t>Rules 25-9.050, F.A.C., through 25-9.071, F.A.C., prescribe the procedure</w:t>
      </w:r>
      <w:r w:rsidR="00734FD9">
        <w:t>s</w:t>
      </w:r>
      <w:r>
        <w:t xml:space="preserve"> to be followed by municipal electric utilities and rural </w:t>
      </w:r>
      <w:r w:rsidR="00426CD7">
        <w:t xml:space="preserve">electric </w:t>
      </w:r>
      <w:r>
        <w:t>cooperatives in submitting docu</w:t>
      </w:r>
      <w:r w:rsidR="00F66F28">
        <w:t>men</w:t>
      </w:r>
      <w:r>
        <w:t>tation of</w:t>
      </w:r>
      <w:r w:rsidR="00F66F28">
        <w:t xml:space="preserve"> rate schedules and contracts and agreements</w:t>
      </w:r>
      <w:r w:rsidR="00426CD7">
        <w:t xml:space="preserve">.  These rules </w:t>
      </w:r>
      <w:r>
        <w:t>implement Section 366.04(2), F.S.</w:t>
      </w:r>
      <w:r w:rsidR="00606149">
        <w:t>, which</w:t>
      </w:r>
      <w:r w:rsidR="00F66F28">
        <w:t xml:space="preserve">   sets forth the Commission’s power </w:t>
      </w:r>
      <w:r w:rsidR="00137E38">
        <w:t xml:space="preserve">over </w:t>
      </w:r>
      <w:r w:rsidR="00F66F28">
        <w:t>electric utilities</w:t>
      </w:r>
      <w:r w:rsidR="00930414">
        <w:t>,</w:t>
      </w:r>
      <w:r w:rsidR="00190499">
        <w:rPr>
          <w:rStyle w:val="FootnoteReference"/>
        </w:rPr>
        <w:footnoteReference w:id="2"/>
      </w:r>
      <w:r w:rsidR="00F66F28">
        <w:t xml:space="preserve"> </w:t>
      </w:r>
      <w:r w:rsidR="00606149">
        <w:t xml:space="preserve">including </w:t>
      </w:r>
      <w:r w:rsidR="00F66F28">
        <w:t>prescrib</w:t>
      </w:r>
      <w:r w:rsidR="00137E38">
        <w:t xml:space="preserve">ing </w:t>
      </w:r>
      <w:r w:rsidR="00F66F28">
        <w:t xml:space="preserve">a </w:t>
      </w:r>
      <w:r w:rsidR="00137E38">
        <w:t xml:space="preserve">uniform system </w:t>
      </w:r>
      <w:r w:rsidR="00137E38" w:rsidRPr="00FA0147">
        <w:t>an</w:t>
      </w:r>
      <w:r w:rsidR="00137E38" w:rsidRPr="006608B7">
        <w:t xml:space="preserve">d classification of accounts and prescribing a </w:t>
      </w:r>
      <w:r w:rsidR="00F66F28" w:rsidRPr="006608B7">
        <w:t xml:space="preserve">rate structure for all electric </w:t>
      </w:r>
      <w:r w:rsidR="00137E38" w:rsidRPr="006608B7">
        <w:t>utilities</w:t>
      </w:r>
      <w:r w:rsidR="00F66F28" w:rsidRPr="006608B7">
        <w:t>.</w:t>
      </w:r>
    </w:p>
    <w:p w:rsidR="0037752D" w:rsidRDefault="00255428" w:rsidP="0085212F">
      <w:pPr>
        <w:pStyle w:val="BodyText"/>
      </w:pPr>
      <w:r w:rsidRPr="006608B7">
        <w:t>Staff initiated this rulemaking to clarify and simplify the rules and delete unnecessary and redundant rule provisions.</w:t>
      </w:r>
      <w:r>
        <w:t xml:space="preserve">  </w:t>
      </w:r>
      <w:r w:rsidR="00CE40AB">
        <w:t>The Commission’s Notice of Development of</w:t>
      </w:r>
      <w:r w:rsidR="00EF256C">
        <w:t xml:space="preserve"> </w:t>
      </w:r>
      <w:r w:rsidR="00CE40AB">
        <w:t xml:space="preserve">Rulemaking was published in the Florida Administrative Register </w:t>
      </w:r>
      <w:r w:rsidR="0056233C">
        <w:t xml:space="preserve">(FAR) </w:t>
      </w:r>
      <w:r w:rsidR="00CE40AB">
        <w:t xml:space="preserve">on </w:t>
      </w:r>
      <w:r w:rsidR="00EF256C">
        <w:t>April 1</w:t>
      </w:r>
      <w:r w:rsidR="00C233EA">
        <w:t>3</w:t>
      </w:r>
      <w:r w:rsidR="00EF256C">
        <w:t>, 2015</w:t>
      </w:r>
      <w:r w:rsidR="00CE40AB">
        <w:t>, in Volume</w:t>
      </w:r>
      <w:r w:rsidR="00EF256C">
        <w:t xml:space="preserve"> 41</w:t>
      </w:r>
      <w:r w:rsidR="00CE40AB">
        <w:t>, Number</w:t>
      </w:r>
      <w:r w:rsidR="00EF256C">
        <w:t xml:space="preserve"> 71</w:t>
      </w:r>
      <w:r w:rsidR="00CE40AB">
        <w:t>.</w:t>
      </w:r>
      <w:r w:rsidR="00141CAE">
        <w:t xml:space="preserve"> </w:t>
      </w:r>
      <w:r w:rsidR="00F63761">
        <w:t xml:space="preserve">A rule development workshop was held on June 9, 2015. </w:t>
      </w:r>
      <w:r w:rsidR="00141CAE">
        <w:t xml:space="preserve"> </w:t>
      </w:r>
      <w:r w:rsidR="00CE40AB">
        <w:t xml:space="preserve">The workshop was attended by </w:t>
      </w:r>
      <w:r w:rsidR="00CC3786">
        <w:t xml:space="preserve">representatives from </w:t>
      </w:r>
      <w:r w:rsidR="00CE40AB">
        <w:t>Jacksonville Electric Authority</w:t>
      </w:r>
      <w:r w:rsidR="003F63BC">
        <w:t xml:space="preserve"> (JEA)</w:t>
      </w:r>
      <w:r w:rsidR="00CE40AB">
        <w:t xml:space="preserve">, </w:t>
      </w:r>
      <w:r w:rsidR="00931BE1">
        <w:t>Florida Electric Cooperatives Association (</w:t>
      </w:r>
      <w:r w:rsidR="00CE40AB">
        <w:t>FECA</w:t>
      </w:r>
      <w:r w:rsidR="00931BE1">
        <w:t>)</w:t>
      </w:r>
      <w:r w:rsidR="00CE40AB">
        <w:t>, F</w:t>
      </w:r>
      <w:r w:rsidR="00A24635">
        <w:t xml:space="preserve">lorida </w:t>
      </w:r>
      <w:r w:rsidR="00CE40AB">
        <w:t>M</w:t>
      </w:r>
      <w:r w:rsidR="00A24635">
        <w:t xml:space="preserve">unicipal </w:t>
      </w:r>
      <w:r w:rsidR="00CE40AB">
        <w:t>P</w:t>
      </w:r>
      <w:r w:rsidR="00A24635">
        <w:t xml:space="preserve">ower </w:t>
      </w:r>
      <w:r w:rsidR="00CE40AB">
        <w:t>A</w:t>
      </w:r>
      <w:r w:rsidR="00A24635">
        <w:t>ssociation</w:t>
      </w:r>
      <w:r w:rsidR="00A859B1">
        <w:t xml:space="preserve"> (FMPA)</w:t>
      </w:r>
      <w:r w:rsidR="00C24047">
        <w:t xml:space="preserve">, </w:t>
      </w:r>
      <w:r w:rsidR="00CC3786">
        <w:t>City of Tallahassee, and the Office of Public Counsel</w:t>
      </w:r>
      <w:r w:rsidR="006D2238">
        <w:t xml:space="preserve"> (OPC).</w:t>
      </w:r>
      <w:r w:rsidR="00D919BF">
        <w:t xml:space="preserve">  </w:t>
      </w:r>
      <w:r w:rsidR="0037752D">
        <w:t>OPC’s</w:t>
      </w:r>
      <w:r w:rsidR="00506B1D">
        <w:t xml:space="preserve"> </w:t>
      </w:r>
      <w:r w:rsidR="0037752D">
        <w:t xml:space="preserve">comments were made during the June 9, 2015 </w:t>
      </w:r>
      <w:r w:rsidR="00145592">
        <w:t>workshop. Post</w:t>
      </w:r>
      <w:r w:rsidR="004E3618">
        <w:t>-workshop c</w:t>
      </w:r>
      <w:r w:rsidR="00D919BF">
        <w:t xml:space="preserve">omments were received from JEA, FECA, </w:t>
      </w:r>
      <w:r w:rsidR="00A859B1">
        <w:t>FMPA</w:t>
      </w:r>
      <w:r w:rsidR="00740E74">
        <w:t>,</w:t>
      </w:r>
      <w:r w:rsidR="00D919BF">
        <w:t xml:space="preserve"> </w:t>
      </w:r>
      <w:r w:rsidR="00C07A65">
        <w:t xml:space="preserve">and </w:t>
      </w:r>
      <w:r w:rsidR="00D919BF">
        <w:t>Duke Energy</w:t>
      </w:r>
      <w:r w:rsidR="00B75F59">
        <w:t xml:space="preserve"> (Duke)</w:t>
      </w:r>
      <w:r w:rsidR="00C07A65">
        <w:t>.</w:t>
      </w:r>
    </w:p>
    <w:p w:rsidR="009D33E6" w:rsidRDefault="004E3618" w:rsidP="0085212F">
      <w:pPr>
        <w:pStyle w:val="BodyText"/>
        <w:sectPr w:rsidR="009D33E6" w:rsidSect="002930CF">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t xml:space="preserve">This recommendation addresses whether the Commission should propose </w:t>
      </w:r>
      <w:r w:rsidR="002508CA">
        <w:t xml:space="preserve">the </w:t>
      </w:r>
      <w:r>
        <w:t xml:space="preserve">repeal </w:t>
      </w:r>
      <w:r w:rsidR="002508CA">
        <w:t xml:space="preserve">of </w:t>
      </w:r>
      <w:r>
        <w:t>Rule 25-9.050, F.A.C., and t</w:t>
      </w:r>
      <w:r w:rsidR="002508CA">
        <w:t xml:space="preserve">he </w:t>
      </w:r>
      <w:r>
        <w:t>amend</w:t>
      </w:r>
      <w:r w:rsidR="002508CA">
        <w:t xml:space="preserve">ment of </w:t>
      </w:r>
      <w:r>
        <w:t>Rules 25-9.001, 25-9.002, 25-9.051, 25-9.052, and 25-9.053, F.A.C.</w:t>
      </w:r>
      <w:r w:rsidR="002508CA">
        <w:t xml:space="preserve"> </w:t>
      </w:r>
      <w:r w:rsidR="00F93C31">
        <w:t xml:space="preserve">The Commission has jurisdiction pursuant to Section 120.54, F.S., </w:t>
      </w:r>
      <w:r w:rsidR="000F5482">
        <w:t xml:space="preserve">and </w:t>
      </w:r>
      <w:r w:rsidR="00F93C31">
        <w:t>S</w:t>
      </w:r>
      <w:r w:rsidR="00A859B1">
        <w:t>ection 366.04(1) and (2), F.S.</w:t>
      </w:r>
    </w:p>
    <w:p w:rsidR="007C0528" w:rsidRDefault="007C0528">
      <w:pPr>
        <w:pStyle w:val="RecommendationMajorSectionHeading"/>
      </w:pPr>
      <w:bookmarkStart w:id="15" w:name="DiscussionOfIssues"/>
      <w:r>
        <w:lastRenderedPageBreak/>
        <w:t>Discussion of Issues</w:t>
      </w:r>
    </w:p>
    <w:bookmarkEnd w:id="15"/>
    <w:p w:rsidR="00B21FE9" w:rsidRDefault="00B21FE9">
      <w:pPr>
        <w:pStyle w:val="IssueHeading"/>
        <w:rPr>
          <w:vanish/>
          <w:specVanish/>
        </w:rPr>
      </w:pPr>
      <w:r w:rsidRPr="00B21FE9">
        <w:t xml:space="preserve">Issue </w:t>
      </w:r>
      <w:fldSimple w:instr=" SEQ Issue \* MERGEFORMAT ">
        <w:r w:rsidR="00617F27">
          <w:rPr>
            <w:noProof/>
          </w:rPr>
          <w:t>1</w:t>
        </w:r>
      </w:fldSimple>
      <w:r w:rsidRPr="00B21FE9">
        <w:t>:</w:t>
      </w:r>
      <w:r>
        <w:fldChar w:fldCharType="begin"/>
      </w:r>
      <w:r>
        <w:instrText xml:space="preserve"> TC "</w:instrText>
      </w:r>
      <w:r>
        <w:fldChar w:fldCharType="begin"/>
      </w:r>
      <w:r>
        <w:instrText xml:space="preserve"> SEQ issue \c </w:instrText>
      </w:r>
      <w:r>
        <w:fldChar w:fldCharType="separate"/>
      </w:r>
      <w:r w:rsidR="00617F27">
        <w:rPr>
          <w:noProof/>
        </w:rPr>
        <w:instrText>1</w:instrText>
      </w:r>
      <w:r>
        <w:fldChar w:fldCharType="end"/>
      </w:r>
      <w:r>
        <w:instrText xml:space="preserve">" \l 1 </w:instrText>
      </w:r>
      <w:r>
        <w:fldChar w:fldCharType="end"/>
      </w:r>
      <w:r>
        <w:t> </w:t>
      </w:r>
    </w:p>
    <w:p w:rsidR="001725CD" w:rsidRDefault="00B21FE9" w:rsidP="002205EB">
      <w:pPr>
        <w:pStyle w:val="BodyText"/>
      </w:pPr>
      <w:r>
        <w:t> </w:t>
      </w:r>
      <w:r w:rsidR="003F63BC">
        <w:t xml:space="preserve">Should </w:t>
      </w:r>
      <w:r w:rsidR="003F4F90">
        <w:t>the Commission propose</w:t>
      </w:r>
      <w:r w:rsidR="004E3618">
        <w:t xml:space="preserve"> the</w:t>
      </w:r>
      <w:r w:rsidR="00EA61AC">
        <w:t xml:space="preserve"> </w:t>
      </w:r>
      <w:r w:rsidR="001725CD">
        <w:t xml:space="preserve">repeal </w:t>
      </w:r>
      <w:r w:rsidR="004E3618">
        <w:t xml:space="preserve">of </w:t>
      </w:r>
      <w:r w:rsidR="001725CD">
        <w:t xml:space="preserve">Rule 25-9.050, F.A.C., and </w:t>
      </w:r>
      <w:r w:rsidR="000865F8">
        <w:t>t</w:t>
      </w:r>
      <w:r w:rsidR="004E3618">
        <w:t>he</w:t>
      </w:r>
      <w:r w:rsidR="000865F8">
        <w:t xml:space="preserve"> </w:t>
      </w:r>
      <w:r w:rsidR="001725CD">
        <w:t>amend</w:t>
      </w:r>
      <w:r w:rsidR="004E3618">
        <w:t>ment of</w:t>
      </w:r>
      <w:r w:rsidR="001725CD">
        <w:t xml:space="preserve"> Rule</w:t>
      </w:r>
      <w:r w:rsidR="00291FC5">
        <w:t>s</w:t>
      </w:r>
      <w:r w:rsidR="001725CD">
        <w:t xml:space="preserve"> 25-9.001, 25-9.002, 25-9.051, 25-9.052, and </w:t>
      </w:r>
      <w:r w:rsidR="00291FC5">
        <w:t>25-9.053, F.A.C.</w:t>
      </w:r>
      <w:r w:rsidR="001725CD">
        <w:t>?</w:t>
      </w:r>
    </w:p>
    <w:p w:rsidR="00B21FE9" w:rsidRDefault="00B21FE9">
      <w:pPr>
        <w:pStyle w:val="IssueSubsectionHeading"/>
        <w:rPr>
          <w:vanish/>
          <w:specVanish/>
        </w:rPr>
      </w:pPr>
      <w:r w:rsidRPr="00B21FE9">
        <w:t>Recommendation:</w:t>
      </w:r>
      <w:r>
        <w:t> </w:t>
      </w:r>
    </w:p>
    <w:p w:rsidR="001725CD" w:rsidRDefault="00B21FE9" w:rsidP="002205EB">
      <w:pPr>
        <w:pStyle w:val="BodyText"/>
      </w:pPr>
      <w:r>
        <w:t> </w:t>
      </w:r>
      <w:r w:rsidR="002F1187">
        <w:t>Yes</w:t>
      </w:r>
      <w:r w:rsidR="007C08A8">
        <w:t>.</w:t>
      </w:r>
      <w:r w:rsidR="002F1187">
        <w:t xml:space="preserve"> </w:t>
      </w:r>
      <w:r w:rsidR="007C08A8">
        <w:t>T</w:t>
      </w:r>
      <w:r w:rsidR="002F1187">
        <w:t xml:space="preserve">he Commission should </w:t>
      </w:r>
      <w:r w:rsidR="00291FC5">
        <w:t>propose t</w:t>
      </w:r>
      <w:r w:rsidR="004E3618">
        <w:t>he</w:t>
      </w:r>
      <w:r w:rsidR="00291FC5">
        <w:t xml:space="preserve"> repeal </w:t>
      </w:r>
      <w:r w:rsidR="004E3618">
        <w:t xml:space="preserve">of </w:t>
      </w:r>
      <w:r w:rsidR="00291FC5">
        <w:t>Rule 25-9.050, F.A.C.,</w:t>
      </w:r>
      <w:r w:rsidR="007A7AD0">
        <w:t xml:space="preserve"> </w:t>
      </w:r>
      <w:r w:rsidR="00291FC5">
        <w:t xml:space="preserve">and </w:t>
      </w:r>
      <w:r w:rsidR="000865F8">
        <w:t>t</w:t>
      </w:r>
      <w:r w:rsidR="004E3618">
        <w:t xml:space="preserve">he </w:t>
      </w:r>
      <w:r w:rsidR="00291FC5">
        <w:t>amend</w:t>
      </w:r>
      <w:r w:rsidR="004E3618">
        <w:t>ment of</w:t>
      </w:r>
      <w:r w:rsidR="00291FC5">
        <w:t xml:space="preserve"> Rules 25-9.001, 25-9.002, 25-9.051, 25-9.052, and 25-9.053, F.A.C.</w:t>
      </w:r>
      <w:r w:rsidR="008F4D92">
        <w:t>, as set forth in Attachment A.</w:t>
      </w:r>
      <w:r w:rsidR="001725CD">
        <w:t xml:space="preserve"> (Page, Rome</w:t>
      </w:r>
      <w:r w:rsidR="004E3618">
        <w:t xml:space="preserve">, </w:t>
      </w:r>
      <w:proofErr w:type="gramStart"/>
      <w:r w:rsidR="004E3618">
        <w:t>Draper</w:t>
      </w:r>
      <w:proofErr w:type="gramEnd"/>
      <w:r w:rsidR="001725CD">
        <w:t>)</w:t>
      </w:r>
    </w:p>
    <w:p w:rsidR="00B21FE9" w:rsidRDefault="00B21FE9">
      <w:pPr>
        <w:pStyle w:val="IssueSubsectionHeading"/>
        <w:rPr>
          <w:vanish/>
          <w:specVanish/>
        </w:rPr>
      </w:pPr>
      <w:r w:rsidRPr="00B21FE9">
        <w:t>Staff Analysis:</w:t>
      </w:r>
      <w:r>
        <w:t> </w:t>
      </w:r>
    </w:p>
    <w:p w:rsidR="00B10694" w:rsidRDefault="00B21FE9">
      <w:pPr>
        <w:pStyle w:val="BodyText"/>
      </w:pPr>
      <w:r>
        <w:t> </w:t>
      </w:r>
      <w:r w:rsidR="00207AF5">
        <w:t>T</w:t>
      </w:r>
      <w:r w:rsidR="00335852">
        <w:t xml:space="preserve">he most significant </w:t>
      </w:r>
      <w:r w:rsidR="00207AF5">
        <w:t xml:space="preserve">portion of the </w:t>
      </w:r>
      <w:r w:rsidR="00291FC5">
        <w:t>amend</w:t>
      </w:r>
      <w:r w:rsidR="0079321F">
        <w:t xml:space="preserve">ments </w:t>
      </w:r>
      <w:r w:rsidR="00207AF5">
        <w:t>recommended by staff</w:t>
      </w:r>
      <w:r w:rsidR="00255F27">
        <w:t xml:space="preserve"> concerns</w:t>
      </w:r>
      <w:r w:rsidR="00207AF5">
        <w:t xml:space="preserve"> the tariff rules in Chapter 25-9, F.A.C., applicable to municipal electric utilities</w:t>
      </w:r>
      <w:r w:rsidR="00335852">
        <w:t xml:space="preserve"> and rural </w:t>
      </w:r>
      <w:r w:rsidR="007E0696">
        <w:t xml:space="preserve">electric </w:t>
      </w:r>
      <w:r w:rsidR="00335852">
        <w:t>cooperatives</w:t>
      </w:r>
      <w:r w:rsidR="00207AF5">
        <w:t xml:space="preserve">.  The </w:t>
      </w:r>
      <w:r w:rsidR="00291FC5">
        <w:t>amendments</w:t>
      </w:r>
      <w:r w:rsidR="00207AF5">
        <w:t xml:space="preserve"> that staff suggests for the rules applicable to public utilities are</w:t>
      </w:r>
      <w:r w:rsidR="00735EC0">
        <w:t xml:space="preserve"> </w:t>
      </w:r>
      <w:r w:rsidR="00335852">
        <w:t>minor</w:t>
      </w:r>
      <w:r w:rsidR="007E0696">
        <w:t>.</w:t>
      </w:r>
    </w:p>
    <w:p w:rsidR="002508CA" w:rsidRDefault="0085212F" w:rsidP="002508CA">
      <w:pPr>
        <w:pStyle w:val="First-LevelSubheading"/>
      </w:pPr>
      <w:r w:rsidRPr="0085212F">
        <w:t>Public Utilities</w:t>
      </w:r>
    </w:p>
    <w:p w:rsidR="00335C04" w:rsidRPr="00335C04" w:rsidRDefault="00335C04" w:rsidP="00335C04">
      <w:pPr>
        <w:pStyle w:val="BodyText"/>
      </w:pPr>
      <w:r>
        <w:t xml:space="preserve">The requirements and procedures for rules and regulations, rate schedules, standard forms and riders, contracts and agreements, and tariffs filed by public utilities are </w:t>
      </w:r>
      <w:r w:rsidR="00674C63">
        <w:t>set forth in</w:t>
      </w:r>
      <w:r>
        <w:t xml:space="preserve"> Rules 25-9.001 through 25-9.045, F.A.C.</w:t>
      </w:r>
      <w:r w:rsidR="00FE609E">
        <w:t xml:space="preserve">  </w:t>
      </w:r>
      <w:r w:rsidR="00E603D4">
        <w:t>Staff is recommending that Rules 25-9.001 and 25-9.002, F.A.C, be amended to clarify and simplify the rules and delete unnecessary and redundant rule provisions.</w:t>
      </w:r>
    </w:p>
    <w:p w:rsidR="00BB1C02" w:rsidRDefault="00BB1C02" w:rsidP="00BB1C02">
      <w:pPr>
        <w:pStyle w:val="Second-LevelSubheading"/>
      </w:pPr>
      <w:r>
        <w:t>Rule 25-9.001, F.A.C., Application and Scope</w:t>
      </w:r>
    </w:p>
    <w:p w:rsidR="00F34EFE" w:rsidRDefault="00B32D37" w:rsidP="00CD5ED0">
      <w:pPr>
        <w:pStyle w:val="BodyText"/>
      </w:pPr>
      <w:r>
        <w:t xml:space="preserve">Rule 25-9.001, F.A.C., </w:t>
      </w:r>
      <w:r w:rsidR="00AC7B85">
        <w:t xml:space="preserve">states that the provisions of Parts, I, II and III of Chapter 25-9, F.A.C., shall only apply to public utilities and </w:t>
      </w:r>
      <w:r w:rsidR="00255F27">
        <w:t xml:space="preserve">that </w:t>
      </w:r>
      <w:r w:rsidR="00AC7B85">
        <w:t>Parts IV and V of the rules shall only apply to municipalities an</w:t>
      </w:r>
      <w:r w:rsidR="001B108E">
        <w:t>d</w:t>
      </w:r>
      <w:r w:rsidR="00AC7B85">
        <w:t xml:space="preserve"> rural electric cooperatives.</w:t>
      </w:r>
      <w:r w:rsidR="00B10694">
        <w:t xml:space="preserve"> </w:t>
      </w:r>
      <w:r>
        <w:t xml:space="preserve">Staff recommends </w:t>
      </w:r>
      <w:r w:rsidR="00291FC5">
        <w:t>amendments</w:t>
      </w:r>
      <w:r>
        <w:t xml:space="preserve"> to Rule 25-9.001, </w:t>
      </w:r>
      <w:r w:rsidR="00C86BB1">
        <w:t>F.A.C., to clarify which rules apply to each type of utility.</w:t>
      </w:r>
      <w:r w:rsidR="00AC7B85">
        <w:t xml:space="preserve"> </w:t>
      </w:r>
      <w:r w:rsidR="00E603D4">
        <w:t>T</w:t>
      </w:r>
      <w:r w:rsidR="00AC7B85">
        <w:t xml:space="preserve">he references to “Parts” would be deleted and </w:t>
      </w:r>
      <w:r w:rsidR="008F4D92">
        <w:t xml:space="preserve">amendments </w:t>
      </w:r>
      <w:r w:rsidR="00AC7B85">
        <w:t>specifying the rules applicable to public utilities</w:t>
      </w:r>
      <w:r w:rsidR="008F4D92">
        <w:t xml:space="preserve">, </w:t>
      </w:r>
      <w:r w:rsidR="00753B4A">
        <w:t>municipalities</w:t>
      </w:r>
      <w:r w:rsidR="00AC7B85">
        <w:t xml:space="preserve"> and cooperatives would be added in place of the </w:t>
      </w:r>
      <w:r w:rsidR="00E038EB">
        <w:t>former</w:t>
      </w:r>
      <w:r w:rsidR="00AC7B85">
        <w:t xml:space="preserve"> language. </w:t>
      </w:r>
      <w:r w:rsidR="00E038EB">
        <w:t>Staff recommends that the remainder of the rule be deleted</w:t>
      </w:r>
      <w:r w:rsidR="00B10694">
        <w:t xml:space="preserve"> as obsolete and unnecessary.</w:t>
      </w:r>
    </w:p>
    <w:p w:rsidR="00AC7B85" w:rsidRDefault="00F34EFE" w:rsidP="00F34EFE">
      <w:pPr>
        <w:pStyle w:val="Second-LevelSubheading"/>
      </w:pPr>
      <w:r>
        <w:t>Rule 25-9.002, F.A.C., Definitions</w:t>
      </w:r>
      <w:r w:rsidR="00E038EB">
        <w:t xml:space="preserve">  </w:t>
      </w:r>
    </w:p>
    <w:p w:rsidR="008B37F6" w:rsidRDefault="00EC1DBB" w:rsidP="00CD5ED0">
      <w:pPr>
        <w:pStyle w:val="BodyText"/>
      </w:pPr>
      <w:r>
        <w:t xml:space="preserve">Rule 25-9.002, F.A.C., contains definitions of pertinent terms such as </w:t>
      </w:r>
      <w:r w:rsidR="009177FC">
        <w:t xml:space="preserve">“rate,” “rate schedule,” and </w:t>
      </w:r>
      <w:r>
        <w:t>“tariff</w:t>
      </w:r>
      <w:r w:rsidR="00A859B1">
        <w:t>.</w:t>
      </w:r>
      <w:r>
        <w:t>”</w:t>
      </w:r>
      <w:r w:rsidR="005F74DD">
        <w:t xml:space="preserve"> </w:t>
      </w:r>
      <w:r w:rsidR="00E1155A">
        <w:t>S</w:t>
      </w:r>
      <w:r w:rsidR="009177FC">
        <w:t xml:space="preserve">taff recommends that </w:t>
      </w:r>
      <w:r w:rsidR="00C86BB1">
        <w:t xml:space="preserve">these definitions </w:t>
      </w:r>
      <w:r w:rsidR="009177FC">
        <w:t xml:space="preserve">be </w:t>
      </w:r>
      <w:r w:rsidR="001725CD">
        <w:t>identified</w:t>
      </w:r>
      <w:r w:rsidR="009177FC">
        <w:t xml:space="preserve"> as </w:t>
      </w:r>
      <w:r w:rsidR="0063271C">
        <w:t xml:space="preserve">applicable to </w:t>
      </w:r>
      <w:r w:rsidR="009177FC">
        <w:t>Rules 25-9.002 through 25-9.045, F.A.C.</w:t>
      </w:r>
      <w:r w:rsidR="00B10694">
        <w:t>,</w:t>
      </w:r>
      <w:r w:rsidR="009177FC">
        <w:t xml:space="preserve"> rather than the </w:t>
      </w:r>
      <w:r w:rsidR="00B328BB">
        <w:t xml:space="preserve">rule’s </w:t>
      </w:r>
      <w:r w:rsidR="009177FC">
        <w:t xml:space="preserve">reference </w:t>
      </w:r>
      <w:r w:rsidR="00753B4A">
        <w:t>to “these</w:t>
      </w:r>
      <w:r w:rsidR="00B10694">
        <w:t xml:space="preserve"> regulations.”</w:t>
      </w:r>
      <w:r w:rsidR="009177FC">
        <w:t xml:space="preserve">  The purpose of this </w:t>
      </w:r>
      <w:r w:rsidR="008F4D92">
        <w:t>amendment</w:t>
      </w:r>
      <w:r w:rsidR="009177FC">
        <w:t xml:space="preserve"> is to </w:t>
      </w:r>
      <w:r w:rsidR="00B10694">
        <w:t>clarify and update the rule</w:t>
      </w:r>
      <w:r w:rsidR="00207AF5">
        <w:t xml:space="preserve"> regarding the </w:t>
      </w:r>
      <w:r w:rsidR="009177FC">
        <w:t>definitions appl</w:t>
      </w:r>
      <w:r w:rsidR="00207AF5">
        <w:t>icable</w:t>
      </w:r>
      <w:r w:rsidR="009177FC">
        <w:t xml:space="preserve"> to public utilities</w:t>
      </w:r>
      <w:r w:rsidR="00B10694">
        <w:t>.</w:t>
      </w:r>
    </w:p>
    <w:p w:rsidR="004E3618" w:rsidRDefault="0085212F" w:rsidP="0071546C">
      <w:pPr>
        <w:pStyle w:val="First-LevelSubheading"/>
      </w:pPr>
      <w:r w:rsidRPr="0085212F">
        <w:t xml:space="preserve">Municipal Electric Utilities and Rural </w:t>
      </w:r>
      <w:r w:rsidR="0063271C">
        <w:t xml:space="preserve">Electric </w:t>
      </w:r>
      <w:r w:rsidRPr="0085212F">
        <w:t>Cooperatives</w:t>
      </w:r>
    </w:p>
    <w:p w:rsidR="00C34800" w:rsidRPr="00C34800" w:rsidRDefault="00335C04" w:rsidP="00C34800">
      <w:pPr>
        <w:pStyle w:val="BodyText"/>
      </w:pPr>
      <w:r>
        <w:t>Rules 25-9.050 through 25-9.071, F.A.C., set forth t</w:t>
      </w:r>
      <w:r w:rsidR="00FC10AB">
        <w:t xml:space="preserve">he requirements and </w:t>
      </w:r>
      <w:r>
        <w:t>procedures</w:t>
      </w:r>
      <w:r w:rsidR="00FC10AB">
        <w:t xml:space="preserve"> for submittal and evaluation of proposed changes in rate structure by </w:t>
      </w:r>
      <w:r w:rsidR="00C07A65">
        <w:t>municipal</w:t>
      </w:r>
      <w:r w:rsidR="00FC10AB">
        <w:t xml:space="preserve"> electric utilities and rural electric cooperatives</w:t>
      </w:r>
      <w:r w:rsidR="00674C63">
        <w:t>.</w:t>
      </w:r>
      <w:r w:rsidR="00A6322A">
        <w:t xml:space="preserve">  </w:t>
      </w:r>
      <w:r w:rsidR="006F2F96">
        <w:t>Staff is recommending that Rule 25-9.050, F.A.C., be repealed as obsolete and that Rules 25-9.051 through 25-9.071 be amended to clarify and simplify the rules and delete unnecessary and redundant rule provisions.</w:t>
      </w:r>
    </w:p>
    <w:p w:rsidR="0085212F" w:rsidRDefault="0071546C" w:rsidP="0085212F">
      <w:pPr>
        <w:pStyle w:val="Second-LevelSubheading"/>
      </w:pPr>
      <w:r>
        <w:t>Rule 25-9.050, F.A.C.</w:t>
      </w:r>
      <w:r w:rsidR="00993AFB">
        <w:t>, Application and Scope</w:t>
      </w:r>
    </w:p>
    <w:p w:rsidR="00335C04" w:rsidRDefault="001B108E" w:rsidP="00CD5ED0">
      <w:pPr>
        <w:pStyle w:val="BodyText"/>
      </w:pPr>
      <w:r>
        <w:t>Rule 25-9.050, F.A.C., states that Rule</w:t>
      </w:r>
      <w:r w:rsidR="008F4D92">
        <w:t>s</w:t>
      </w:r>
      <w:r>
        <w:t xml:space="preserve"> 25-9.050 through </w:t>
      </w:r>
      <w:r w:rsidR="00386147">
        <w:t>25-9.071,</w:t>
      </w:r>
      <w:r w:rsidR="008F4D92">
        <w:t xml:space="preserve"> </w:t>
      </w:r>
      <w:r>
        <w:t xml:space="preserve">F.A.C., apply only to municipal electric utilities and rural electric cooperatives. Rule 25-9.050, F.A.C., </w:t>
      </w:r>
      <w:r w:rsidR="006F2F96">
        <w:t>would be</w:t>
      </w:r>
      <w:r>
        <w:t xml:space="preserve"> </w:t>
      </w:r>
      <w:r>
        <w:lastRenderedPageBreak/>
        <w:t xml:space="preserve">unnecessary </w:t>
      </w:r>
      <w:r w:rsidR="006F2F96">
        <w:t xml:space="preserve">if </w:t>
      </w:r>
      <w:r w:rsidR="00B10694">
        <w:t xml:space="preserve">the </w:t>
      </w:r>
      <w:r w:rsidR="008F4D92">
        <w:t>amendments</w:t>
      </w:r>
      <w:r w:rsidR="004E3618">
        <w:t xml:space="preserve"> staff is recommending</w:t>
      </w:r>
      <w:r w:rsidR="008F4D92">
        <w:t xml:space="preserve"> </w:t>
      </w:r>
      <w:r w:rsidR="00775355">
        <w:t xml:space="preserve">to Rule 25-9.001, F.A.C., </w:t>
      </w:r>
      <w:r w:rsidR="006F2F96">
        <w:t>are adopted because that rule would set forth</w:t>
      </w:r>
      <w:r w:rsidR="003E4968">
        <w:t xml:space="preserve"> the application and scope of Chapter 25-9, F.A.C.</w:t>
      </w:r>
      <w:r w:rsidR="006F2F96">
        <w:t xml:space="preserve">  Thus, staff recommends </w:t>
      </w:r>
      <w:r w:rsidR="00D24002">
        <w:t xml:space="preserve">the repeal of Rule 25-9.050, F.A.C., as it </w:t>
      </w:r>
      <w:r w:rsidR="006F2F96">
        <w:t xml:space="preserve">would be </w:t>
      </w:r>
      <w:r w:rsidR="00D24002">
        <w:t xml:space="preserve">obsolete and unnecessary due to the </w:t>
      </w:r>
      <w:r w:rsidR="006F2F96">
        <w:t xml:space="preserve">recommended </w:t>
      </w:r>
      <w:r w:rsidR="00291FC5">
        <w:t>amendments</w:t>
      </w:r>
      <w:r w:rsidR="006F2F96">
        <w:t xml:space="preserve"> to</w:t>
      </w:r>
      <w:r w:rsidR="00D24002">
        <w:t xml:space="preserve"> Rule 25-9.001, F.A.C. </w:t>
      </w:r>
    </w:p>
    <w:p w:rsidR="0071546C" w:rsidRDefault="0071546C" w:rsidP="0071546C">
      <w:pPr>
        <w:pStyle w:val="Second-LevelSubheading"/>
      </w:pPr>
      <w:r>
        <w:t>Rule 25-9.051, F.A.C.</w:t>
      </w:r>
      <w:r w:rsidR="00993AFB">
        <w:t>, Definitions</w:t>
      </w:r>
    </w:p>
    <w:p w:rsidR="00635C25" w:rsidRDefault="00864448" w:rsidP="00CD5ED0">
      <w:pPr>
        <w:pStyle w:val="BodyText"/>
      </w:pPr>
      <w:r>
        <w:t>Rule 25-9.051, F.A.C.,</w:t>
      </w:r>
      <w:r w:rsidR="001324BF">
        <w:t xml:space="preserve"> </w:t>
      </w:r>
      <w:r w:rsidR="00A437D1">
        <w:t xml:space="preserve">defines terms </w:t>
      </w:r>
      <w:r>
        <w:t xml:space="preserve">for the purposes of </w:t>
      </w:r>
      <w:r w:rsidR="00243D53">
        <w:t>“these rules</w:t>
      </w:r>
      <w:r w:rsidR="00A437D1">
        <w:t>.</w:t>
      </w:r>
      <w:r w:rsidR="00243D53">
        <w:t xml:space="preserve">” </w:t>
      </w:r>
      <w:r w:rsidR="00A437D1">
        <w:t xml:space="preserve">Staff recommends </w:t>
      </w:r>
      <w:r w:rsidR="008F4D92">
        <w:t xml:space="preserve">an amendment to this rule </w:t>
      </w:r>
      <w:r w:rsidR="001324BF">
        <w:t xml:space="preserve">stating that </w:t>
      </w:r>
      <w:r w:rsidR="00A437D1">
        <w:t xml:space="preserve">the definitions pertain to Rules 25-9.051 through 25-9.071, F.A.C. </w:t>
      </w:r>
      <w:r w:rsidR="0037752D">
        <w:t xml:space="preserve"> </w:t>
      </w:r>
      <w:r w:rsidR="000B2392">
        <w:t>Staff recommends th</w:t>
      </w:r>
      <w:r w:rsidR="001324BF">
        <w:t xml:space="preserve">is amendment </w:t>
      </w:r>
      <w:r w:rsidR="00A437D1">
        <w:t xml:space="preserve">to clarify and update the rule regarding the definitions applicable to municipal </w:t>
      </w:r>
      <w:r w:rsidR="008F0C4D">
        <w:t xml:space="preserve">and cooperative </w:t>
      </w:r>
      <w:r w:rsidR="00A437D1">
        <w:t>electric utilities.</w:t>
      </w:r>
    </w:p>
    <w:p w:rsidR="006D2238" w:rsidRDefault="00F6261E" w:rsidP="00CD5ED0">
      <w:pPr>
        <w:pStyle w:val="BodyText"/>
      </w:pPr>
      <w:r>
        <w:t>Rule 25-9.051(6), F.A.C., states that</w:t>
      </w:r>
      <w:r w:rsidR="00291FC5">
        <w:t xml:space="preserve"> </w:t>
      </w:r>
      <w:r w:rsidR="00DA6E12">
        <w:t>documentation</w:t>
      </w:r>
      <w:r w:rsidR="00D24002">
        <w:t xml:space="preserve"> to be filed with the Commission </w:t>
      </w:r>
      <w:r w:rsidR="00291FC5">
        <w:t>C</w:t>
      </w:r>
      <w:r w:rsidR="00D24002">
        <w:t>lerk</w:t>
      </w:r>
      <w:r w:rsidR="00DA6E12">
        <w:t xml:space="preserve"> </w:t>
      </w:r>
      <w:r w:rsidR="00D70BDA">
        <w:t xml:space="preserve">consists of </w:t>
      </w:r>
      <w:r w:rsidR="00DA6E12">
        <w:t xml:space="preserve">the </w:t>
      </w:r>
      <w:r>
        <w:t xml:space="preserve">assembled volume </w:t>
      </w:r>
      <w:r w:rsidR="00DA6E12">
        <w:t xml:space="preserve">containing </w:t>
      </w:r>
      <w:r>
        <w:t>rate schedules, contracts and agreements</w:t>
      </w:r>
      <w:r w:rsidR="00291FC5">
        <w:t>,</w:t>
      </w:r>
      <w:r>
        <w:t xml:space="preserve"> and other </w:t>
      </w:r>
      <w:r w:rsidR="00D70BDA">
        <w:t xml:space="preserve">required </w:t>
      </w:r>
      <w:r>
        <w:t xml:space="preserve">materials </w:t>
      </w:r>
      <w:r w:rsidR="00D70BDA">
        <w:t xml:space="preserve">as designated by the rule.  </w:t>
      </w:r>
      <w:r>
        <w:t xml:space="preserve">Staff recommends </w:t>
      </w:r>
      <w:r w:rsidR="00291FC5">
        <w:t>amendments</w:t>
      </w:r>
      <w:r>
        <w:t xml:space="preserve"> </w:t>
      </w:r>
      <w:r w:rsidR="005D47D1">
        <w:t xml:space="preserve">to </w:t>
      </w:r>
      <w:r w:rsidR="00864448">
        <w:t>Rule 25-9.</w:t>
      </w:r>
      <w:r w:rsidR="00635C25">
        <w:t xml:space="preserve">051(6), F.A.C., </w:t>
      </w:r>
      <w:r w:rsidR="005D47D1">
        <w:t xml:space="preserve">which </w:t>
      </w:r>
      <w:r>
        <w:t xml:space="preserve">would </w:t>
      </w:r>
      <w:r w:rsidR="00635C25">
        <w:t xml:space="preserve">define </w:t>
      </w:r>
      <w:r w:rsidR="00D24002">
        <w:t>d</w:t>
      </w:r>
      <w:r w:rsidR="00635C25">
        <w:t>ocumentation as the assembled volume containing the materials required by Rules 25-9.054</w:t>
      </w:r>
      <w:r w:rsidR="00322186">
        <w:t xml:space="preserve"> </w:t>
      </w:r>
      <w:r w:rsidR="00635C25">
        <w:t>through 25-9.071, F.A.C.</w:t>
      </w:r>
      <w:r w:rsidR="005D47D1">
        <w:t xml:space="preserve">  </w:t>
      </w:r>
    </w:p>
    <w:p w:rsidR="0071546C" w:rsidRDefault="0071546C" w:rsidP="0071546C">
      <w:pPr>
        <w:pStyle w:val="Second-LevelSubheading"/>
      </w:pPr>
      <w:r>
        <w:t>Rule 25-9.052, F.A.C.</w:t>
      </w:r>
      <w:r w:rsidR="00993AFB">
        <w:t>, General Submittal Instructions</w:t>
      </w:r>
    </w:p>
    <w:p w:rsidR="00566A89" w:rsidRDefault="000D13D3" w:rsidP="00CD5ED0">
      <w:pPr>
        <w:pStyle w:val="BodyText"/>
      </w:pPr>
      <w:r>
        <w:t>Rule 25-9.052</w:t>
      </w:r>
      <w:r w:rsidR="00A553AA">
        <w:t>(1)</w:t>
      </w:r>
      <w:r>
        <w:t xml:space="preserve">, F.A.C., </w:t>
      </w:r>
      <w:r w:rsidR="00A553AA">
        <w:t>requires the utility to submit to the Commission</w:t>
      </w:r>
      <w:r w:rsidR="00D24002">
        <w:t xml:space="preserve"> documentation of all territory and customers served by it.  Staff recommends that</w:t>
      </w:r>
      <w:r w:rsidR="00566A89">
        <w:t xml:space="preserve"> for purposes of consistency, </w:t>
      </w:r>
      <w:r w:rsidR="00D24002">
        <w:t xml:space="preserve">this language be </w:t>
      </w:r>
      <w:r w:rsidR="00273DAB">
        <w:t>amended</w:t>
      </w:r>
      <w:r w:rsidR="00D24002">
        <w:t xml:space="preserve"> to refer to the documentation defined in Rule 25-9.051(6), F.A.C.</w:t>
      </w:r>
    </w:p>
    <w:p w:rsidR="000D13D3" w:rsidRDefault="00DC2716" w:rsidP="00CD5ED0">
      <w:pPr>
        <w:pStyle w:val="BodyText"/>
      </w:pPr>
      <w:r>
        <w:t>Rule 25-9.052 (2), (3), and (4), F.A.C.,</w:t>
      </w:r>
      <w:r w:rsidR="00D70BDA">
        <w:t xml:space="preserve"> </w:t>
      </w:r>
      <w:r>
        <w:t>require</w:t>
      </w:r>
      <w:r w:rsidR="00D70BDA">
        <w:t>s</w:t>
      </w:r>
      <w:r>
        <w:t xml:space="preserve"> filings in quadruplicate, specif</w:t>
      </w:r>
      <w:r w:rsidR="00D70BDA">
        <w:t>ies</w:t>
      </w:r>
      <w:r>
        <w:t xml:space="preserve"> the terms and conditions of a comment letter, and outline</w:t>
      </w:r>
      <w:r w:rsidR="00D70BDA">
        <w:t>s</w:t>
      </w:r>
      <w:r>
        <w:t xml:space="preserve"> the Commission’s authority to prescribe a rate structure.  Staff recommends that these provisions be deleted and that </w:t>
      </w:r>
      <w:r w:rsidR="00D70BDA">
        <w:t>amendments</w:t>
      </w:r>
      <w:r>
        <w:t xml:space="preserve"> setting forth procedures for the filing of </w:t>
      </w:r>
      <w:r w:rsidR="00AC5FD4">
        <w:t>documentation</w:t>
      </w:r>
      <w:r>
        <w:t xml:space="preserve"> be added so that the </w:t>
      </w:r>
      <w:r w:rsidR="00322186">
        <w:t xml:space="preserve">requirements </w:t>
      </w:r>
      <w:r>
        <w:t>for filing</w:t>
      </w:r>
      <w:r w:rsidR="00AC5FD4">
        <w:t>s</w:t>
      </w:r>
      <w:r>
        <w:t xml:space="preserve"> are identified.</w:t>
      </w:r>
      <w:r w:rsidR="00181C20">
        <w:rPr>
          <w:rStyle w:val="FootnoteReference"/>
        </w:rPr>
        <w:footnoteReference w:id="3"/>
      </w:r>
      <w:r>
        <w:t xml:space="preserve"> </w:t>
      </w:r>
    </w:p>
    <w:p w:rsidR="006847B6" w:rsidRDefault="00F27263" w:rsidP="00CD5ED0">
      <w:pPr>
        <w:pStyle w:val="BodyText"/>
      </w:pPr>
      <w:r>
        <w:t xml:space="preserve">On April 27, 2015, FECA and FMPA submitted written comments suggesting </w:t>
      </w:r>
      <w:r w:rsidR="00566A89">
        <w:t>that</w:t>
      </w:r>
      <w:r>
        <w:t xml:space="preserve"> Rule 25-9.052(4), F.A.C., </w:t>
      </w:r>
      <w:r w:rsidR="00566A89">
        <w:t>should</w:t>
      </w:r>
      <w:r w:rsidR="000E4850">
        <w:t xml:space="preserve"> state</w:t>
      </w:r>
      <w:r w:rsidR="00D70BDA">
        <w:t xml:space="preserve"> </w:t>
      </w:r>
      <w:r>
        <w:t xml:space="preserve">that in filing documentation for a proposed change in rate structure, the utility shall provide </w:t>
      </w:r>
      <w:r w:rsidR="007D6A14">
        <w:t xml:space="preserve">documentation </w:t>
      </w:r>
      <w:r>
        <w:t>to support the change in rate structure or an analysis of utility</w:t>
      </w:r>
      <w:r w:rsidR="0079321F">
        <w:t>-</w:t>
      </w:r>
      <w:r>
        <w:t xml:space="preserve">specific costs and operating data prepared using a methodology previously approved by the Commission for any comparable utility or investor-owned utility. Staff does not recommend the inclusion of this language because the term “using a methodology previously approved by the Commission for a comparable utility or investor-owned utility” would </w:t>
      </w:r>
      <w:r w:rsidR="00C40EDA">
        <w:t>create</w:t>
      </w:r>
      <w:r w:rsidR="00D70BDA">
        <w:t xml:space="preserve"> ambigu</w:t>
      </w:r>
      <w:r w:rsidR="00616235">
        <w:t>ity</w:t>
      </w:r>
      <w:r w:rsidR="00C40EDA">
        <w:t xml:space="preserve"> and vagueness as to </w:t>
      </w:r>
      <w:r w:rsidR="00616235">
        <w:t>the analysis required</w:t>
      </w:r>
      <w:r w:rsidR="00566A89">
        <w:t xml:space="preserve"> of the utility </w:t>
      </w:r>
      <w:r>
        <w:t>to support a change in rate structure.</w:t>
      </w:r>
    </w:p>
    <w:p w:rsidR="0071546C" w:rsidRDefault="0071546C" w:rsidP="0071546C">
      <w:pPr>
        <w:pStyle w:val="Second-LevelSubheading"/>
      </w:pPr>
      <w:r>
        <w:t>Rule 25-9.053, F.A.C.</w:t>
      </w:r>
      <w:r w:rsidR="00993AFB">
        <w:t>, Filing and Evaluation of Submittals</w:t>
      </w:r>
    </w:p>
    <w:p w:rsidR="00CD782D" w:rsidRDefault="00740E74" w:rsidP="00CD5ED0">
      <w:pPr>
        <w:pStyle w:val="BodyText"/>
      </w:pPr>
      <w:r>
        <w:t>Rule 25-9.053(1), F.A.C.,</w:t>
      </w:r>
      <w:r w:rsidR="008A51F7">
        <w:t xml:space="preserve"> </w:t>
      </w:r>
      <w:r w:rsidR="00D70BDA">
        <w:t>states</w:t>
      </w:r>
      <w:r w:rsidR="008A51F7">
        <w:t xml:space="preserve"> that </w:t>
      </w:r>
      <w:r w:rsidR="007E57EA">
        <w:t xml:space="preserve">when a </w:t>
      </w:r>
      <w:r w:rsidR="00A20C51">
        <w:t xml:space="preserve">utility </w:t>
      </w:r>
      <w:r w:rsidR="00AC7F03">
        <w:t>files</w:t>
      </w:r>
      <w:r w:rsidR="007E57EA">
        <w:t xml:space="preserve"> </w:t>
      </w:r>
      <w:r w:rsidR="000B6AFD">
        <w:t xml:space="preserve">for a proposed </w:t>
      </w:r>
      <w:r w:rsidR="008A51F7">
        <w:t xml:space="preserve">change </w:t>
      </w:r>
      <w:r w:rsidR="000B6AFD">
        <w:t xml:space="preserve">in </w:t>
      </w:r>
      <w:r w:rsidR="007E57EA">
        <w:t>its</w:t>
      </w:r>
      <w:r w:rsidR="008A51F7">
        <w:t xml:space="preserve"> rate structure</w:t>
      </w:r>
      <w:r w:rsidR="00AC7F03">
        <w:t xml:space="preserve">, </w:t>
      </w:r>
      <w:r w:rsidR="00345961">
        <w:t>supporting</w:t>
      </w:r>
      <w:r w:rsidR="00792D6C">
        <w:t xml:space="preserve"> </w:t>
      </w:r>
      <w:r w:rsidR="00AC7F03">
        <w:t xml:space="preserve">documentation </w:t>
      </w:r>
      <w:r w:rsidR="0075083E">
        <w:t>must</w:t>
      </w:r>
      <w:r w:rsidR="007E57EA">
        <w:t xml:space="preserve"> be accompanied by information </w:t>
      </w:r>
      <w:r w:rsidR="00792D6C">
        <w:t>with</w:t>
      </w:r>
      <w:r w:rsidR="007E57EA">
        <w:t xml:space="preserve"> sufficient detail to allow the Commission to determine the derivation of all rate structure modifications.  </w:t>
      </w:r>
      <w:r w:rsidR="00322186">
        <w:t>T</w:t>
      </w:r>
      <w:r w:rsidR="007E57EA">
        <w:t xml:space="preserve">he rule states that the supporting information </w:t>
      </w:r>
      <w:r w:rsidR="00CC6295">
        <w:t xml:space="preserve">shall </w:t>
      </w:r>
      <w:r w:rsidR="007E57EA">
        <w:t xml:space="preserve">consist of </w:t>
      </w:r>
      <w:r w:rsidR="00CC6295">
        <w:t xml:space="preserve">either a utility-specific cost study or </w:t>
      </w:r>
      <w:r w:rsidR="007E57EA">
        <w:t xml:space="preserve">an </w:t>
      </w:r>
      <w:r w:rsidR="007E57EA">
        <w:lastRenderedPageBreak/>
        <w:t>analysis of utility</w:t>
      </w:r>
      <w:r w:rsidR="00CC6295">
        <w:t>-</w:t>
      </w:r>
      <w:r w:rsidR="007E57EA">
        <w:t xml:space="preserve">specific cost and operating data prepared using a methodology previously approved by the Commission for any comparable </w:t>
      </w:r>
      <w:r w:rsidR="00A83BA5">
        <w:t>utility</w:t>
      </w:r>
      <w:r w:rsidR="007E57EA">
        <w:t>.</w:t>
      </w:r>
    </w:p>
    <w:p w:rsidR="00E67991" w:rsidRDefault="00FD1384" w:rsidP="00CD5ED0">
      <w:pPr>
        <w:pStyle w:val="BodyText"/>
      </w:pPr>
      <w:r>
        <w:t xml:space="preserve">Staff recommends </w:t>
      </w:r>
      <w:r w:rsidR="00792D6C">
        <w:t xml:space="preserve">amendments to </w:t>
      </w:r>
      <w:r w:rsidR="00074518">
        <w:t>Rule 25-9.053</w:t>
      </w:r>
      <w:r w:rsidR="00206AA1">
        <w:t xml:space="preserve">(1), </w:t>
      </w:r>
      <w:r w:rsidR="00074518">
        <w:t xml:space="preserve">F.A.C., </w:t>
      </w:r>
      <w:r>
        <w:t xml:space="preserve">which </w:t>
      </w:r>
      <w:r w:rsidR="00255F27">
        <w:t>directly</w:t>
      </w:r>
      <w:r w:rsidR="00FD30C1">
        <w:t xml:space="preserve"> </w:t>
      </w:r>
      <w:r w:rsidR="00446BE9">
        <w:t>set forth</w:t>
      </w:r>
      <w:r w:rsidR="00746F74">
        <w:t xml:space="preserve"> </w:t>
      </w:r>
      <w:r w:rsidR="00FF1902">
        <w:t xml:space="preserve">the </w:t>
      </w:r>
      <w:r w:rsidR="00074518">
        <w:t>criteria that a</w:t>
      </w:r>
      <w:r w:rsidR="007C08A8">
        <w:t xml:space="preserve"> </w:t>
      </w:r>
      <w:r w:rsidR="00A20C51">
        <w:t xml:space="preserve">utility </w:t>
      </w:r>
      <w:r w:rsidR="00074518">
        <w:t xml:space="preserve">must </w:t>
      </w:r>
      <w:r w:rsidR="0079321F">
        <w:t>meet</w:t>
      </w:r>
      <w:r w:rsidR="00CD782D">
        <w:t xml:space="preserve"> </w:t>
      </w:r>
      <w:r w:rsidR="001E36E8">
        <w:t>for the Commission to approve a</w:t>
      </w:r>
      <w:r w:rsidR="00074518">
        <w:t xml:space="preserve"> </w:t>
      </w:r>
      <w:r w:rsidR="00CF0162">
        <w:t xml:space="preserve">proposed </w:t>
      </w:r>
      <w:r w:rsidR="00074518">
        <w:t xml:space="preserve">change </w:t>
      </w:r>
      <w:r w:rsidR="00AF695E">
        <w:t>in</w:t>
      </w:r>
      <w:r w:rsidR="00074518">
        <w:t xml:space="preserve"> </w:t>
      </w:r>
      <w:r w:rsidR="00A20C51">
        <w:t xml:space="preserve">the utility’s </w:t>
      </w:r>
      <w:r w:rsidR="00074518">
        <w:t>rate structure.</w:t>
      </w:r>
      <w:r>
        <w:t xml:space="preserve">  </w:t>
      </w:r>
      <w:r w:rsidR="00753B4A">
        <w:t>Staff</w:t>
      </w:r>
      <w:r w:rsidR="001720D5">
        <w:t xml:space="preserve"> recommends </w:t>
      </w:r>
      <w:r w:rsidR="00E73897">
        <w:t xml:space="preserve">amendments </w:t>
      </w:r>
      <w:r w:rsidR="001720D5">
        <w:t>that</w:t>
      </w:r>
      <w:r w:rsidR="00E67991">
        <w:t xml:space="preserve"> </w:t>
      </w:r>
      <w:r w:rsidR="001E36E8">
        <w:t>t</w:t>
      </w:r>
      <w:r w:rsidR="00074518">
        <w:t xml:space="preserve">he </w:t>
      </w:r>
      <w:r w:rsidR="00A20C51">
        <w:t>utility</w:t>
      </w:r>
      <w:r w:rsidR="008C3360">
        <w:t xml:space="preserve">’s proposed </w:t>
      </w:r>
      <w:r w:rsidR="00FF1C34">
        <w:t>ch</w:t>
      </w:r>
      <w:r w:rsidR="00A20C51">
        <w:t>ange</w:t>
      </w:r>
      <w:r w:rsidR="008C3360">
        <w:t xml:space="preserve"> in rate structure</w:t>
      </w:r>
      <w:r w:rsidR="007C08A8">
        <w:t xml:space="preserve"> </w:t>
      </w:r>
      <w:r w:rsidR="00074518">
        <w:t xml:space="preserve">must </w:t>
      </w:r>
      <w:r w:rsidR="0037752D">
        <w:t>satisfy</w:t>
      </w:r>
      <w:r w:rsidR="00074518">
        <w:t xml:space="preserve"> one of the following criteria: (a) is cost based; </w:t>
      </w:r>
      <w:r w:rsidR="00F45135">
        <w:t>(b) has historical precedent; (c) embodies pricing concepts previously approved by the Commission; or (d) is not unduly discriminat</w:t>
      </w:r>
      <w:r w:rsidR="008C3360">
        <w:t>ory</w:t>
      </w:r>
      <w:r w:rsidR="00F45135">
        <w:t>.</w:t>
      </w:r>
      <w:r w:rsidR="00B4142C">
        <w:rPr>
          <w:rStyle w:val="FootnoteReference"/>
        </w:rPr>
        <w:footnoteReference w:id="4"/>
      </w:r>
      <w:r w:rsidR="00206AA1">
        <w:t xml:space="preserve"> </w:t>
      </w:r>
      <w:r w:rsidR="00A0120E">
        <w:t xml:space="preserve">Staff </w:t>
      </w:r>
      <w:r w:rsidR="000F024D">
        <w:t xml:space="preserve">recommends </w:t>
      </w:r>
      <w:r w:rsidR="00A0120E">
        <w:t>t</w:t>
      </w:r>
      <w:r w:rsidR="00C10754">
        <w:t>his</w:t>
      </w:r>
      <w:r w:rsidR="00566A89">
        <w:t xml:space="preserve"> amendment</w:t>
      </w:r>
      <w:r w:rsidR="00C10754">
        <w:t xml:space="preserve"> </w:t>
      </w:r>
      <w:r w:rsidR="000F024D">
        <w:t xml:space="preserve">because it </w:t>
      </w:r>
      <w:r w:rsidR="00C10754">
        <w:t xml:space="preserve">is more </w:t>
      </w:r>
      <w:r w:rsidR="00C261AB">
        <w:t xml:space="preserve">informative </w:t>
      </w:r>
      <w:r w:rsidR="00C10754">
        <w:t xml:space="preserve">than the </w:t>
      </w:r>
      <w:r w:rsidR="00C9060B">
        <w:t xml:space="preserve">provisions of </w:t>
      </w:r>
      <w:r w:rsidR="00C10754">
        <w:t>Rule 25-9.053(1), F.A.C.</w:t>
      </w:r>
      <w:r w:rsidR="006D2238">
        <w:t xml:space="preserve">, and </w:t>
      </w:r>
      <w:r w:rsidR="00566A89">
        <w:t>it</w:t>
      </w:r>
      <w:r w:rsidR="000B6AFD">
        <w:t xml:space="preserve"> not</w:t>
      </w:r>
      <w:r w:rsidR="00CF0162">
        <w:t>if</w:t>
      </w:r>
      <w:r w:rsidR="00566A89">
        <w:t xml:space="preserve">ies </w:t>
      </w:r>
      <w:r w:rsidR="000B6AFD">
        <w:t xml:space="preserve">utilities </w:t>
      </w:r>
      <w:r w:rsidR="00CF0162">
        <w:t xml:space="preserve">of the </w:t>
      </w:r>
      <w:r w:rsidR="000B6AFD">
        <w:t xml:space="preserve">criteria </w:t>
      </w:r>
      <w:r w:rsidR="000F024D">
        <w:t xml:space="preserve">which must be met </w:t>
      </w:r>
      <w:r w:rsidR="000B6AFD">
        <w:t xml:space="preserve">to </w:t>
      </w:r>
      <w:r w:rsidR="000F024D">
        <w:t>obtain approval of</w:t>
      </w:r>
      <w:r w:rsidR="00471BA4">
        <w:t xml:space="preserve"> </w:t>
      </w:r>
      <w:r w:rsidR="00D64914">
        <w:t xml:space="preserve">a </w:t>
      </w:r>
      <w:r w:rsidR="00471BA4">
        <w:t>proposed change in rate structure.</w:t>
      </w:r>
    </w:p>
    <w:p w:rsidR="00074518" w:rsidRDefault="00C261AB" w:rsidP="00CD5ED0">
      <w:pPr>
        <w:pStyle w:val="BodyText"/>
      </w:pPr>
      <w:r>
        <w:t xml:space="preserve">The </w:t>
      </w:r>
      <w:r w:rsidR="00E67991">
        <w:t xml:space="preserve">April 27, 2015 </w:t>
      </w:r>
      <w:r w:rsidR="00566A89">
        <w:t xml:space="preserve">written </w:t>
      </w:r>
      <w:r w:rsidR="00E67991">
        <w:t xml:space="preserve">comments </w:t>
      </w:r>
      <w:r w:rsidR="00B6393A">
        <w:t>from</w:t>
      </w:r>
      <w:r>
        <w:t xml:space="preserve"> FECA and FMPA </w:t>
      </w:r>
      <w:r w:rsidR="006952EB">
        <w:t>suggested</w:t>
      </w:r>
      <w:r w:rsidR="002B4C5A">
        <w:t xml:space="preserve"> </w:t>
      </w:r>
      <w:r w:rsidR="00E67991">
        <w:t xml:space="preserve">additional </w:t>
      </w:r>
      <w:r w:rsidR="00566A89">
        <w:t xml:space="preserve">amendments to </w:t>
      </w:r>
      <w:r w:rsidR="00E67991">
        <w:t xml:space="preserve">Rule 25-9.053(1), F.A.C., </w:t>
      </w:r>
      <w:r w:rsidR="00C504F5">
        <w:t xml:space="preserve">stating </w:t>
      </w:r>
      <w:r w:rsidR="00E67991">
        <w:t xml:space="preserve">that if the typical bill ratios of </w:t>
      </w:r>
      <w:r w:rsidR="00B84AC3">
        <w:t>kilowatt</w:t>
      </w:r>
      <w:r w:rsidR="00C504F5">
        <w:t xml:space="preserve">-hours </w:t>
      </w:r>
      <w:r w:rsidR="00191742">
        <w:t xml:space="preserve">charged </w:t>
      </w:r>
      <w:r w:rsidR="00E67991">
        <w:t>under the proposed rate structure fall within the range of 10</w:t>
      </w:r>
      <w:r w:rsidR="004E3618">
        <w:t xml:space="preserve"> percent </w:t>
      </w:r>
      <w:r w:rsidR="00E67991">
        <w:t>of the ratios of a comparable utility or investor</w:t>
      </w:r>
      <w:r w:rsidR="00A34B0D">
        <w:t>-</w:t>
      </w:r>
      <w:r w:rsidR="00E67991">
        <w:t xml:space="preserve">owned utility, then the proposed rate structure should be deemed to satisfy the criteria in Rule 25-9.053(1), F.A.C.  Staff does not recommend </w:t>
      </w:r>
      <w:r w:rsidR="00566A89">
        <w:t xml:space="preserve">this suggested amendment </w:t>
      </w:r>
      <w:r w:rsidR="00E67991">
        <w:t>to Rule 2</w:t>
      </w:r>
      <w:r w:rsidR="00C504F5">
        <w:t>5</w:t>
      </w:r>
      <w:r w:rsidR="00E67991">
        <w:t>-</w:t>
      </w:r>
      <w:r w:rsidR="00C504F5">
        <w:t>9</w:t>
      </w:r>
      <w:r w:rsidR="00E67991">
        <w:t>.053(1), F.A.C.</w:t>
      </w:r>
      <w:r w:rsidR="006952EB">
        <w:t>,</w:t>
      </w:r>
      <w:r w:rsidR="00E67991">
        <w:t xml:space="preserve"> because</w:t>
      </w:r>
      <w:r w:rsidR="00206AA1">
        <w:t xml:space="preserve"> </w:t>
      </w:r>
      <w:r w:rsidR="00E67991">
        <w:t>th</w:t>
      </w:r>
      <w:r w:rsidR="00B6393A">
        <w:t>e</w:t>
      </w:r>
      <w:r w:rsidR="00566A89">
        <w:t xml:space="preserve"> amendment</w:t>
      </w:r>
      <w:r w:rsidR="00E67991">
        <w:t xml:space="preserve"> contains the term </w:t>
      </w:r>
      <w:r w:rsidR="00EF2B83">
        <w:t>“</w:t>
      </w:r>
      <w:r w:rsidR="00E67991">
        <w:t>comparable util</w:t>
      </w:r>
      <w:r w:rsidR="006952EB">
        <w:t>ity</w:t>
      </w:r>
      <w:r w:rsidR="003414C1">
        <w:t xml:space="preserve">” </w:t>
      </w:r>
      <w:r w:rsidR="003239FD">
        <w:t>which</w:t>
      </w:r>
      <w:r w:rsidR="006952EB">
        <w:t xml:space="preserve"> </w:t>
      </w:r>
      <w:r w:rsidR="00EF2B83">
        <w:t>is not defined in the rule.  Definition of the term “comparable</w:t>
      </w:r>
      <w:r w:rsidR="00C504F5">
        <w:t xml:space="preserve"> utility”</w:t>
      </w:r>
      <w:r w:rsidR="00EF2B83">
        <w:t xml:space="preserve"> would be </w:t>
      </w:r>
      <w:r w:rsidR="00C504F5">
        <w:t>difficult</w:t>
      </w:r>
      <w:r w:rsidR="00EF2B83">
        <w:t xml:space="preserve"> because the standards for definition </w:t>
      </w:r>
      <w:r w:rsidR="00C504F5">
        <w:t>are subjective and open to a wide range of possible interpretation.</w:t>
      </w:r>
    </w:p>
    <w:p w:rsidR="00415FAA" w:rsidRDefault="00C9060B" w:rsidP="00CD5ED0">
      <w:pPr>
        <w:pStyle w:val="BodyText"/>
      </w:pPr>
      <w:r>
        <w:t>Rule 25-9.053(2)</w:t>
      </w:r>
      <w:r w:rsidR="00C204C2">
        <w:t>, F.A.C.,</w:t>
      </w:r>
      <w:r>
        <w:t xml:space="preserve"> states that if the </w:t>
      </w:r>
      <w:r w:rsidR="007C08A8">
        <w:t xml:space="preserve">utility </w:t>
      </w:r>
      <w:r>
        <w:t>does not submit supporting information</w:t>
      </w:r>
      <w:r w:rsidR="00C204C2">
        <w:t xml:space="preserve"> </w:t>
      </w:r>
      <w:r w:rsidR="00A20C51">
        <w:t xml:space="preserve">for the proposed </w:t>
      </w:r>
      <w:r w:rsidR="002B4C5A">
        <w:t xml:space="preserve">change in </w:t>
      </w:r>
      <w:r w:rsidR="00A20C51">
        <w:t xml:space="preserve">rate </w:t>
      </w:r>
      <w:r w:rsidR="002B4C5A">
        <w:t>structure</w:t>
      </w:r>
      <w:r w:rsidR="00A20C51">
        <w:t>,</w:t>
      </w:r>
      <w:r w:rsidR="002B4C5A">
        <w:t xml:space="preserve"> </w:t>
      </w:r>
      <w:r>
        <w:t xml:space="preserve">the Commission shall evaluate the proposed change in rate structure on the basis of cost and operating data from one or more comparably situated </w:t>
      </w:r>
      <w:r w:rsidR="0011129A">
        <w:t xml:space="preserve">public electric </w:t>
      </w:r>
      <w:r>
        <w:t>utilities</w:t>
      </w:r>
      <w:r w:rsidR="00EE5D32">
        <w:t xml:space="preserve"> which the Commission determines to be most similar to the </w:t>
      </w:r>
      <w:r w:rsidR="00A20C51">
        <w:t>utility</w:t>
      </w:r>
      <w:r w:rsidR="00C204C2">
        <w:t xml:space="preserve"> </w:t>
      </w:r>
      <w:r w:rsidR="00EE5D32">
        <w:t xml:space="preserve">filing </w:t>
      </w:r>
      <w:r w:rsidR="00C204C2">
        <w:t xml:space="preserve">the proposed </w:t>
      </w:r>
      <w:r w:rsidR="00F60BA7">
        <w:t xml:space="preserve">change in </w:t>
      </w:r>
      <w:r w:rsidR="00C204C2">
        <w:t>rate structure</w:t>
      </w:r>
      <w:r w:rsidR="00F60BA7">
        <w:t xml:space="preserve">.  </w:t>
      </w:r>
      <w:r w:rsidR="00C62BF1">
        <w:t>The term “one or more comparably situated public electric utilities” is not defined in Rule 25-9.053(2), F.A.C.</w:t>
      </w:r>
      <w:r w:rsidR="00C204C2">
        <w:t xml:space="preserve"> </w:t>
      </w:r>
      <w:r w:rsidR="00A0120E">
        <w:t xml:space="preserve">Staff recommends </w:t>
      </w:r>
      <w:r w:rsidR="006F4E49">
        <w:t>amendments</w:t>
      </w:r>
      <w:r w:rsidR="00A0120E">
        <w:t xml:space="preserve"> </w:t>
      </w:r>
      <w:r w:rsidR="00C62BF1">
        <w:t xml:space="preserve">to the rule </w:t>
      </w:r>
      <w:r w:rsidR="00A0120E">
        <w:t xml:space="preserve">that </w:t>
      </w:r>
      <w:r w:rsidR="00C204C2">
        <w:t xml:space="preserve">after review of the proposed change in rate structure, staff will notify the </w:t>
      </w:r>
      <w:r w:rsidR="00EB38A0">
        <w:t>utility</w:t>
      </w:r>
      <w:r w:rsidR="00C204C2">
        <w:t xml:space="preserve"> in writing either that the </w:t>
      </w:r>
      <w:r w:rsidR="00B16E01">
        <w:t xml:space="preserve">documentation filed </w:t>
      </w:r>
      <w:r w:rsidR="00C204C2">
        <w:t xml:space="preserve">has been administratively approved or how the proposed rate structure is inconsistent with the criteria specified in Rule 25-9.053(1), F.A.C. </w:t>
      </w:r>
      <w:r w:rsidR="00011A8E">
        <w:t>Staff</w:t>
      </w:r>
      <w:r w:rsidR="006952EB">
        <w:t xml:space="preserve"> believes</w:t>
      </w:r>
      <w:r w:rsidR="00011A8E">
        <w:t xml:space="preserve"> </w:t>
      </w:r>
      <w:r w:rsidR="00A82E39">
        <w:t xml:space="preserve">these </w:t>
      </w:r>
      <w:r w:rsidR="00011A8E">
        <w:t xml:space="preserve">amendments to </w:t>
      </w:r>
      <w:r w:rsidR="00E77370">
        <w:t>Rule 25-9.053(2), F.A.C.,</w:t>
      </w:r>
      <w:r w:rsidR="006952EB">
        <w:t xml:space="preserve"> </w:t>
      </w:r>
      <w:r w:rsidR="00011A8E">
        <w:t xml:space="preserve">specify </w:t>
      </w:r>
      <w:r w:rsidR="00C62BF1">
        <w:t>and describ</w:t>
      </w:r>
      <w:r w:rsidR="00A82E39">
        <w:t xml:space="preserve">e </w:t>
      </w:r>
      <w:r w:rsidR="00FF370B">
        <w:t>evaluation methodology</w:t>
      </w:r>
      <w:r w:rsidR="00C62BF1">
        <w:t xml:space="preserve"> more effectively than the current rule.</w:t>
      </w:r>
    </w:p>
    <w:p w:rsidR="00FB3E9D" w:rsidRDefault="00FB3E9D" w:rsidP="00FB3E9D">
      <w:pPr>
        <w:pStyle w:val="BodyText"/>
      </w:pPr>
      <w:r>
        <w:t>Staff’s recommended amendment to Rule 25-9.053(2), F.A.C., states that if staff notifies the utility that the proposed change in rate structure is inconsistent with the criteria in Rule 25-9.053(1), F.A.C., the utility shall either file an alternative proposed rate structure addressing staff’s concerns, or file a statement that the utility disagrees with staff’s determination of inconsistency and requesting the Commission to consider the proposed rate structure as filed.  Staff recommends this amendment because it reflects the procedure and practice followed by staff in reviewing proposed changes in rate structure for municipal and cooperative electric utilities.</w:t>
      </w:r>
    </w:p>
    <w:p w:rsidR="00DC6B54" w:rsidRDefault="003414C1" w:rsidP="00CD5ED0">
      <w:pPr>
        <w:pStyle w:val="BodyText"/>
      </w:pPr>
      <w:r w:rsidRPr="006608B7">
        <w:lastRenderedPageBreak/>
        <w:t xml:space="preserve">FMPA submitted post-workshop comments suggesting that </w:t>
      </w:r>
      <w:r w:rsidR="00E63655" w:rsidRPr="006608B7">
        <w:t xml:space="preserve">Rule 25-9.053, F.A.C., include language allowing municipal utilities </w:t>
      </w:r>
      <w:r w:rsidR="00D54C2B" w:rsidRPr="006608B7">
        <w:t xml:space="preserve">to </w:t>
      </w:r>
      <w:r w:rsidR="00E63655" w:rsidRPr="006608B7">
        <w:t>put</w:t>
      </w:r>
      <w:r w:rsidR="004E58AE" w:rsidRPr="006608B7">
        <w:t xml:space="preserve"> a proposed</w:t>
      </w:r>
      <w:r w:rsidR="00E63655" w:rsidRPr="006608B7">
        <w:t xml:space="preserve"> </w:t>
      </w:r>
      <w:r w:rsidR="00D54C2B" w:rsidRPr="006608B7">
        <w:t xml:space="preserve">rate structure </w:t>
      </w:r>
      <w:r w:rsidR="00E63655" w:rsidRPr="006608B7">
        <w:t xml:space="preserve">into effect during the time period when staff informs </w:t>
      </w:r>
      <w:r w:rsidR="004E58AE" w:rsidRPr="006608B7">
        <w:t>the</w:t>
      </w:r>
      <w:r w:rsidR="00E63655" w:rsidRPr="006608B7">
        <w:t xml:space="preserve"> utility that the proposed rate structure is inconsistent with </w:t>
      </w:r>
      <w:r w:rsidR="006608B7" w:rsidRPr="006608B7">
        <w:t>subsection</w:t>
      </w:r>
      <w:r w:rsidR="006608B7">
        <w:t xml:space="preserve"> </w:t>
      </w:r>
      <w:r w:rsidR="006608B7" w:rsidRPr="006608B7">
        <w:t xml:space="preserve">(1) of </w:t>
      </w:r>
      <w:r w:rsidR="00E63655" w:rsidRPr="006608B7">
        <w:t xml:space="preserve">the rule and the </w:t>
      </w:r>
      <w:proofErr w:type="gramStart"/>
      <w:r w:rsidR="00AA240A" w:rsidRPr="006608B7">
        <w:t>Commission</w:t>
      </w:r>
      <w:r w:rsidR="00E63655" w:rsidRPr="006608B7">
        <w:t xml:space="preserve">  makes</w:t>
      </w:r>
      <w:proofErr w:type="gramEnd"/>
      <w:r w:rsidR="00E63655" w:rsidRPr="006608B7">
        <w:t xml:space="preserve"> a determination of the proposed rate structure under subsection</w:t>
      </w:r>
      <w:r w:rsidR="006608B7">
        <w:t xml:space="preserve"> </w:t>
      </w:r>
      <w:r w:rsidR="00E63655" w:rsidRPr="006608B7">
        <w:t xml:space="preserve">(2) of the rule. </w:t>
      </w:r>
      <w:r w:rsidR="00272D8F" w:rsidRPr="006608B7">
        <w:t>T</w:t>
      </w:r>
      <w:r w:rsidR="00D54C2B" w:rsidRPr="006608B7">
        <w:t>h</w:t>
      </w:r>
      <w:r w:rsidR="005C63BD" w:rsidRPr="006608B7">
        <w:t>e</w:t>
      </w:r>
      <w:r w:rsidR="00CF6F1F" w:rsidRPr="006608B7">
        <w:t xml:space="preserve"> </w:t>
      </w:r>
      <w:r w:rsidR="006608B7">
        <w:t xml:space="preserve">Commission does not have authority over the effective date of a tariff proposed by a municipal or cooperative utility.  </w:t>
      </w:r>
      <w:r w:rsidR="00DC6B54" w:rsidRPr="006608B7">
        <w:t xml:space="preserve">Thus, </w:t>
      </w:r>
      <w:r w:rsidR="00CF6F1F" w:rsidRPr="006608B7">
        <w:t>staff does not recommend that these practices be codified in Rule 25-9.053(2), F.A.C.</w:t>
      </w:r>
      <w:r w:rsidR="00CF6F1F">
        <w:t xml:space="preserve">  </w:t>
      </w:r>
    </w:p>
    <w:p w:rsidR="00FD2B97" w:rsidRDefault="00822C41" w:rsidP="00CD5ED0">
      <w:pPr>
        <w:pStyle w:val="BodyText"/>
      </w:pPr>
      <w:r>
        <w:t>At</w:t>
      </w:r>
      <w:r w:rsidR="003E1E16">
        <w:t xml:space="preserve"> the June 9, 2015</w:t>
      </w:r>
      <w:r w:rsidR="00CD782D">
        <w:t xml:space="preserve">, </w:t>
      </w:r>
      <w:r w:rsidR="003E1E16">
        <w:t xml:space="preserve">workshop, OPC </w:t>
      </w:r>
      <w:r w:rsidR="004E3618">
        <w:t xml:space="preserve">suggested that </w:t>
      </w:r>
      <w:r w:rsidR="003E1E16">
        <w:t>the authority of staff to administratively approve prop</w:t>
      </w:r>
      <w:r w:rsidR="008B518F">
        <w:t>o</w:t>
      </w:r>
      <w:r w:rsidR="003E1E16">
        <w:t xml:space="preserve">sed changes in rate structure is outside the scope of functions </w:t>
      </w:r>
      <w:r w:rsidR="008B518F">
        <w:t xml:space="preserve">to be </w:t>
      </w:r>
      <w:r w:rsidR="003E1E16">
        <w:t xml:space="preserve">performed by staff. </w:t>
      </w:r>
      <w:r w:rsidR="008B518F">
        <w:t xml:space="preserve">The Commission authorized staff to </w:t>
      </w:r>
      <w:r w:rsidR="004E2FB5">
        <w:t>administratively</w:t>
      </w:r>
      <w:r w:rsidR="008B518F">
        <w:t xml:space="preserve"> approve </w:t>
      </w:r>
      <w:r w:rsidR="00712E8E">
        <w:t xml:space="preserve">filings for municipal and cooperative electric utilities </w:t>
      </w:r>
      <w:r w:rsidR="00334A44">
        <w:t>in</w:t>
      </w:r>
      <w:r w:rsidR="008B518F">
        <w:t xml:space="preserve"> </w:t>
      </w:r>
      <w:r w:rsidR="00BC09B5">
        <w:t xml:space="preserve">Order No. </w:t>
      </w:r>
      <w:r w:rsidR="007051B1">
        <w:t>16784</w:t>
      </w:r>
      <w:r w:rsidR="00DD18C1">
        <w:t>.</w:t>
      </w:r>
      <w:r w:rsidR="00BC09B5">
        <w:rPr>
          <w:rStyle w:val="FootnoteReference"/>
        </w:rPr>
        <w:footnoteReference w:id="5"/>
      </w:r>
      <w:r w:rsidR="00FD2B97">
        <w:t xml:space="preserve"> </w:t>
      </w:r>
      <w:r w:rsidR="0040502F">
        <w:t xml:space="preserve"> </w:t>
      </w:r>
      <w:r w:rsidR="00FD2B97">
        <w:t>In consideration of this precedent, s</w:t>
      </w:r>
      <w:r w:rsidR="0040502F">
        <w:t xml:space="preserve">taff recommends </w:t>
      </w:r>
      <w:r w:rsidR="00F60BA7">
        <w:t xml:space="preserve">the </w:t>
      </w:r>
      <w:r>
        <w:t>amendments</w:t>
      </w:r>
      <w:r w:rsidR="00C204C2">
        <w:t xml:space="preserve"> </w:t>
      </w:r>
      <w:r w:rsidR="00D43D89">
        <w:t xml:space="preserve">to </w:t>
      </w:r>
      <w:r w:rsidR="00712E8E">
        <w:t xml:space="preserve">Rule 25-9.053, F.A.C., </w:t>
      </w:r>
      <w:r w:rsidR="00255F27">
        <w:t>as</w:t>
      </w:r>
      <w:r w:rsidR="00C204C2">
        <w:t xml:space="preserve"> a</w:t>
      </w:r>
      <w:r w:rsidR="00FD2B97">
        <w:t xml:space="preserve"> </w:t>
      </w:r>
      <w:r w:rsidR="00C0540C">
        <w:t xml:space="preserve">clarification </w:t>
      </w:r>
      <w:r w:rsidR="00F60BA7">
        <w:t xml:space="preserve">of </w:t>
      </w:r>
      <w:r w:rsidR="00EE5D32">
        <w:t xml:space="preserve">the </w:t>
      </w:r>
      <w:r w:rsidR="00081AFA">
        <w:t xml:space="preserve">administrative </w:t>
      </w:r>
      <w:r w:rsidR="00EE5D32">
        <w:t>action</w:t>
      </w:r>
      <w:r w:rsidR="0079321F">
        <w:t xml:space="preserve"> </w:t>
      </w:r>
      <w:r w:rsidR="001760C7">
        <w:t xml:space="preserve">which the Commission has authorized staff to </w:t>
      </w:r>
      <w:r w:rsidR="00EE5D32">
        <w:t xml:space="preserve">take </w:t>
      </w:r>
      <w:r w:rsidR="007C08A8">
        <w:t>upon</w:t>
      </w:r>
      <w:r w:rsidR="00EE5D32">
        <w:t xml:space="preserve"> review of </w:t>
      </w:r>
      <w:r w:rsidR="00121EA5">
        <w:t xml:space="preserve">a municipal or cooperative electric </w:t>
      </w:r>
      <w:r w:rsidR="00EE5D32">
        <w:t>utility’s proposed change in rate structure</w:t>
      </w:r>
      <w:r w:rsidR="00FD2B97">
        <w:t>.</w:t>
      </w:r>
      <w:r w:rsidR="005B61B9">
        <w:tab/>
      </w:r>
    </w:p>
    <w:p w:rsidR="00D7133F" w:rsidRDefault="00F90F34" w:rsidP="00CD5ED0">
      <w:pPr>
        <w:pStyle w:val="BodyText"/>
      </w:pPr>
      <w:r>
        <w:t xml:space="preserve">OPC also </w:t>
      </w:r>
      <w:r w:rsidR="00C0540C">
        <w:t>expressed a concern</w:t>
      </w:r>
      <w:r w:rsidR="00C40EDA">
        <w:t xml:space="preserve"> </w:t>
      </w:r>
      <w:r w:rsidR="006B6523">
        <w:t xml:space="preserve">at the workshop </w:t>
      </w:r>
      <w:r w:rsidR="00F70999">
        <w:t>on the eff</w:t>
      </w:r>
      <w:r w:rsidR="00FB3E9D">
        <w:t>e</w:t>
      </w:r>
      <w:r w:rsidR="00F70999">
        <w:t>ct of recent amendments to</w:t>
      </w:r>
      <w:r w:rsidR="00C54BE5">
        <w:t xml:space="preserve"> Section 366.05, F.S.</w:t>
      </w:r>
      <w:r w:rsidR="007A7AD0">
        <w:t>,</w:t>
      </w:r>
      <w:r w:rsidR="00FB3E9D">
        <w:t xml:space="preserve"> has on Rule 25-9.053 F.A.C.</w:t>
      </w:r>
      <w:r w:rsidR="00621B64">
        <w:t xml:space="preserve">  Th</w:t>
      </w:r>
      <w:r w:rsidR="0037752D">
        <w:t>e</w:t>
      </w:r>
      <w:r w:rsidR="00621B64">
        <w:t xml:space="preserve"> amend</w:t>
      </w:r>
      <w:r w:rsidR="000B26A6">
        <w:t>ment</w:t>
      </w:r>
      <w:r w:rsidR="00F70999">
        <w:t>s</w:t>
      </w:r>
      <w:r w:rsidR="00621B64">
        <w:t xml:space="preserve"> </w:t>
      </w:r>
      <w:r w:rsidR="00C54BE5">
        <w:t>provid</w:t>
      </w:r>
      <w:r w:rsidR="00621B64">
        <w:t>e</w:t>
      </w:r>
      <w:r w:rsidR="00C54BE5">
        <w:t xml:space="preserve"> that new tariffs and changes to existing tariffs other than an administrative change that does not substantially change the meaning or operation of the tariff must be approved by majority vote of the </w:t>
      </w:r>
      <w:r w:rsidR="003F76AE">
        <w:t>Commission</w:t>
      </w:r>
      <w:r w:rsidR="00C54BE5">
        <w:t>.</w:t>
      </w:r>
      <w:r w:rsidR="00C40EDA">
        <w:t xml:space="preserve">  OPC suggested that this amend</w:t>
      </w:r>
      <w:r w:rsidR="000B26A6">
        <w:t xml:space="preserve">ment </w:t>
      </w:r>
      <w:r w:rsidR="00C40EDA">
        <w:t>preclude</w:t>
      </w:r>
      <w:r w:rsidR="000B26A6">
        <w:t>s</w:t>
      </w:r>
      <w:r w:rsidR="00C40EDA">
        <w:t xml:space="preserve"> staff from </w:t>
      </w:r>
      <w:r w:rsidR="00642E74">
        <w:t>administratively</w:t>
      </w:r>
      <w:r w:rsidR="00C40EDA">
        <w:t xml:space="preserve"> approving municipal</w:t>
      </w:r>
      <w:r w:rsidR="000B26A6">
        <w:t>s’</w:t>
      </w:r>
      <w:r w:rsidR="00C40EDA">
        <w:t xml:space="preserve"> and cooperative</w:t>
      </w:r>
      <w:r w:rsidR="000B26A6">
        <w:t xml:space="preserve">s’ </w:t>
      </w:r>
      <w:r w:rsidR="00C40EDA">
        <w:t>proposed ch</w:t>
      </w:r>
      <w:r w:rsidR="000B26A6">
        <w:t>an</w:t>
      </w:r>
      <w:r w:rsidR="00C40EDA">
        <w:t>ges in rate structure.</w:t>
      </w:r>
      <w:r w:rsidR="00605566">
        <w:t xml:space="preserve"> </w:t>
      </w:r>
      <w:r w:rsidR="000B26A6">
        <w:t>However, t</w:t>
      </w:r>
      <w:r w:rsidR="00605566">
        <w:t xml:space="preserve">he </w:t>
      </w:r>
      <w:r w:rsidR="00C64FC7">
        <w:t>amend</w:t>
      </w:r>
      <w:r w:rsidR="00822C41">
        <w:t xml:space="preserve">ments to </w:t>
      </w:r>
      <w:r w:rsidR="00605566">
        <w:t>Section 366.05, F.S., only appl</w:t>
      </w:r>
      <w:r w:rsidR="00822C41">
        <w:t>y</w:t>
      </w:r>
      <w:r w:rsidR="00605566">
        <w:t xml:space="preserve"> to </w:t>
      </w:r>
      <w:r w:rsidR="00A6379F">
        <w:t xml:space="preserve">public </w:t>
      </w:r>
      <w:r w:rsidR="00605566">
        <w:t xml:space="preserve">utilities, not municipals or rural electric cooperatives.  Rule 25-9.053, F.A.C., is </w:t>
      </w:r>
      <w:r w:rsidR="00B479CF">
        <w:t>only</w:t>
      </w:r>
      <w:r w:rsidR="00605566">
        <w:t xml:space="preserve"> applicable to municipals and rural electric cooperatives</w:t>
      </w:r>
      <w:r w:rsidR="00C64FC7">
        <w:t>.  Therefore,</w:t>
      </w:r>
      <w:r w:rsidR="00605566">
        <w:t xml:space="preserve"> the amendments to Section 366.05, F.S., are not </w:t>
      </w:r>
      <w:r w:rsidR="00115D9B">
        <w:t>applicable</w:t>
      </w:r>
      <w:r w:rsidR="00605566">
        <w:t xml:space="preserve"> to the </w:t>
      </w:r>
      <w:r w:rsidR="003F76AE">
        <w:t>administrative</w:t>
      </w:r>
      <w:r w:rsidR="00605566">
        <w:t xml:space="preserve"> approval process </w:t>
      </w:r>
      <w:r w:rsidR="00DC3357">
        <w:t>described i</w:t>
      </w:r>
      <w:r w:rsidR="00605566">
        <w:t xml:space="preserve">n </w:t>
      </w:r>
      <w:r w:rsidR="00C64FC7">
        <w:t xml:space="preserve">staff’s </w:t>
      </w:r>
      <w:r w:rsidR="00605566">
        <w:t>suggested amendments to Rule 25-9.053, F.A.C.</w:t>
      </w:r>
      <w:r w:rsidR="00EE5D32">
        <w:t xml:space="preserve">  </w:t>
      </w:r>
    </w:p>
    <w:p w:rsidR="00F25B8A" w:rsidRDefault="008F69FF" w:rsidP="00CD5ED0">
      <w:pPr>
        <w:pStyle w:val="BodyText"/>
      </w:pPr>
      <w:r>
        <w:t xml:space="preserve">Staff recommends </w:t>
      </w:r>
      <w:r w:rsidR="000F0DDD">
        <w:t xml:space="preserve">the addition of </w:t>
      </w:r>
      <w:r w:rsidR="00D075CE">
        <w:t xml:space="preserve">subsection (3) to </w:t>
      </w:r>
      <w:r w:rsidR="004124FE">
        <w:t>Rule 25-9.053,</w:t>
      </w:r>
      <w:r w:rsidR="00962E51">
        <w:t xml:space="preserve"> </w:t>
      </w:r>
      <w:r w:rsidR="004124FE">
        <w:t>F.A.C.</w:t>
      </w:r>
      <w:r w:rsidR="00067C95">
        <w:t>,</w:t>
      </w:r>
      <w:r w:rsidR="00D075CE">
        <w:t xml:space="preserve"> </w:t>
      </w:r>
      <w:r w:rsidR="00730919">
        <w:t xml:space="preserve">stating </w:t>
      </w:r>
      <w:r w:rsidR="005D3E46">
        <w:t xml:space="preserve">that if the Commission finds the proposed rate structure inconsistent with the criteria </w:t>
      </w:r>
      <w:r w:rsidR="004124FE">
        <w:t xml:space="preserve">listed </w:t>
      </w:r>
      <w:r w:rsidR="005D3E46">
        <w:t xml:space="preserve">in Rule 25-9.053(1), F.A.C., the Commission shall direct the </w:t>
      </w:r>
      <w:r w:rsidR="00A20C51">
        <w:t>utility</w:t>
      </w:r>
      <w:r w:rsidR="007C08A8">
        <w:t xml:space="preserve"> </w:t>
      </w:r>
      <w:r w:rsidR="005D3E46">
        <w:t>to file a rate structure consistent with these criteria.</w:t>
      </w:r>
      <w:r w:rsidR="00495571">
        <w:t xml:space="preserve">  </w:t>
      </w:r>
      <w:r w:rsidR="00DB33D4">
        <w:t xml:space="preserve">FECA </w:t>
      </w:r>
      <w:r w:rsidR="00C0540C">
        <w:t>suggested</w:t>
      </w:r>
      <w:r w:rsidR="00DB33D4">
        <w:t xml:space="preserve"> that subsection (3) </w:t>
      </w:r>
      <w:r w:rsidR="00E160AB">
        <w:t xml:space="preserve">should state </w:t>
      </w:r>
      <w:r w:rsidR="00DB33D4">
        <w:t xml:space="preserve">that if staff finds that the utility’s proposed rate structure is inconsistent with the criteria in </w:t>
      </w:r>
      <w:r w:rsidR="00495571">
        <w:t xml:space="preserve">Rule 25-9.053(1), F.A.C., staff, not the Commission, </w:t>
      </w:r>
      <w:r w:rsidR="00DB33D4">
        <w:t xml:space="preserve">will issue </w:t>
      </w:r>
      <w:r w:rsidR="00527149">
        <w:t>the letter to the utility directing it to file a proposed change in rate structure meeting the requirements of Rule 25-9.053(1), F.A.C.</w:t>
      </w:r>
      <w:r w:rsidR="00DB33D4">
        <w:t xml:space="preserve"> </w:t>
      </w:r>
      <w:r w:rsidR="00D93AAE">
        <w:t xml:space="preserve"> </w:t>
      </w:r>
      <w:r w:rsidR="00E369CD">
        <w:t>FECA</w:t>
      </w:r>
      <w:r w:rsidR="003C39D2">
        <w:t xml:space="preserve"> </w:t>
      </w:r>
      <w:r w:rsidR="00495571">
        <w:t xml:space="preserve">also </w:t>
      </w:r>
      <w:r w:rsidR="003C39D2">
        <w:t xml:space="preserve">suggested </w:t>
      </w:r>
      <w:r w:rsidR="00495571">
        <w:t>that</w:t>
      </w:r>
      <w:r w:rsidR="00E369CD">
        <w:t xml:space="preserve"> </w:t>
      </w:r>
      <w:r w:rsidR="00350B11">
        <w:t>sub</w:t>
      </w:r>
      <w:r w:rsidR="00E369CD">
        <w:t>section (3) of Rule 25-9.053, F.A.C.</w:t>
      </w:r>
      <w:r w:rsidR="00067C95">
        <w:t>,</w:t>
      </w:r>
      <w:r w:rsidR="00E369CD">
        <w:t xml:space="preserve"> </w:t>
      </w:r>
      <w:r w:rsidR="00495571">
        <w:t xml:space="preserve">should </w:t>
      </w:r>
      <w:r w:rsidR="003254ED">
        <w:t xml:space="preserve">state </w:t>
      </w:r>
      <w:r w:rsidR="00730919">
        <w:t xml:space="preserve">that staff </w:t>
      </w:r>
      <w:r w:rsidR="00495571">
        <w:t>is</w:t>
      </w:r>
      <w:r w:rsidR="00527149">
        <w:t xml:space="preserve"> </w:t>
      </w:r>
      <w:r w:rsidR="00730919">
        <w:t xml:space="preserve">given </w:t>
      </w:r>
      <w:r w:rsidR="00350B11">
        <w:t>authority to find that the utility cannot justify its proposed change in rate structure</w:t>
      </w:r>
      <w:r w:rsidR="00527149">
        <w:t xml:space="preserve">, </w:t>
      </w:r>
      <w:r w:rsidR="002E7C8D">
        <w:t xml:space="preserve">and </w:t>
      </w:r>
      <w:r w:rsidR="00527149">
        <w:t xml:space="preserve">to </w:t>
      </w:r>
      <w:r w:rsidR="00350B11">
        <w:t>initiate an “appropriate proce</w:t>
      </w:r>
      <w:r w:rsidR="002E7C8D">
        <w:t>eding</w:t>
      </w:r>
      <w:r w:rsidR="00350B11">
        <w:t>.”</w:t>
      </w:r>
    </w:p>
    <w:p w:rsidR="00FC10AB" w:rsidRPr="005F74DD" w:rsidRDefault="00350B11" w:rsidP="00CD5ED0">
      <w:pPr>
        <w:pStyle w:val="BodyText"/>
      </w:pPr>
      <w:r>
        <w:t xml:space="preserve">Staff </w:t>
      </w:r>
      <w:r w:rsidR="003254ED">
        <w:t xml:space="preserve">believes that </w:t>
      </w:r>
      <w:r w:rsidR="00E160AB">
        <w:t>the</w:t>
      </w:r>
      <w:r>
        <w:t xml:space="preserve"> </w:t>
      </w:r>
      <w:r w:rsidR="00C0540C">
        <w:t xml:space="preserve">amendment </w:t>
      </w:r>
      <w:r w:rsidR="00E160AB">
        <w:t>requested by FECA</w:t>
      </w:r>
      <w:r>
        <w:t xml:space="preserve"> </w:t>
      </w:r>
      <w:r w:rsidR="00027A18">
        <w:t>diverges from the process of the utility requesting that the Commission consider the proposed change in rate structure</w:t>
      </w:r>
      <w:r w:rsidR="002E7C8D">
        <w:t xml:space="preserve"> as filed if the utility disagrees with staff’s determination that the proposed rate structure is inconsistent with the criteria in Rule 25-9.053(1), F.A.C.</w:t>
      </w:r>
      <w:r w:rsidR="00027A18">
        <w:t xml:space="preserve">  </w:t>
      </w:r>
      <w:r w:rsidR="00527149">
        <w:t xml:space="preserve">FECA’s suggestion would </w:t>
      </w:r>
      <w:r w:rsidR="00027A18">
        <w:t xml:space="preserve">put the responsibility for </w:t>
      </w:r>
      <w:r w:rsidR="00527149">
        <w:t xml:space="preserve">the Commission’s approval of </w:t>
      </w:r>
      <w:r w:rsidR="00027A18">
        <w:t xml:space="preserve">the utility’s </w:t>
      </w:r>
      <w:r w:rsidR="00527149">
        <w:t xml:space="preserve">proposed change in rate structure on staff.  Staff </w:t>
      </w:r>
      <w:r w:rsidR="00527149">
        <w:lastRenderedPageBreak/>
        <w:t>recommends that the burden of obtaining the Commission’s approval of the proposed change in rate structure</w:t>
      </w:r>
      <w:r w:rsidR="00F25B8A">
        <w:t xml:space="preserve"> should</w:t>
      </w:r>
      <w:r w:rsidR="00527149">
        <w:t xml:space="preserve"> remain on the utility. </w:t>
      </w:r>
      <w:r w:rsidR="00F25B8A">
        <w:t>Therefore, staff does not recommend FECA’s amendments to subsection (3) of Rule 25-9.053, F.A.C.</w:t>
      </w:r>
    </w:p>
    <w:p w:rsidR="005F74DD" w:rsidRDefault="005F74DD" w:rsidP="005F74DD">
      <w:pPr>
        <w:pStyle w:val="First-LevelSubheading"/>
      </w:pPr>
      <w:r w:rsidRPr="005F74DD">
        <w:t>Statement of Estimated Regulatory Costs</w:t>
      </w:r>
    </w:p>
    <w:p w:rsidR="00322026" w:rsidRPr="00D55F0D" w:rsidRDefault="00322026" w:rsidP="000519C1">
      <w:pPr>
        <w:pStyle w:val="BodyText"/>
      </w:pPr>
      <w:r w:rsidRPr="00D55F0D">
        <w:t>Pursuant to Section 120.54, F.S., agencies are encouraged to prepare a statement of estimated regulatory costs (SERC) before the adoption, amendment, or repeal of any rule.  The SERC is appended as Attachment B</w:t>
      </w:r>
      <w:r>
        <w:t xml:space="preserve"> to this recommendation</w:t>
      </w:r>
      <w:r w:rsidRPr="00D55F0D">
        <w:t>.</w:t>
      </w:r>
      <w:r>
        <w:t xml:space="preserve">  </w:t>
      </w:r>
      <w:r w:rsidRPr="00D55F0D">
        <w:t>The SERC analysis includes whether the rule amendment is likely to have an adverse impact on growth, private sector job creation or employment, or private sector investment in excess of $1 million in the aggregate within five years after implementation.</w:t>
      </w:r>
      <w:r>
        <w:rPr>
          <w:rStyle w:val="FootnoteReference"/>
        </w:rPr>
        <w:footnoteReference w:id="6"/>
      </w:r>
      <w:r w:rsidRPr="00D55F0D">
        <w:t xml:space="preserve"> </w:t>
      </w:r>
    </w:p>
    <w:p w:rsidR="00322026" w:rsidRDefault="00322026" w:rsidP="00322026">
      <w:pPr>
        <w:pStyle w:val="BodyText"/>
      </w:pPr>
      <w:r w:rsidRPr="00D55F0D">
        <w:t xml:space="preserve">The SERC concludes that the </w:t>
      </w:r>
      <w:r>
        <w:t xml:space="preserve">rule </w:t>
      </w:r>
      <w:r w:rsidRPr="00D55F0D">
        <w:t>amendment</w:t>
      </w:r>
      <w:r>
        <w:t xml:space="preserve">s </w:t>
      </w:r>
      <w:r w:rsidRPr="00D55F0D">
        <w:t xml:space="preserve">will likely not directly or indirectly increase regulatory costs in excess of $200,000 in </w:t>
      </w:r>
      <w:r w:rsidR="00272D8F">
        <w:t xml:space="preserve">the </w:t>
      </w:r>
      <w:r w:rsidRPr="00D55F0D">
        <w:t>aggregate in Florida within one year after implementation</w:t>
      </w:r>
      <w:r>
        <w:t xml:space="preserve">.  The SERC also states that it </w:t>
      </w:r>
      <w:r w:rsidR="004F2784">
        <w:t xml:space="preserve">is anticipated that affected entities, such as municipal and cooperative electric </w:t>
      </w:r>
      <w:r w:rsidR="00DE62FE">
        <w:t>utilities</w:t>
      </w:r>
      <w:r w:rsidR="004F2784">
        <w:t xml:space="preserve">, may benefit from the recommended rule changes.  </w:t>
      </w:r>
      <w:r w:rsidRPr="00D55F0D">
        <w:t>Further, the SERC concludes that the rule amendment</w:t>
      </w:r>
      <w:r>
        <w:t>s</w:t>
      </w:r>
      <w:r w:rsidRPr="00D55F0D">
        <w:t xml:space="preserve"> will not likely have an adverse impact on economic growth, private-sector job creation or employment, private-sector investment, business competitiveness, productivity,</w:t>
      </w:r>
      <w:r>
        <w:t xml:space="preserve"> </w:t>
      </w:r>
      <w:r w:rsidRPr="00D55F0D">
        <w:t>or innovation in excess of $1 million in the aggregate within five years of implementation. Thus, the rule amendment</w:t>
      </w:r>
      <w:r>
        <w:t>s</w:t>
      </w:r>
      <w:r w:rsidRPr="00D55F0D">
        <w:t xml:space="preserve"> do</w:t>
      </w:r>
      <w:r>
        <w:t xml:space="preserve"> </w:t>
      </w:r>
      <w:r w:rsidRPr="00D55F0D">
        <w:t>not require legislative ratification pursuant to Section 120.541(3), F.S.</w:t>
      </w:r>
      <w:r w:rsidR="004F2784">
        <w:t xml:space="preserve">  </w:t>
      </w:r>
      <w:r w:rsidRPr="00D55F0D">
        <w:t xml:space="preserve">In addition, the SERC states that </w:t>
      </w:r>
      <w:r>
        <w:t xml:space="preserve">the rule </w:t>
      </w:r>
      <w:r w:rsidRPr="00D55F0D">
        <w:t>amendment</w:t>
      </w:r>
      <w:r>
        <w:t>s will</w:t>
      </w:r>
      <w:r w:rsidRPr="00D55F0D">
        <w:t xml:space="preserve"> not have an adverse impact on small business</w:t>
      </w:r>
      <w:r>
        <w:t xml:space="preserve"> </w:t>
      </w:r>
      <w:r w:rsidRPr="00D55F0D">
        <w:t>and w</w:t>
      </w:r>
      <w:r>
        <w:t>ill</w:t>
      </w:r>
      <w:r w:rsidRPr="00D55F0D">
        <w:t xml:space="preserve"> have no impact on small cities or small counties. </w:t>
      </w:r>
    </w:p>
    <w:p w:rsidR="005F74DD" w:rsidRDefault="005F74DD" w:rsidP="005F74DD">
      <w:pPr>
        <w:pStyle w:val="First-LevelSubheading"/>
      </w:pPr>
      <w:r w:rsidRPr="005F74DD">
        <w:t>Conclusion</w:t>
      </w:r>
    </w:p>
    <w:p w:rsidR="000865F8" w:rsidRDefault="00CF2AD5" w:rsidP="0085212F">
      <w:pPr>
        <w:pStyle w:val="BodyText"/>
      </w:pPr>
      <w:r>
        <w:t xml:space="preserve">Based on the foregoing, staff recommends </w:t>
      </w:r>
      <w:r w:rsidR="000865F8">
        <w:t>the repeal of Rule 25-9.050, F.A.C., and the amendment of Rules 25-9.001, 25-9.002, 25-9.051, 25-9.052, and 25-9.053, F.A.C.</w:t>
      </w:r>
    </w:p>
    <w:p w:rsidR="000865F8" w:rsidRDefault="000865F8" w:rsidP="000865F8">
      <w:pPr>
        <w:ind w:firstLine="720"/>
        <w:jc w:val="both"/>
      </w:pPr>
    </w:p>
    <w:p w:rsidR="004E6D33" w:rsidRDefault="006F1FB6">
      <w:pPr>
        <w:pStyle w:val="BodyText"/>
      </w:pPr>
      <w:r>
        <w:tab/>
      </w:r>
      <w:r w:rsidR="00D53B99">
        <w:tab/>
      </w:r>
      <w:r w:rsidR="004E6D33">
        <w:t xml:space="preserve"> </w:t>
      </w:r>
    </w:p>
    <w:p w:rsidR="00B32D37" w:rsidRDefault="00B32D37" w:rsidP="004E2FB5">
      <w:pPr>
        <w:pStyle w:val="BodyText"/>
        <w:ind w:firstLine="720"/>
      </w:pPr>
    </w:p>
    <w:p w:rsidR="00C9060B" w:rsidRDefault="00B06ED3">
      <w:pPr>
        <w:pStyle w:val="BodyText"/>
      </w:pPr>
      <w:r>
        <w:tab/>
      </w:r>
    </w:p>
    <w:p w:rsidR="005D3E46" w:rsidRDefault="005D3E46">
      <w:pPr>
        <w:pStyle w:val="BodyText"/>
      </w:pPr>
    </w:p>
    <w:p w:rsidR="00074518" w:rsidRDefault="00074518">
      <w:pPr>
        <w:pStyle w:val="BodyText"/>
      </w:pPr>
    </w:p>
    <w:p w:rsidR="00B21FE9" w:rsidRDefault="00B21FE9">
      <w:pPr>
        <w:pStyle w:val="IssueHeading"/>
        <w:rPr>
          <w:vanish/>
          <w:specVanish/>
        </w:rPr>
      </w:pPr>
      <w:r>
        <w:br w:type="page"/>
      </w:r>
      <w:r w:rsidRPr="00B21FE9">
        <w:lastRenderedPageBreak/>
        <w:t xml:space="preserve">Issue </w:t>
      </w:r>
      <w:fldSimple w:instr=" SEQ Issue \* MERGEFORMAT ">
        <w:r w:rsidR="00617F27">
          <w:rPr>
            <w:noProof/>
          </w:rPr>
          <w:t>2</w:t>
        </w:r>
      </w:fldSimple>
      <w:r w:rsidRPr="00B21FE9">
        <w:t>:</w:t>
      </w:r>
      <w:r>
        <w:fldChar w:fldCharType="begin"/>
      </w:r>
      <w:r>
        <w:instrText xml:space="preserve"> TC "</w:instrText>
      </w:r>
      <w:r>
        <w:fldChar w:fldCharType="begin"/>
      </w:r>
      <w:r>
        <w:instrText xml:space="preserve"> SEQ issue \c </w:instrText>
      </w:r>
      <w:r>
        <w:fldChar w:fldCharType="separate"/>
      </w:r>
      <w:r w:rsidR="00617F27">
        <w:rPr>
          <w:noProof/>
        </w:rPr>
        <w:instrText>2</w:instrText>
      </w:r>
      <w:r>
        <w:fldChar w:fldCharType="end"/>
      </w:r>
      <w:r>
        <w:tab/>
        <w:instrText xml:space="preserve">" \l 1 </w:instrText>
      </w:r>
      <w:r>
        <w:fldChar w:fldCharType="end"/>
      </w:r>
      <w:r>
        <w:t> </w:t>
      </w:r>
    </w:p>
    <w:p w:rsidR="00B21FE9" w:rsidRDefault="00B21FE9">
      <w:pPr>
        <w:pStyle w:val="BodyText"/>
      </w:pPr>
      <w:r>
        <w:t> Should this docket be closed?</w:t>
      </w:r>
    </w:p>
    <w:p w:rsidR="00B21FE9" w:rsidRDefault="00B21FE9">
      <w:pPr>
        <w:pStyle w:val="IssueSubsectionHeading"/>
        <w:rPr>
          <w:vanish/>
          <w:specVanish/>
        </w:rPr>
      </w:pPr>
      <w:r w:rsidRPr="00B21FE9">
        <w:t>Recommendation:</w:t>
      </w:r>
      <w:r>
        <w:t> </w:t>
      </w:r>
    </w:p>
    <w:p w:rsidR="00B21FE9" w:rsidRDefault="00B21FE9">
      <w:pPr>
        <w:pStyle w:val="BodyText"/>
      </w:pPr>
      <w:r>
        <w:t> </w:t>
      </w:r>
      <w:r w:rsidR="004E69FF">
        <w:t>Yes.  If no requests for hearing or comments are filed, the rules may be filed with the Department of State, and this docket should be closed. (Page)</w:t>
      </w:r>
      <w:r>
        <w:t xml:space="preserve"> </w:t>
      </w:r>
    </w:p>
    <w:p w:rsidR="00B21FE9" w:rsidRDefault="00B21FE9">
      <w:pPr>
        <w:pStyle w:val="IssueSubsectionHeading"/>
        <w:rPr>
          <w:vanish/>
          <w:specVanish/>
        </w:rPr>
      </w:pPr>
      <w:r w:rsidRPr="00B21FE9">
        <w:t>Staff Analysis:</w:t>
      </w:r>
      <w:r>
        <w:t> </w:t>
      </w:r>
    </w:p>
    <w:p w:rsidR="00B21FE9" w:rsidRDefault="00B21FE9">
      <w:pPr>
        <w:pStyle w:val="BodyText"/>
      </w:pPr>
      <w:r>
        <w:t> </w:t>
      </w:r>
      <w:r w:rsidR="004E69FF">
        <w:t>If no requests for hearing or comments are filed, the rules may be filed with the Department of State, and this docket should be closed.</w:t>
      </w:r>
    </w:p>
    <w:p w:rsidR="009A6B11" w:rsidRDefault="009A6B11" w:rsidP="00D71EBC">
      <w:pPr>
        <w:pStyle w:val="BodyText"/>
        <w:keepNext/>
        <w:sectPr w:rsidR="009A6B11"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3654BA" w:rsidRPr="00601585" w:rsidRDefault="003654BA" w:rsidP="00465472">
      <w:pPr>
        <w:pStyle w:val="Rule"/>
        <w:rPr>
          <w:b/>
        </w:rPr>
      </w:pPr>
      <w:proofErr w:type="gramStart"/>
      <w:r w:rsidRPr="00601585">
        <w:rPr>
          <w:b/>
        </w:rPr>
        <w:lastRenderedPageBreak/>
        <w:t>25-9.001</w:t>
      </w:r>
      <w:r w:rsidRPr="00601585">
        <w:t xml:space="preserve"> </w:t>
      </w:r>
      <w:r w:rsidRPr="00601585">
        <w:rPr>
          <w:b/>
        </w:rPr>
        <w:t>Application and Scope.</w:t>
      </w:r>
      <w:proofErr w:type="gramEnd"/>
    </w:p>
    <w:p w:rsidR="003654BA" w:rsidRPr="00601585" w:rsidRDefault="003654BA" w:rsidP="00465472">
      <w:pPr>
        <w:pStyle w:val="Rule"/>
        <w:rPr>
          <w:strike/>
        </w:rPr>
      </w:pPr>
      <w:r w:rsidRPr="00601585">
        <w:rPr>
          <w:strike/>
        </w:rPr>
        <w:t>(1)</w:t>
      </w:r>
      <w:r w:rsidRPr="00601585">
        <w:t xml:space="preserve"> The provisions of </w:t>
      </w:r>
      <w:r w:rsidRPr="00601585">
        <w:rPr>
          <w:u w:val="single"/>
        </w:rPr>
        <w:t>Rules 25-9.00</w:t>
      </w:r>
      <w:r>
        <w:rPr>
          <w:u w:val="single"/>
        </w:rPr>
        <w:t>2</w:t>
      </w:r>
      <w:r w:rsidRPr="00601585">
        <w:rPr>
          <w:u w:val="single"/>
        </w:rPr>
        <w:t xml:space="preserve"> through 25-9.045, F.A.C.,</w:t>
      </w:r>
      <w:r>
        <w:t xml:space="preserve"> </w:t>
      </w:r>
      <w:r w:rsidRPr="00601585">
        <w:rPr>
          <w:strike/>
        </w:rPr>
        <w:t>Parts I, II and III of these rules</w:t>
      </w:r>
      <w:r w:rsidRPr="00601585">
        <w:t xml:space="preserve"> shall only apply to public utilities as defined in </w:t>
      </w:r>
      <w:r w:rsidRPr="004C5EDF">
        <w:rPr>
          <w:u w:val="single"/>
        </w:rPr>
        <w:t xml:space="preserve">Rule </w:t>
      </w:r>
      <w:r w:rsidRPr="004C5EDF">
        <w:rPr>
          <w:strike/>
        </w:rPr>
        <w:t>subsection</w:t>
      </w:r>
      <w:r w:rsidRPr="00601585">
        <w:t xml:space="preserve"> 25-9.002(2), F.A.C., and </w:t>
      </w:r>
      <w:r w:rsidRPr="00147B06">
        <w:rPr>
          <w:u w:val="single"/>
        </w:rPr>
        <w:t xml:space="preserve">the provisions of </w:t>
      </w:r>
      <w:r w:rsidRPr="00601585">
        <w:rPr>
          <w:u w:val="single"/>
        </w:rPr>
        <w:t>Rules 25-9.051 through 25-9.071, F.A.C.,</w:t>
      </w:r>
      <w:r>
        <w:t xml:space="preserve"> </w:t>
      </w:r>
      <w:r w:rsidRPr="00601585">
        <w:rPr>
          <w:strike/>
        </w:rPr>
        <w:t>Parts IV and V of these rules</w:t>
      </w:r>
      <w:r w:rsidRPr="00601585">
        <w:t xml:space="preserve"> shall only apply to municipalities and cooperatives as defined in </w:t>
      </w:r>
      <w:r w:rsidRPr="004C5EDF">
        <w:rPr>
          <w:u w:val="single"/>
        </w:rPr>
        <w:t>Rule</w:t>
      </w:r>
      <w:r>
        <w:t xml:space="preserve"> </w:t>
      </w:r>
      <w:r w:rsidRPr="004C5EDF">
        <w:rPr>
          <w:strike/>
        </w:rPr>
        <w:t>subsection</w:t>
      </w:r>
      <w:r w:rsidRPr="00601585">
        <w:t xml:space="preserve"> 25-9.051(2), F.A.C. </w:t>
      </w:r>
      <w:r w:rsidRPr="00601585">
        <w:rPr>
          <w:strike/>
        </w:rPr>
        <w:t>The provisions of this chapter shall not apply to Interexchange Companies, Pay Telephone Service Companies, Shared Tenant Service Companies, Operator Service Provider Companies, Alternative Access Vendor Service Providers, Competitive Local Exchange Companies, or Local Exchange Companies.</w:t>
      </w:r>
    </w:p>
    <w:p w:rsidR="003654BA" w:rsidRPr="00601585" w:rsidRDefault="003654BA" w:rsidP="00465472">
      <w:pPr>
        <w:pStyle w:val="Rule"/>
        <w:rPr>
          <w:strike/>
        </w:rPr>
      </w:pPr>
      <w:r w:rsidRPr="00601585">
        <w:rPr>
          <w:strike/>
        </w:rPr>
        <w:t>(2) The following shall prescribe the procedures to be used by public utilities in filing:</w:t>
      </w:r>
    </w:p>
    <w:p w:rsidR="003654BA" w:rsidRPr="00601585" w:rsidRDefault="003654BA" w:rsidP="00465472">
      <w:pPr>
        <w:pStyle w:val="Rule"/>
        <w:rPr>
          <w:strike/>
        </w:rPr>
      </w:pPr>
      <w:r w:rsidRPr="00601585">
        <w:rPr>
          <w:strike/>
        </w:rPr>
        <w:t>(a) Rules and Regulations.</w:t>
      </w:r>
    </w:p>
    <w:p w:rsidR="003654BA" w:rsidRPr="00601585" w:rsidRDefault="003654BA" w:rsidP="00465472">
      <w:pPr>
        <w:pStyle w:val="Rule"/>
        <w:rPr>
          <w:strike/>
        </w:rPr>
      </w:pPr>
      <w:r w:rsidRPr="00601585">
        <w:rPr>
          <w:strike/>
        </w:rPr>
        <w:t>(b) Rate Schedules.</w:t>
      </w:r>
    </w:p>
    <w:p w:rsidR="003654BA" w:rsidRPr="00601585" w:rsidRDefault="003654BA" w:rsidP="00465472">
      <w:pPr>
        <w:pStyle w:val="Rule"/>
        <w:rPr>
          <w:strike/>
        </w:rPr>
      </w:pPr>
      <w:r w:rsidRPr="00601585">
        <w:rPr>
          <w:strike/>
        </w:rPr>
        <w:t>(c) Standard Forms and Riders.</w:t>
      </w:r>
    </w:p>
    <w:p w:rsidR="003654BA" w:rsidRPr="00601585" w:rsidRDefault="003654BA" w:rsidP="00465472">
      <w:pPr>
        <w:pStyle w:val="Rule"/>
        <w:rPr>
          <w:strike/>
        </w:rPr>
      </w:pPr>
      <w:r w:rsidRPr="00601585">
        <w:rPr>
          <w:strike/>
        </w:rPr>
        <w:t>(d) Contracts and Agreements.</w:t>
      </w:r>
    </w:p>
    <w:p w:rsidR="003654BA" w:rsidRPr="00601585" w:rsidRDefault="003654BA" w:rsidP="00465472">
      <w:pPr>
        <w:pStyle w:val="Rule"/>
        <w:rPr>
          <w:strike/>
        </w:rPr>
      </w:pPr>
      <w:r w:rsidRPr="00601585">
        <w:rPr>
          <w:strike/>
        </w:rPr>
        <w:t>(e) Tariffs.</w:t>
      </w:r>
    </w:p>
    <w:p w:rsidR="003654BA" w:rsidRPr="00601585" w:rsidRDefault="003654BA" w:rsidP="00465472">
      <w:pPr>
        <w:pStyle w:val="Rule"/>
        <w:rPr>
          <w:strike/>
        </w:rPr>
      </w:pPr>
      <w:r w:rsidRPr="00601585">
        <w:rPr>
          <w:strike/>
        </w:rPr>
        <w:t>(3) No rules and regulations, or schedules of rates and charges, or modifications or revisions of the same, shall be effective until filed with and approved by the Commission as provided by law.</w:t>
      </w:r>
    </w:p>
    <w:p w:rsidR="003654BA" w:rsidRPr="00601585" w:rsidRDefault="003654BA" w:rsidP="00465472">
      <w:pPr>
        <w:pStyle w:val="Rule"/>
        <w:rPr>
          <w:strike/>
        </w:rPr>
      </w:pPr>
      <w:r w:rsidRPr="00601585">
        <w:rPr>
          <w:strike/>
        </w:rPr>
        <w:t>(4) Upon acceptable showing by any utility, the Commission may waive or modify, as to that utility, the provisions of any rule herein contained, except when such provisions are fixed by statute.</w:t>
      </w:r>
    </w:p>
    <w:p w:rsidR="003654BA" w:rsidRPr="00601585" w:rsidRDefault="003654BA" w:rsidP="00465472">
      <w:pPr>
        <w:pStyle w:val="Rule"/>
      </w:pPr>
      <w:r w:rsidRPr="00601585">
        <w:rPr>
          <w:strike/>
        </w:rPr>
        <w:t>(5) No deviation from these rules shall be permitted unless authorized in writing by the Commission.</w:t>
      </w:r>
    </w:p>
    <w:p w:rsidR="003654BA" w:rsidRPr="00601585" w:rsidRDefault="003654BA">
      <w:pPr>
        <w:pStyle w:val="Rule"/>
        <w:rPr>
          <w:i/>
        </w:rPr>
      </w:pPr>
      <w:proofErr w:type="gramStart"/>
      <w:r w:rsidRPr="00601585">
        <w:rPr>
          <w:i/>
        </w:rPr>
        <w:t>Rulemaking Authority 350.127(2), 366.05(1), 367.121 FS.</w:t>
      </w:r>
      <w:proofErr w:type="gramEnd"/>
      <w:r w:rsidRPr="00601585">
        <w:rPr>
          <w:i/>
        </w:rPr>
        <w:t xml:space="preserve"> Law Implemented 366.04(2</w:t>
      </w:r>
      <w:proofErr w:type="gramStart"/>
      <w:r w:rsidRPr="00601585">
        <w:rPr>
          <w:i/>
        </w:rPr>
        <w:t>)(</w:t>
      </w:r>
      <w:proofErr w:type="gramEnd"/>
      <w:r w:rsidRPr="00601585">
        <w:rPr>
          <w:i/>
        </w:rPr>
        <w:t xml:space="preserve">b), 366.05(1), 367.091, 367.101 FS. </w:t>
      </w:r>
      <w:proofErr w:type="gramStart"/>
      <w:r w:rsidRPr="00601585">
        <w:rPr>
          <w:i/>
        </w:rPr>
        <w:t>History–New 1-8-75, Repromulgated 10-22-75, Amended 8-</w:t>
      </w:r>
      <w:r w:rsidRPr="00601585">
        <w:rPr>
          <w:i/>
        </w:rPr>
        <w:lastRenderedPageBreak/>
        <w:t>9-79, Formerly 25-9.01, A</w:t>
      </w:r>
      <w:r>
        <w:rPr>
          <w:i/>
        </w:rPr>
        <w:t>mended 2-23-86, 1-8-95, 1-25-09, ___________.</w:t>
      </w:r>
      <w:proofErr w:type="gramEnd"/>
    </w:p>
    <w:p w:rsidR="003654BA" w:rsidRDefault="003654BA" w:rsidP="003654BA">
      <w:pPr>
        <w:pStyle w:val="BodyText"/>
      </w:pPr>
    </w:p>
    <w:p w:rsidR="004531C0" w:rsidRDefault="004531C0" w:rsidP="004531C0">
      <w:pPr>
        <w:pStyle w:val="BodyText"/>
        <w:sectPr w:rsidR="004531C0" w:rsidSect="00465472">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4531C0" w:rsidRPr="00AB5478" w:rsidRDefault="004531C0" w:rsidP="00465472">
      <w:pPr>
        <w:pStyle w:val="Rule"/>
        <w:rPr>
          <w:b/>
        </w:rPr>
      </w:pPr>
      <w:proofErr w:type="gramStart"/>
      <w:r w:rsidRPr="00AB5478">
        <w:rPr>
          <w:b/>
        </w:rPr>
        <w:lastRenderedPageBreak/>
        <w:t>25-9.002</w:t>
      </w:r>
      <w:r w:rsidRPr="00AB5478">
        <w:t xml:space="preserve"> </w:t>
      </w:r>
      <w:r w:rsidRPr="00AB5478">
        <w:rPr>
          <w:b/>
        </w:rPr>
        <w:t>Definitions.</w:t>
      </w:r>
      <w:proofErr w:type="gramEnd"/>
    </w:p>
    <w:p w:rsidR="004531C0" w:rsidRPr="00AB5478" w:rsidRDefault="004531C0" w:rsidP="00465472">
      <w:pPr>
        <w:pStyle w:val="Rule"/>
      </w:pPr>
      <w:r w:rsidRPr="00AB5478">
        <w:t xml:space="preserve">For the purposes of </w:t>
      </w:r>
      <w:r w:rsidRPr="00AB5478">
        <w:rPr>
          <w:u w:val="single"/>
        </w:rPr>
        <w:t>Rules</w:t>
      </w:r>
      <w:r>
        <w:rPr>
          <w:u w:val="single"/>
        </w:rPr>
        <w:t xml:space="preserve"> 25-9.002 through 25-9.045, F.A.</w:t>
      </w:r>
      <w:r w:rsidRPr="00AB5478">
        <w:rPr>
          <w:u w:val="single"/>
        </w:rPr>
        <w:t>C.,</w:t>
      </w:r>
      <w:r>
        <w:t xml:space="preserve"> </w:t>
      </w:r>
      <w:r w:rsidRPr="00AB5478">
        <w:rPr>
          <w:strike/>
        </w:rPr>
        <w:t>these regulations</w:t>
      </w:r>
      <w:r w:rsidRPr="00AB5478">
        <w:t xml:space="preserve"> the following definitions shall apply:</w:t>
      </w:r>
    </w:p>
    <w:p w:rsidR="004531C0" w:rsidRPr="00AB5478" w:rsidRDefault="004531C0" w:rsidP="00465472">
      <w:pPr>
        <w:pStyle w:val="Rule"/>
      </w:pPr>
      <w:r w:rsidRPr="00AB5478">
        <w:t>(1) The word “Commission” refers to the Florida Public Service Commission.</w:t>
      </w:r>
    </w:p>
    <w:p w:rsidR="004531C0" w:rsidRPr="00AB5478" w:rsidRDefault="004531C0" w:rsidP="00465472">
      <w:pPr>
        <w:pStyle w:val="Rule"/>
      </w:pPr>
      <w:r w:rsidRPr="00AB5478">
        <w:t xml:space="preserve">(2) </w:t>
      </w:r>
      <w:r w:rsidRPr="00922A27">
        <w:rPr>
          <w:strike/>
        </w:rPr>
        <w:t>Except where a different meaning clearly appears from the context,</w:t>
      </w:r>
      <w:r>
        <w:rPr>
          <w:strike/>
        </w:rPr>
        <w:t xml:space="preserve"> </w:t>
      </w:r>
      <w:r w:rsidRPr="00922A27">
        <w:rPr>
          <w:u w:val="single"/>
        </w:rPr>
        <w:t>T</w:t>
      </w:r>
      <w:r w:rsidRPr="00922A27">
        <w:rPr>
          <w:strike/>
        </w:rPr>
        <w:t>t</w:t>
      </w:r>
      <w:r w:rsidRPr="00AB5478">
        <w:t xml:space="preserve">he word or words “utility” or “public utility” as used in these rules shall mean and include all electric and gas utilities, water systems, and wastewater systems, which are, or may hereafter be, subject to the </w:t>
      </w:r>
      <w:r w:rsidRPr="00922A27">
        <w:rPr>
          <w:u w:val="single"/>
        </w:rPr>
        <w:t>rate</w:t>
      </w:r>
      <w:r>
        <w:t xml:space="preserve"> </w:t>
      </w:r>
      <w:r w:rsidRPr="00AB5478">
        <w:t>jurisdiction of this Commission.</w:t>
      </w:r>
    </w:p>
    <w:p w:rsidR="004531C0" w:rsidRPr="00AB5478" w:rsidRDefault="004531C0" w:rsidP="00465472">
      <w:pPr>
        <w:pStyle w:val="Rule"/>
      </w:pPr>
      <w:r w:rsidRPr="00AB5478">
        <w:t>(3) The term “rules” and/or “regulations” refers to the general practices followed by the utility in carrying on its business with its customers and includes the rules, practices, classifications, exceptions and conditions observed by the utility in supplying service.</w:t>
      </w:r>
    </w:p>
    <w:p w:rsidR="004531C0" w:rsidRPr="00AB5478" w:rsidRDefault="004531C0" w:rsidP="00465472">
      <w:pPr>
        <w:pStyle w:val="Rule"/>
      </w:pPr>
      <w:r w:rsidRPr="00AB5478">
        <w:t>(4) The term “rate” refers to the price or charge for utility service.</w:t>
      </w:r>
    </w:p>
    <w:p w:rsidR="004531C0" w:rsidRPr="00AB5478" w:rsidRDefault="004531C0" w:rsidP="00465472">
      <w:pPr>
        <w:pStyle w:val="Rule"/>
      </w:pPr>
      <w:r w:rsidRPr="00AB5478">
        <w:t>(5) The term “rate schedule” refers to the rate or charge for the particular classification of service plus the several provisions necessary for billing, including all special terms and conditions under which service shall be furnished at such rate or charge.</w:t>
      </w:r>
    </w:p>
    <w:p w:rsidR="004531C0" w:rsidRPr="00AB5478" w:rsidRDefault="004531C0" w:rsidP="00465472">
      <w:pPr>
        <w:pStyle w:val="Rule"/>
      </w:pPr>
      <w:r w:rsidRPr="00AB5478">
        <w:t>(6) The term “standard forms” means and includes all standard contract or agreement forms for execution between the utility and its customers.</w:t>
      </w:r>
    </w:p>
    <w:p w:rsidR="004531C0" w:rsidRPr="00AB5478" w:rsidRDefault="004531C0" w:rsidP="00465472">
      <w:pPr>
        <w:pStyle w:val="Rule"/>
      </w:pPr>
      <w:r w:rsidRPr="00AB5478">
        <w:t xml:space="preserve">(7) “Contracts and agreements” shall refer to special contracts entered into by the utility for the sale of </w:t>
      </w:r>
      <w:r w:rsidRPr="002D0064">
        <w:rPr>
          <w:u w:val="single"/>
        </w:rPr>
        <w:t>commodities</w:t>
      </w:r>
      <w:r w:rsidRPr="002D0064">
        <w:t xml:space="preserve"> </w:t>
      </w:r>
      <w:r w:rsidRPr="002D0064">
        <w:rPr>
          <w:strike/>
        </w:rPr>
        <w:t>commodity</w:t>
      </w:r>
      <w:r w:rsidRPr="00AB5478">
        <w:t xml:space="preserve"> or services in a manner or subject to provisions not specifically covered by its filed standard rate schedules.</w:t>
      </w:r>
    </w:p>
    <w:p w:rsidR="004531C0" w:rsidRPr="00AB5478" w:rsidRDefault="004531C0" w:rsidP="00465472">
      <w:pPr>
        <w:pStyle w:val="Rule"/>
      </w:pPr>
      <w:r w:rsidRPr="00AB5478">
        <w:t>(8) The term “tariff” shall refer to the assembled volume containing the “rules,” “regulations,” “rate schedules,” “standard forms,” “contracts,” and other material required by these regulations as filed with the Commission.</w:t>
      </w:r>
    </w:p>
    <w:p w:rsidR="004531C0" w:rsidRDefault="004531C0" w:rsidP="00465472">
      <w:pPr>
        <w:pStyle w:val="Rule"/>
      </w:pPr>
      <w:proofErr w:type="gramStart"/>
      <w:r w:rsidRPr="00AB5478">
        <w:rPr>
          <w:i/>
        </w:rPr>
        <w:t>Rulemaking Authority 350.127(2), 366.05(1), 367.121 FS.</w:t>
      </w:r>
      <w:proofErr w:type="gramEnd"/>
      <w:r w:rsidRPr="00AB5478">
        <w:rPr>
          <w:i/>
        </w:rPr>
        <w:t xml:space="preserve"> Law Implemented 366.05(1), </w:t>
      </w:r>
      <w:r>
        <w:rPr>
          <w:i/>
          <w:u w:val="single"/>
        </w:rPr>
        <w:t>367.081, 367.091, 367.101,</w:t>
      </w:r>
      <w:r>
        <w:rPr>
          <w:i/>
        </w:rPr>
        <w:t xml:space="preserve"> </w:t>
      </w:r>
      <w:r w:rsidRPr="00B35104">
        <w:rPr>
          <w:i/>
          <w:strike/>
        </w:rPr>
        <w:t>367.021</w:t>
      </w:r>
      <w:r w:rsidRPr="00AB5478">
        <w:rPr>
          <w:i/>
        </w:rPr>
        <w:t xml:space="preserve"> FS. </w:t>
      </w:r>
      <w:proofErr w:type="gramStart"/>
      <w:r w:rsidRPr="00AB5478">
        <w:rPr>
          <w:i/>
        </w:rPr>
        <w:t xml:space="preserve">History–New 1-8-75, Repromulgated 10-22-75, </w:t>
      </w:r>
      <w:r w:rsidRPr="00AB5478">
        <w:rPr>
          <w:i/>
        </w:rPr>
        <w:lastRenderedPageBreak/>
        <w:t>Fo</w:t>
      </w:r>
      <w:r>
        <w:rPr>
          <w:i/>
        </w:rPr>
        <w:t>rmerly 25-9.02, Amended 1-25-09, ___________.</w:t>
      </w:r>
      <w:proofErr w:type="gramEnd"/>
    </w:p>
    <w:p w:rsidR="004531C0" w:rsidRDefault="004531C0" w:rsidP="004531C0">
      <w:pPr>
        <w:pStyle w:val="BodyText"/>
      </w:pPr>
    </w:p>
    <w:p w:rsidR="004531C0" w:rsidRDefault="004531C0" w:rsidP="004531C0">
      <w:pPr>
        <w:pStyle w:val="BodyText"/>
        <w:sectPr w:rsidR="004531C0" w:rsidSect="00465472">
          <w:headerReference w:type="even" r:id="rId21"/>
          <w:headerReference w:type="default" r:id="rId22"/>
          <w:footerReference w:type="even" r:id="rId23"/>
          <w:footerReference w:type="default" r:id="rId24"/>
          <w:headerReference w:type="first" r:id="rId25"/>
          <w:footerReference w:type="first" r:id="rId26"/>
          <w:pgSz w:w="12240" w:h="15840" w:code="1"/>
          <w:pgMar w:top="360" w:right="720" w:bottom="360" w:left="2405" w:header="360" w:footer="360" w:gutter="0"/>
          <w:cols w:space="720"/>
          <w:formProt w:val="0"/>
          <w:docGrid w:linePitch="360"/>
        </w:sectPr>
      </w:pPr>
    </w:p>
    <w:p w:rsidR="004531C0" w:rsidRPr="000F716D" w:rsidRDefault="004531C0" w:rsidP="00465472">
      <w:pPr>
        <w:pStyle w:val="Rule"/>
        <w:rPr>
          <w:b/>
        </w:rPr>
      </w:pPr>
      <w:proofErr w:type="gramStart"/>
      <w:r w:rsidRPr="000F716D">
        <w:rPr>
          <w:b/>
        </w:rPr>
        <w:lastRenderedPageBreak/>
        <w:t>25-9.050 Application and Scope.</w:t>
      </w:r>
      <w:proofErr w:type="gramEnd"/>
    </w:p>
    <w:p w:rsidR="004531C0" w:rsidRPr="000F716D" w:rsidRDefault="004531C0" w:rsidP="00465472">
      <w:pPr>
        <w:pStyle w:val="Rule"/>
        <w:rPr>
          <w:strike/>
        </w:rPr>
      </w:pPr>
      <w:r w:rsidRPr="000F716D">
        <w:rPr>
          <w:strike/>
        </w:rPr>
        <w:t>(1) The following rules apply only to municipal electric utilities and rural electric cooperatives and prescribe the procedure to be followed by such utilities in submitting documentation of:</w:t>
      </w:r>
    </w:p>
    <w:p w:rsidR="004531C0" w:rsidRPr="000F716D" w:rsidRDefault="004531C0" w:rsidP="00465472">
      <w:pPr>
        <w:pStyle w:val="Rule"/>
        <w:rPr>
          <w:strike/>
        </w:rPr>
      </w:pPr>
      <w:r w:rsidRPr="000F716D">
        <w:rPr>
          <w:strike/>
        </w:rPr>
        <w:t>(</w:t>
      </w:r>
      <w:proofErr w:type="gramStart"/>
      <w:r w:rsidRPr="000F716D">
        <w:rPr>
          <w:strike/>
        </w:rPr>
        <w:t>a</w:t>
      </w:r>
      <w:proofErr w:type="gramEnd"/>
      <w:r w:rsidRPr="000F716D">
        <w:rPr>
          <w:strike/>
        </w:rPr>
        <w:t>) Rate Schedules</w:t>
      </w:r>
    </w:p>
    <w:p w:rsidR="004531C0" w:rsidRPr="000F716D" w:rsidRDefault="004531C0" w:rsidP="00465472">
      <w:pPr>
        <w:pStyle w:val="Rule"/>
        <w:rPr>
          <w:strike/>
        </w:rPr>
      </w:pPr>
      <w:r w:rsidRPr="000F716D">
        <w:rPr>
          <w:strike/>
        </w:rPr>
        <w:t>(b) Contracts and Agreements</w:t>
      </w:r>
    </w:p>
    <w:p w:rsidR="004531C0" w:rsidRPr="000F716D" w:rsidRDefault="004531C0" w:rsidP="00465472">
      <w:pPr>
        <w:pStyle w:val="Rule"/>
        <w:rPr>
          <w:strike/>
        </w:rPr>
      </w:pPr>
      <w:r w:rsidRPr="000F716D">
        <w:rPr>
          <w:strike/>
        </w:rPr>
        <w:t>(2) Upon acceptable showing by the utility, the Commission may waive or modify, as to that utility, the provisions of any rule herein contained, except when such provisions are fixed by statute.</w:t>
      </w:r>
    </w:p>
    <w:p w:rsidR="004531C0" w:rsidRPr="000F716D" w:rsidRDefault="004531C0" w:rsidP="00465472">
      <w:pPr>
        <w:pStyle w:val="Rule"/>
      </w:pPr>
      <w:r w:rsidRPr="000F716D">
        <w:rPr>
          <w:strike/>
        </w:rPr>
        <w:t>(3) No deviation from these rules shall be permitted unless authorized in writing by the Commission.</w:t>
      </w:r>
    </w:p>
    <w:p w:rsidR="004531C0" w:rsidRPr="000F716D" w:rsidRDefault="004531C0" w:rsidP="00465472">
      <w:pPr>
        <w:pStyle w:val="Rule"/>
        <w:rPr>
          <w:i/>
        </w:rPr>
      </w:pPr>
      <w:proofErr w:type="gramStart"/>
      <w:r w:rsidRPr="000F716D">
        <w:rPr>
          <w:i/>
        </w:rPr>
        <w:t>Rulemaking Authority 366.05(1) FS.</w:t>
      </w:r>
      <w:proofErr w:type="gramEnd"/>
      <w:r w:rsidRPr="000F716D">
        <w:rPr>
          <w:i/>
        </w:rPr>
        <w:t xml:space="preserve"> Law Implemented 366.04(2</w:t>
      </w:r>
      <w:proofErr w:type="gramStart"/>
      <w:r w:rsidRPr="000F716D">
        <w:rPr>
          <w:i/>
        </w:rPr>
        <w:t>)(</w:t>
      </w:r>
      <w:proofErr w:type="gramEnd"/>
      <w:r w:rsidRPr="000F716D">
        <w:rPr>
          <w:i/>
        </w:rPr>
        <w:t xml:space="preserve">b) FS. History–New 8-9-79, </w:t>
      </w:r>
      <w:r>
        <w:rPr>
          <w:i/>
        </w:rPr>
        <w:t>Formerly 25-9.50, Repealed __________.</w:t>
      </w:r>
    </w:p>
    <w:p w:rsidR="004531C0" w:rsidRDefault="004531C0">
      <w:pPr>
        <w:pStyle w:val="Rule"/>
      </w:pPr>
    </w:p>
    <w:p w:rsidR="004531C0" w:rsidRDefault="004531C0" w:rsidP="004531C0">
      <w:pPr>
        <w:pStyle w:val="BodyText"/>
      </w:pPr>
    </w:p>
    <w:p w:rsidR="004531C0" w:rsidRDefault="004531C0" w:rsidP="004531C0">
      <w:pPr>
        <w:pStyle w:val="BodyText"/>
        <w:sectPr w:rsidR="004531C0" w:rsidSect="00465472">
          <w:headerReference w:type="even" r:id="rId27"/>
          <w:headerReference w:type="default" r:id="rId28"/>
          <w:footerReference w:type="even" r:id="rId29"/>
          <w:footerReference w:type="default" r:id="rId30"/>
          <w:headerReference w:type="first" r:id="rId31"/>
          <w:footerReference w:type="first" r:id="rId32"/>
          <w:pgSz w:w="12240" w:h="15840" w:code="1"/>
          <w:pgMar w:top="360" w:right="720" w:bottom="360" w:left="2405" w:header="360" w:footer="360" w:gutter="0"/>
          <w:cols w:space="720"/>
          <w:formProt w:val="0"/>
          <w:docGrid w:linePitch="360"/>
        </w:sectPr>
      </w:pPr>
    </w:p>
    <w:p w:rsidR="004531C0" w:rsidRPr="00970454" w:rsidRDefault="004531C0" w:rsidP="00465472">
      <w:pPr>
        <w:pStyle w:val="Rule"/>
        <w:rPr>
          <w:b/>
        </w:rPr>
      </w:pPr>
      <w:proofErr w:type="gramStart"/>
      <w:r w:rsidRPr="00970454">
        <w:rPr>
          <w:b/>
        </w:rPr>
        <w:lastRenderedPageBreak/>
        <w:t>25-9.051 Definitions.</w:t>
      </w:r>
      <w:proofErr w:type="gramEnd"/>
    </w:p>
    <w:p w:rsidR="004531C0" w:rsidRPr="00970454" w:rsidRDefault="004531C0" w:rsidP="00465472">
      <w:pPr>
        <w:pStyle w:val="Rule"/>
      </w:pPr>
      <w:r w:rsidRPr="00970454">
        <w:t>For the purposes of</w:t>
      </w:r>
      <w:r>
        <w:t xml:space="preserve"> </w:t>
      </w:r>
      <w:r w:rsidRPr="00A01680">
        <w:rPr>
          <w:u w:val="single"/>
        </w:rPr>
        <w:t>Rules 25-9.051 through 25-9.071, F.A.C.</w:t>
      </w:r>
      <w:proofErr w:type="gramStart"/>
      <w:r w:rsidRPr="00412755">
        <w:rPr>
          <w:u w:val="single"/>
        </w:rPr>
        <w:t>,</w:t>
      </w:r>
      <w:r>
        <w:t xml:space="preserve"> </w:t>
      </w:r>
      <w:r w:rsidRPr="00970454">
        <w:t xml:space="preserve"> </w:t>
      </w:r>
      <w:r w:rsidRPr="00970454">
        <w:rPr>
          <w:strike/>
        </w:rPr>
        <w:t>these</w:t>
      </w:r>
      <w:proofErr w:type="gramEnd"/>
      <w:r w:rsidRPr="00970454">
        <w:rPr>
          <w:strike/>
        </w:rPr>
        <w:t xml:space="preserve"> rules</w:t>
      </w:r>
      <w:r w:rsidRPr="00970454">
        <w:t xml:space="preserve"> the following definitions shall apply:</w:t>
      </w:r>
    </w:p>
    <w:p w:rsidR="004531C0" w:rsidRPr="00970454" w:rsidRDefault="004531C0" w:rsidP="00465472">
      <w:pPr>
        <w:pStyle w:val="Rule"/>
      </w:pPr>
      <w:r w:rsidRPr="00970454">
        <w:t>(1) “Commission” refers to the Florida Public Service Commission.</w:t>
      </w:r>
    </w:p>
    <w:p w:rsidR="004531C0" w:rsidRPr="00970454" w:rsidRDefault="004531C0" w:rsidP="00465472">
      <w:pPr>
        <w:pStyle w:val="Rule"/>
      </w:pPr>
      <w:r w:rsidRPr="00970454">
        <w:t xml:space="preserve">(2) “Utility” </w:t>
      </w:r>
      <w:r w:rsidRPr="00C147BC">
        <w:rPr>
          <w:u w:val="single"/>
        </w:rPr>
        <w:t>refers</w:t>
      </w:r>
      <w:r>
        <w:t xml:space="preserve"> </w:t>
      </w:r>
      <w:r w:rsidRPr="00C147BC">
        <w:rPr>
          <w:strike/>
        </w:rPr>
        <w:t>applies</w:t>
      </w:r>
      <w:r w:rsidRPr="00970454">
        <w:t xml:space="preserve"> to the municipal electric utilities and rural electric cooperatives subject to the jurisdiction of this Commission </w:t>
      </w:r>
      <w:r w:rsidRPr="00A01680">
        <w:rPr>
          <w:u w:val="single"/>
        </w:rPr>
        <w:t xml:space="preserve">pursuant to </w:t>
      </w:r>
      <w:r>
        <w:rPr>
          <w:u w:val="single"/>
        </w:rPr>
        <w:t>Section</w:t>
      </w:r>
      <w:r w:rsidRPr="00A01680">
        <w:rPr>
          <w:u w:val="single"/>
        </w:rPr>
        <w:t xml:space="preserve"> 366.04(2), F</w:t>
      </w:r>
      <w:r>
        <w:rPr>
          <w:u w:val="single"/>
        </w:rPr>
        <w:t>.</w:t>
      </w:r>
      <w:r w:rsidRPr="00A01680">
        <w:rPr>
          <w:u w:val="single"/>
        </w:rPr>
        <w:t>S</w:t>
      </w:r>
      <w:r w:rsidRPr="00412755">
        <w:rPr>
          <w:u w:val="single"/>
        </w:rPr>
        <w:t>.</w:t>
      </w:r>
      <w:r>
        <w:t xml:space="preserve"> </w:t>
      </w:r>
      <w:r w:rsidRPr="00970454">
        <w:rPr>
          <w:strike/>
        </w:rPr>
        <w:t>except where a different meaning clearly appears from the context.</w:t>
      </w:r>
    </w:p>
    <w:p w:rsidR="004531C0" w:rsidRPr="00970454" w:rsidRDefault="004531C0" w:rsidP="00465472">
      <w:pPr>
        <w:pStyle w:val="Rule"/>
      </w:pPr>
      <w:r w:rsidRPr="00970454">
        <w:t>(3) “Rate” refers to the price or charge for utility service.</w:t>
      </w:r>
    </w:p>
    <w:p w:rsidR="004531C0" w:rsidRPr="00970454" w:rsidRDefault="004531C0" w:rsidP="00465472">
      <w:pPr>
        <w:pStyle w:val="Rule"/>
      </w:pPr>
      <w:r w:rsidRPr="00970454">
        <w:t>(4) “Rate schedules” refer to the rate for a particular classification of service and the provisions necessary for billing, including all special terms and conditions under which service shall be furnished at such rate or charge.</w:t>
      </w:r>
    </w:p>
    <w:p w:rsidR="004531C0" w:rsidRPr="00970454" w:rsidRDefault="004531C0" w:rsidP="00465472">
      <w:pPr>
        <w:pStyle w:val="Rule"/>
      </w:pPr>
      <w:r w:rsidRPr="00970454">
        <w:t>(5) “Contracts and agreements” refer to the special contracts entered into by the utility for the sale of electricity to consumers in a manner or subject to provisions not specifically covered by its submitted rate schedules.</w:t>
      </w:r>
    </w:p>
    <w:p w:rsidR="004531C0" w:rsidRPr="00970454" w:rsidRDefault="004531C0" w:rsidP="00465472">
      <w:pPr>
        <w:pStyle w:val="Rule"/>
      </w:pPr>
      <w:r w:rsidRPr="00970454">
        <w:t xml:space="preserve">(6) “Documentation” </w:t>
      </w:r>
      <w:r w:rsidRPr="00970454">
        <w:rPr>
          <w:u w:val="single"/>
        </w:rPr>
        <w:t>refers</w:t>
      </w:r>
      <w:r>
        <w:t xml:space="preserve"> </w:t>
      </w:r>
      <w:r w:rsidRPr="00970454">
        <w:rPr>
          <w:strike/>
        </w:rPr>
        <w:t>applies</w:t>
      </w:r>
      <w:r w:rsidRPr="00970454">
        <w:t xml:space="preserve"> to the assembled volume containing the</w:t>
      </w:r>
      <w:r>
        <w:t xml:space="preserve"> </w:t>
      </w:r>
      <w:r w:rsidRPr="00970454">
        <w:rPr>
          <w:u w:val="single"/>
        </w:rPr>
        <w:t>materials required by Rules 25-9.054 through 25-9.071, F.A.C.</w:t>
      </w:r>
      <w:r w:rsidRPr="00970454">
        <w:t xml:space="preserve"> </w:t>
      </w:r>
      <w:r w:rsidRPr="00970454">
        <w:rPr>
          <w:strike/>
        </w:rPr>
        <w:t>rate schedules, contracts and agreements and other materials required by these rules.</w:t>
      </w:r>
    </w:p>
    <w:p w:rsidR="004531C0" w:rsidRPr="00970454" w:rsidRDefault="004531C0" w:rsidP="00465472">
      <w:pPr>
        <w:pStyle w:val="Rule"/>
      </w:pPr>
      <w:r w:rsidRPr="00970454">
        <w:t xml:space="preserve">(7) “Rate structure” refers to the classification system used in justifying different rates </w:t>
      </w:r>
      <w:r w:rsidRPr="00970454">
        <w:rPr>
          <w:strike/>
        </w:rPr>
        <w:t>and, more specifically, to the rate relationship</w:t>
      </w:r>
      <w:r w:rsidRPr="00027EF2">
        <w:t xml:space="preserve"> between various customer classes</w:t>
      </w:r>
      <w:r w:rsidRPr="00970454">
        <w:rPr>
          <w:strike/>
        </w:rPr>
        <w:t>, as well as the rate relationship between members of a customer class</w:t>
      </w:r>
      <w:r w:rsidRPr="0036308F">
        <w:t>.</w:t>
      </w:r>
    </w:p>
    <w:p w:rsidR="004531C0" w:rsidRPr="00970454" w:rsidRDefault="004531C0" w:rsidP="00465472">
      <w:pPr>
        <w:pStyle w:val="Rule"/>
      </w:pPr>
      <w:r w:rsidRPr="00970454">
        <w:t>(8) “Customer class” refers to any group of customers distinguishable from other customers by load, consumption or other characteristic.</w:t>
      </w:r>
    </w:p>
    <w:p w:rsidR="004531C0" w:rsidRDefault="004531C0" w:rsidP="00465472">
      <w:pPr>
        <w:pStyle w:val="Rule"/>
      </w:pPr>
      <w:proofErr w:type="gramStart"/>
      <w:r w:rsidRPr="00970454">
        <w:rPr>
          <w:i/>
        </w:rPr>
        <w:t>Rulemaking Authority 366.05(1) FS.</w:t>
      </w:r>
      <w:proofErr w:type="gramEnd"/>
      <w:r w:rsidRPr="00970454">
        <w:rPr>
          <w:i/>
        </w:rPr>
        <w:t xml:space="preserve"> Law Implemented 366.04(2</w:t>
      </w:r>
      <w:proofErr w:type="gramStart"/>
      <w:r w:rsidRPr="00970454">
        <w:rPr>
          <w:i/>
        </w:rPr>
        <w:t>)(</w:t>
      </w:r>
      <w:proofErr w:type="gramEnd"/>
      <w:r w:rsidRPr="00970454">
        <w:rPr>
          <w:i/>
        </w:rPr>
        <w:t xml:space="preserve">b) FS. </w:t>
      </w:r>
      <w:proofErr w:type="gramStart"/>
      <w:r w:rsidRPr="00970454">
        <w:rPr>
          <w:i/>
        </w:rPr>
        <w:t>History–New 8-9-79, Amended 5-3-83, Formerly 25-9.51</w:t>
      </w:r>
      <w:r w:rsidR="00A62A8C">
        <w:rPr>
          <w:i/>
        </w:rPr>
        <w:t xml:space="preserve">, </w:t>
      </w:r>
      <w:r w:rsidR="00A62A8C" w:rsidRPr="00A62A8C">
        <w:rPr>
          <w:i/>
          <w:u w:val="single"/>
        </w:rPr>
        <w:t>Amended</w:t>
      </w:r>
      <w:r w:rsidR="00A62A8C">
        <w:rPr>
          <w:i/>
        </w:rPr>
        <w:t xml:space="preserve"> __________</w:t>
      </w:r>
      <w:r w:rsidRPr="00970454">
        <w:rPr>
          <w:i/>
        </w:rPr>
        <w:t>.</w:t>
      </w:r>
      <w:proofErr w:type="gramEnd"/>
    </w:p>
    <w:p w:rsidR="004531C0" w:rsidRDefault="004531C0" w:rsidP="004531C0">
      <w:pPr>
        <w:pStyle w:val="BodyText"/>
      </w:pPr>
    </w:p>
    <w:p w:rsidR="004531C0" w:rsidRDefault="004531C0" w:rsidP="004531C0">
      <w:pPr>
        <w:pStyle w:val="BodyText"/>
        <w:sectPr w:rsidR="004531C0" w:rsidSect="00465472">
          <w:headerReference w:type="even" r:id="rId33"/>
          <w:headerReference w:type="default" r:id="rId34"/>
          <w:footerReference w:type="even" r:id="rId35"/>
          <w:footerReference w:type="default" r:id="rId36"/>
          <w:headerReference w:type="first" r:id="rId37"/>
          <w:footerReference w:type="first" r:id="rId38"/>
          <w:pgSz w:w="12240" w:h="15840" w:code="1"/>
          <w:pgMar w:top="360" w:right="720" w:bottom="360" w:left="2405" w:header="360" w:footer="360" w:gutter="0"/>
          <w:cols w:space="720"/>
          <w:formProt w:val="0"/>
          <w:docGrid w:linePitch="360"/>
        </w:sectPr>
      </w:pPr>
    </w:p>
    <w:p w:rsidR="004531C0" w:rsidRPr="009927AA" w:rsidRDefault="004531C0" w:rsidP="00465472">
      <w:pPr>
        <w:pStyle w:val="Rule"/>
        <w:rPr>
          <w:b/>
        </w:rPr>
      </w:pPr>
      <w:proofErr w:type="gramStart"/>
      <w:r>
        <w:rPr>
          <w:b/>
        </w:rPr>
        <w:lastRenderedPageBreak/>
        <w:t>2</w:t>
      </w:r>
      <w:r w:rsidRPr="009927AA">
        <w:rPr>
          <w:b/>
        </w:rPr>
        <w:t xml:space="preserve">5-9.052 General </w:t>
      </w:r>
      <w:r w:rsidRPr="009927AA">
        <w:rPr>
          <w:b/>
          <w:u w:val="single"/>
        </w:rPr>
        <w:t>Filing</w:t>
      </w:r>
      <w:r>
        <w:rPr>
          <w:b/>
        </w:rPr>
        <w:t xml:space="preserve"> </w:t>
      </w:r>
      <w:r w:rsidRPr="009927AA">
        <w:rPr>
          <w:b/>
          <w:strike/>
        </w:rPr>
        <w:t>Submittal</w:t>
      </w:r>
      <w:r w:rsidRPr="009927AA">
        <w:rPr>
          <w:b/>
        </w:rPr>
        <w:t xml:space="preserve"> Instructions.</w:t>
      </w:r>
      <w:proofErr w:type="gramEnd"/>
    </w:p>
    <w:p w:rsidR="004531C0" w:rsidRPr="009927AA" w:rsidRDefault="004531C0" w:rsidP="00465472">
      <w:pPr>
        <w:pStyle w:val="Rule"/>
      </w:pPr>
      <w:r w:rsidRPr="009927AA">
        <w:t xml:space="preserve">(1) Each utility shall </w:t>
      </w:r>
      <w:r w:rsidRPr="009927AA">
        <w:rPr>
          <w:strike/>
        </w:rPr>
        <w:t>submit to the Commission</w:t>
      </w:r>
      <w:r w:rsidRPr="009927AA">
        <w:t xml:space="preserve"> </w:t>
      </w:r>
      <w:r w:rsidRPr="009927AA">
        <w:rPr>
          <w:u w:val="single"/>
        </w:rPr>
        <w:t>file with the Commission</w:t>
      </w:r>
      <w:r w:rsidRPr="00896FE7">
        <w:rPr>
          <w:u w:val="single"/>
        </w:rPr>
        <w:t xml:space="preserve"> </w:t>
      </w:r>
      <w:proofErr w:type="gramStart"/>
      <w:r w:rsidR="0075738D">
        <w:rPr>
          <w:u w:val="single"/>
        </w:rPr>
        <w:t>C</w:t>
      </w:r>
      <w:r w:rsidRPr="00896FE7">
        <w:rPr>
          <w:u w:val="single"/>
        </w:rPr>
        <w:t xml:space="preserve">lerk </w:t>
      </w:r>
      <w:r w:rsidRPr="00861857">
        <w:rPr>
          <w:color w:val="C00000"/>
          <w:u w:val="single"/>
        </w:rPr>
        <w:t xml:space="preserve"> </w:t>
      </w:r>
      <w:r w:rsidRPr="009927AA">
        <w:rPr>
          <w:u w:val="single"/>
        </w:rPr>
        <w:t>documentation</w:t>
      </w:r>
      <w:proofErr w:type="gramEnd"/>
      <w:r w:rsidRPr="009927AA">
        <w:rPr>
          <w:u w:val="single"/>
        </w:rPr>
        <w:t xml:space="preserve"> as defined in</w:t>
      </w:r>
      <w:r>
        <w:rPr>
          <w:u w:val="single"/>
        </w:rPr>
        <w:t xml:space="preserve"> Rule</w:t>
      </w:r>
      <w:r w:rsidRPr="009927AA">
        <w:rPr>
          <w:u w:val="single"/>
        </w:rPr>
        <w:t xml:space="preserve"> 25-9.051(6), F.A.C.</w:t>
      </w:r>
      <w:r>
        <w:t xml:space="preserve"> </w:t>
      </w:r>
      <w:r w:rsidRPr="009927AA">
        <w:rPr>
          <w:strike/>
        </w:rPr>
        <w:t>documentation of all territory and customers served by it.</w:t>
      </w:r>
    </w:p>
    <w:p w:rsidR="004531C0" w:rsidRPr="009927AA" w:rsidRDefault="004531C0" w:rsidP="00465472">
      <w:pPr>
        <w:pStyle w:val="Rule"/>
      </w:pPr>
      <w:r w:rsidRPr="009927AA">
        <w:t xml:space="preserve">(2) All supplements, revisions, modifications or changes to the documentation shall be </w:t>
      </w:r>
      <w:r w:rsidRPr="009927AA">
        <w:rPr>
          <w:u w:val="single"/>
        </w:rPr>
        <w:t>filed with the Commission Clerk</w:t>
      </w:r>
      <w:r>
        <w:t xml:space="preserve"> </w:t>
      </w:r>
      <w:r w:rsidRPr="009927AA">
        <w:rPr>
          <w:strike/>
        </w:rPr>
        <w:t>submitted to the Commission in quadruplicate and in the form prescribed herein</w:t>
      </w:r>
      <w:r w:rsidRPr="009927AA">
        <w:t xml:space="preserve"> at least 30 days prior to </w:t>
      </w:r>
      <w:r w:rsidRPr="009927AA">
        <w:rPr>
          <w:strike/>
        </w:rPr>
        <w:t>final</w:t>
      </w:r>
      <w:r w:rsidRPr="009927AA">
        <w:t xml:space="preserve"> adoption by the utility. All materials </w:t>
      </w:r>
      <w:r w:rsidRPr="009927AA">
        <w:rPr>
          <w:u w:val="single"/>
        </w:rPr>
        <w:t>filed with the Commission Clerk</w:t>
      </w:r>
      <w:r>
        <w:t xml:space="preserve"> </w:t>
      </w:r>
      <w:r w:rsidRPr="009927AA">
        <w:rPr>
          <w:strike/>
        </w:rPr>
        <w:t>submitted to the Commission</w:t>
      </w:r>
      <w:r w:rsidRPr="009927AA">
        <w:t xml:space="preserve"> </w:t>
      </w:r>
      <w:r w:rsidRPr="009927AA">
        <w:rPr>
          <w:u w:val="single"/>
        </w:rPr>
        <w:t xml:space="preserve">pursuant to </w:t>
      </w:r>
      <w:r>
        <w:rPr>
          <w:u w:val="single"/>
        </w:rPr>
        <w:t xml:space="preserve">subsection (1) of </w:t>
      </w:r>
      <w:r w:rsidRPr="009927AA">
        <w:rPr>
          <w:u w:val="single"/>
        </w:rPr>
        <w:t xml:space="preserve">this </w:t>
      </w:r>
      <w:r>
        <w:rPr>
          <w:u w:val="single"/>
        </w:rPr>
        <w:t>rule</w:t>
      </w:r>
      <w:r w:rsidRPr="006347B9">
        <w:rPr>
          <w:u w:val="single"/>
        </w:rPr>
        <w:t xml:space="preserve"> </w:t>
      </w:r>
      <w:r w:rsidRPr="00693B9A">
        <w:t xml:space="preserve">will be </w:t>
      </w:r>
      <w:r w:rsidRPr="009927AA">
        <w:rPr>
          <w:u w:val="single"/>
        </w:rPr>
        <w:t>reviewed for compliance with Rules 25-9.051 through 25-9.071, F.A.C., and</w:t>
      </w:r>
      <w:r>
        <w:t xml:space="preserve"> </w:t>
      </w:r>
      <w:r w:rsidRPr="009927AA">
        <w:t xml:space="preserve">retained in the Commission’s files. </w:t>
      </w:r>
      <w:r w:rsidRPr="009927AA">
        <w:rPr>
          <w:strike/>
        </w:rPr>
        <w:t>After review, a letter indicating the Commission receipt of or comments on the utility’s proposed rate structure will be transmitted to the utility. The comment letter may contain a request for data or explanation of the basis for any change in the utility’s rate structure.</w:t>
      </w:r>
    </w:p>
    <w:p w:rsidR="004531C0" w:rsidRPr="009927AA" w:rsidRDefault="004531C0" w:rsidP="00465472">
      <w:pPr>
        <w:pStyle w:val="Rule"/>
      </w:pPr>
      <w:r w:rsidRPr="009927AA">
        <w:t xml:space="preserve">(3) </w:t>
      </w:r>
      <w:r w:rsidRPr="009927AA">
        <w:rPr>
          <w:u w:val="single"/>
        </w:rPr>
        <w:t>All documentation filed with the Commission Clerk shall be accompanied by a list of the materials being filed.</w:t>
      </w:r>
      <w:r w:rsidRPr="009927AA">
        <w:t xml:space="preserve"> </w:t>
      </w:r>
      <w:r w:rsidRPr="009927AA">
        <w:rPr>
          <w:strike/>
        </w:rPr>
        <w:t>After reviewing Commission comments and adopting a final rate structure, the utility shall submit the adopted rate structure to the Commission, along with any response to the Commission’s comment letter. The Commission will acknowledge these filings.</w:t>
      </w:r>
    </w:p>
    <w:p w:rsidR="004531C0" w:rsidRPr="009927AA" w:rsidRDefault="004531C0" w:rsidP="00465472">
      <w:pPr>
        <w:pStyle w:val="Rule"/>
        <w:rPr>
          <w:strike/>
        </w:rPr>
      </w:pPr>
      <w:r w:rsidRPr="009927AA">
        <w:t xml:space="preserve">(4) </w:t>
      </w:r>
      <w:r w:rsidRPr="009927AA">
        <w:rPr>
          <w:u w:val="single"/>
        </w:rPr>
        <w:t xml:space="preserve">When a utility’s </w:t>
      </w:r>
      <w:r w:rsidR="00CA02C6">
        <w:rPr>
          <w:u w:val="single"/>
        </w:rPr>
        <w:t>filing</w:t>
      </w:r>
      <w:r w:rsidRPr="009927AA">
        <w:rPr>
          <w:u w:val="single"/>
        </w:rPr>
        <w:t xml:space="preserve"> reflects a proposed change in rate structure, the utility shall provide </w:t>
      </w:r>
      <w:r w:rsidR="007D6A14">
        <w:rPr>
          <w:u w:val="single"/>
        </w:rPr>
        <w:t>documentation</w:t>
      </w:r>
      <w:r w:rsidRPr="009927AA">
        <w:rPr>
          <w:u w:val="single"/>
        </w:rPr>
        <w:t xml:space="preserve"> </w:t>
      </w:r>
      <w:r>
        <w:rPr>
          <w:u w:val="single"/>
        </w:rPr>
        <w:t>to support the change in rate structure.</w:t>
      </w:r>
      <w:r w:rsidRPr="00C40EB6">
        <w:t xml:space="preserve">  </w:t>
      </w:r>
      <w:r w:rsidRPr="009927AA">
        <w:rPr>
          <w:strike/>
        </w:rPr>
        <w:t xml:space="preserve">In the event the Commission determines that the rate structure of a utility may not be fair, just and reasonable, the Commission may initiate appropriate proceedings to prescribe a rate structure that is fair, just and reasonable. In so doing the Commission may, among other things, consider the cost of providing service to each customer class, as well as the rate history, value of service and experience of the utility, the consumption and load characteristics of the various classes of </w:t>
      </w:r>
      <w:r w:rsidRPr="009927AA">
        <w:rPr>
          <w:strike/>
        </w:rPr>
        <w:lastRenderedPageBreak/>
        <w:t xml:space="preserve">customers and the public acceptance of rate structures. The following principles may also be considered: simplicity, freedom from controversy, rate stability, fairness in apportioning costs, </w:t>
      </w:r>
      <w:proofErr w:type="gramStart"/>
      <w:r w:rsidRPr="009927AA">
        <w:rPr>
          <w:strike/>
        </w:rPr>
        <w:t>avoidance</w:t>
      </w:r>
      <w:proofErr w:type="gramEnd"/>
      <w:r w:rsidRPr="009927AA">
        <w:rPr>
          <w:strike/>
        </w:rPr>
        <w:t xml:space="preserve"> of undue discrimination and encouragement of efficiency.</w:t>
      </w:r>
    </w:p>
    <w:p w:rsidR="004531C0" w:rsidRPr="009927AA" w:rsidRDefault="004531C0" w:rsidP="00465472">
      <w:pPr>
        <w:pStyle w:val="Rule"/>
      </w:pPr>
      <w:r w:rsidRPr="009927AA">
        <w:rPr>
          <w:strike/>
        </w:rPr>
        <w:t>(5) All documented materials filed with the Commission shall be accompanied by a letter listing the sheets being transmitted. The filing shall be acknowledged if the letter is sent in duplicate with a request for acknowledgement.</w:t>
      </w:r>
    </w:p>
    <w:p w:rsidR="004531C0" w:rsidRPr="009927AA" w:rsidRDefault="004531C0" w:rsidP="00465472">
      <w:pPr>
        <w:pStyle w:val="Rule"/>
        <w:rPr>
          <w:i/>
        </w:rPr>
      </w:pPr>
      <w:proofErr w:type="gramStart"/>
      <w:r w:rsidRPr="009927AA">
        <w:rPr>
          <w:i/>
        </w:rPr>
        <w:t>Rulemaking Authority 366.05(1) FS.</w:t>
      </w:r>
      <w:proofErr w:type="gramEnd"/>
      <w:r w:rsidRPr="009927AA">
        <w:rPr>
          <w:i/>
        </w:rPr>
        <w:t xml:space="preserve"> Law Implemented 366.04(2</w:t>
      </w:r>
      <w:proofErr w:type="gramStart"/>
      <w:r w:rsidRPr="009927AA">
        <w:rPr>
          <w:i/>
        </w:rPr>
        <w:t>)(</w:t>
      </w:r>
      <w:proofErr w:type="gramEnd"/>
      <w:r w:rsidRPr="009927AA">
        <w:rPr>
          <w:i/>
        </w:rPr>
        <w:t xml:space="preserve">b) FS. </w:t>
      </w:r>
      <w:proofErr w:type="gramStart"/>
      <w:r w:rsidRPr="009927AA">
        <w:rPr>
          <w:i/>
        </w:rPr>
        <w:t>History–New 8-9-79, Amended 5-3-83, Formerly 25-9.52</w:t>
      </w:r>
      <w:r w:rsidR="00A62A8C">
        <w:rPr>
          <w:i/>
        </w:rPr>
        <w:t xml:space="preserve">, </w:t>
      </w:r>
      <w:r w:rsidR="00A62A8C" w:rsidRPr="00A62A8C">
        <w:rPr>
          <w:i/>
          <w:u w:val="single"/>
        </w:rPr>
        <w:t>Amended</w:t>
      </w:r>
      <w:r w:rsidR="00A62A8C">
        <w:rPr>
          <w:i/>
        </w:rPr>
        <w:t>__________</w:t>
      </w:r>
      <w:r w:rsidRPr="009927AA">
        <w:rPr>
          <w:i/>
        </w:rPr>
        <w:t>.</w:t>
      </w:r>
      <w:proofErr w:type="gramEnd"/>
    </w:p>
    <w:p w:rsidR="004531C0" w:rsidRDefault="004531C0" w:rsidP="00465472">
      <w:pPr>
        <w:pStyle w:val="Rule"/>
      </w:pPr>
    </w:p>
    <w:p w:rsidR="004531C0" w:rsidRDefault="004531C0" w:rsidP="004531C0">
      <w:pPr>
        <w:pStyle w:val="BodyText"/>
      </w:pPr>
    </w:p>
    <w:p w:rsidR="00465472" w:rsidRDefault="00465472" w:rsidP="00465472">
      <w:pPr>
        <w:pStyle w:val="BodyText"/>
        <w:sectPr w:rsidR="00465472" w:rsidSect="00465472">
          <w:headerReference w:type="default" r:id="rId39"/>
          <w:footerReference w:type="default" r:id="rId40"/>
          <w:headerReference w:type="first" r:id="rId41"/>
          <w:footerReference w:type="first" r:id="rId42"/>
          <w:pgSz w:w="12240" w:h="15840" w:code="1"/>
          <w:pgMar w:top="360" w:right="720" w:bottom="360" w:left="2405" w:header="360" w:footer="360" w:gutter="0"/>
          <w:cols w:space="720"/>
          <w:formProt w:val="0"/>
          <w:docGrid w:linePitch="360"/>
        </w:sectPr>
      </w:pPr>
    </w:p>
    <w:p w:rsidR="00465472" w:rsidRPr="003E485C" w:rsidRDefault="00465472" w:rsidP="00465472">
      <w:pPr>
        <w:pStyle w:val="Rule"/>
        <w:rPr>
          <w:b/>
        </w:rPr>
      </w:pPr>
      <w:proofErr w:type="gramStart"/>
      <w:r w:rsidRPr="003E485C">
        <w:rPr>
          <w:b/>
        </w:rPr>
        <w:lastRenderedPageBreak/>
        <w:t xml:space="preserve">25-9.053 </w:t>
      </w:r>
      <w:r w:rsidRPr="00AF33BF">
        <w:rPr>
          <w:b/>
          <w:strike/>
        </w:rPr>
        <w:t>Filing and</w:t>
      </w:r>
      <w:r w:rsidRPr="00AE360D">
        <w:rPr>
          <w:b/>
        </w:rPr>
        <w:t xml:space="preserve"> </w:t>
      </w:r>
      <w:r w:rsidRPr="003E485C">
        <w:rPr>
          <w:b/>
        </w:rPr>
        <w:t xml:space="preserve">Evaluation of </w:t>
      </w:r>
      <w:r w:rsidRPr="00AF33BF">
        <w:rPr>
          <w:b/>
          <w:u w:val="single"/>
        </w:rPr>
        <w:t>Filings</w:t>
      </w:r>
      <w:r>
        <w:rPr>
          <w:b/>
        </w:rPr>
        <w:t xml:space="preserve"> </w:t>
      </w:r>
      <w:r w:rsidRPr="00AF33BF">
        <w:rPr>
          <w:b/>
          <w:strike/>
        </w:rPr>
        <w:t>Submittals</w:t>
      </w:r>
      <w:r w:rsidRPr="003E485C">
        <w:rPr>
          <w:b/>
        </w:rPr>
        <w:t>.</w:t>
      </w:r>
      <w:proofErr w:type="gramEnd"/>
      <w:r>
        <w:rPr>
          <w:b/>
        </w:rPr>
        <w:t xml:space="preserve">                                 </w:t>
      </w:r>
    </w:p>
    <w:p w:rsidR="00465472" w:rsidRPr="003E485C" w:rsidRDefault="00465472" w:rsidP="00465472">
      <w:pPr>
        <w:pStyle w:val="Rule"/>
      </w:pPr>
      <w:r w:rsidRPr="003E485C">
        <w:t xml:space="preserve">(1) </w:t>
      </w:r>
      <w:r w:rsidRPr="00504DFB">
        <w:rPr>
          <w:u w:val="single"/>
        </w:rPr>
        <w:t>A change to a utility’s rate structure must meet one of the following criteria: (</w:t>
      </w:r>
      <w:r w:rsidRPr="00D15204">
        <w:rPr>
          <w:u w:val="single"/>
        </w:rPr>
        <w:t xml:space="preserve">a) </w:t>
      </w:r>
      <w:r>
        <w:rPr>
          <w:u w:val="single"/>
        </w:rPr>
        <w:t>is</w:t>
      </w:r>
      <w:r w:rsidRPr="00D15204">
        <w:rPr>
          <w:u w:val="single"/>
        </w:rPr>
        <w:t xml:space="preserve"> cost based</w:t>
      </w:r>
      <w:r>
        <w:rPr>
          <w:u w:val="single"/>
        </w:rPr>
        <w:t>;</w:t>
      </w:r>
      <w:r w:rsidRPr="00D15204">
        <w:rPr>
          <w:u w:val="single"/>
        </w:rPr>
        <w:t xml:space="preserve"> (b) </w:t>
      </w:r>
      <w:r>
        <w:rPr>
          <w:u w:val="single"/>
        </w:rPr>
        <w:t>has</w:t>
      </w:r>
      <w:r w:rsidRPr="00D15204">
        <w:rPr>
          <w:u w:val="single"/>
        </w:rPr>
        <w:t xml:space="preserve"> historical precedent</w:t>
      </w:r>
      <w:r>
        <w:rPr>
          <w:u w:val="single"/>
        </w:rPr>
        <w:t>;</w:t>
      </w:r>
      <w:r w:rsidRPr="00D15204">
        <w:rPr>
          <w:u w:val="single"/>
        </w:rPr>
        <w:t xml:space="preserve"> (</w:t>
      </w:r>
      <w:r>
        <w:rPr>
          <w:u w:val="single"/>
        </w:rPr>
        <w:t>c</w:t>
      </w:r>
      <w:r w:rsidRPr="00D15204">
        <w:rPr>
          <w:u w:val="single"/>
        </w:rPr>
        <w:t>) embod</w:t>
      </w:r>
      <w:r>
        <w:rPr>
          <w:u w:val="single"/>
        </w:rPr>
        <w:t>ies</w:t>
      </w:r>
      <w:r w:rsidRPr="00D15204">
        <w:rPr>
          <w:u w:val="single"/>
        </w:rPr>
        <w:t xml:space="preserve"> pricing concepts previously approved by the Commission</w:t>
      </w:r>
      <w:r>
        <w:rPr>
          <w:u w:val="single"/>
        </w:rPr>
        <w:t>;</w:t>
      </w:r>
      <w:r w:rsidRPr="00D15204">
        <w:rPr>
          <w:u w:val="single"/>
        </w:rPr>
        <w:t xml:space="preserve"> </w:t>
      </w:r>
      <w:r>
        <w:rPr>
          <w:u w:val="single"/>
        </w:rPr>
        <w:t>or</w:t>
      </w:r>
      <w:r w:rsidRPr="00D15204">
        <w:rPr>
          <w:u w:val="single"/>
        </w:rPr>
        <w:t xml:space="preserve"> (d) </w:t>
      </w:r>
      <w:r>
        <w:rPr>
          <w:u w:val="single"/>
        </w:rPr>
        <w:t>is</w:t>
      </w:r>
      <w:r w:rsidRPr="00D15204">
        <w:rPr>
          <w:u w:val="single"/>
        </w:rPr>
        <w:t xml:space="preserve"> not unduly discriminatory.</w:t>
      </w:r>
      <w:r w:rsidRPr="00F747B9">
        <w:t xml:space="preserve"> </w:t>
      </w:r>
      <w:r>
        <w:t xml:space="preserve"> </w:t>
      </w:r>
      <w:r w:rsidRPr="00D15204">
        <w:rPr>
          <w:strike/>
        </w:rPr>
        <w:t>Each letter transmitting a utility’s proposed documentation in which any change in rate structure is proposed shall be accompanied by supporting information in sufficient detail as to allow the Commission to determine the derivation of all rate structure modifications. The supporting information shall consist of either a utility-specific cost study or an analysis of utility-specific cost and operating data prepared using a methodology previously approved by the Commission for any comparable utility. All additional relevant information deemed necessary by the Commission shall be submitted in addition to the above request.</w:t>
      </w:r>
    </w:p>
    <w:p w:rsidR="00465472" w:rsidRPr="00E74CC8" w:rsidRDefault="00465472" w:rsidP="00465472">
      <w:pPr>
        <w:pStyle w:val="Rule"/>
        <w:rPr>
          <w:strike/>
        </w:rPr>
      </w:pPr>
      <w:r w:rsidRPr="007C1FF7">
        <w:t>(2)</w:t>
      </w:r>
      <w:r>
        <w:t xml:space="preserve"> </w:t>
      </w:r>
      <w:r w:rsidRPr="00D15204">
        <w:rPr>
          <w:u w:val="single"/>
        </w:rPr>
        <w:t>After review</w:t>
      </w:r>
      <w:r>
        <w:rPr>
          <w:u w:val="single"/>
        </w:rPr>
        <w:t xml:space="preserve"> of the utility’s proposed change in rate structure, staff will send written notification to </w:t>
      </w:r>
      <w:r w:rsidRPr="00D15204">
        <w:rPr>
          <w:u w:val="single"/>
        </w:rPr>
        <w:t>the</w:t>
      </w:r>
      <w:r w:rsidRPr="00941518">
        <w:rPr>
          <w:u w:val="single"/>
        </w:rPr>
        <w:t xml:space="preserve"> </w:t>
      </w:r>
      <w:r w:rsidRPr="00D15204">
        <w:rPr>
          <w:u w:val="single"/>
        </w:rPr>
        <w:t xml:space="preserve">utility indicating: (a) </w:t>
      </w:r>
      <w:r>
        <w:rPr>
          <w:u w:val="single"/>
        </w:rPr>
        <w:t>administrative approval of the documentation or (b) how the proposed rate structure is inconsistent with the criteria listed in subsection (1) of this rule.  Upon receipt of staff’s notification of inconsistency, the utility shall file an alternative proposed rate structure addressing staff’s concerns or file a statement that the utility disagrees with the staff determination of inconsistency and requesting the Commission to consider the proposed rate structure as filed.</w:t>
      </w:r>
      <w:r>
        <w:t xml:space="preserve"> </w:t>
      </w:r>
      <w:r w:rsidRPr="00E74CC8">
        <w:rPr>
          <w:strike/>
        </w:rPr>
        <w:t>If the utility does not submit such supporting information the Commission shall evaluate the proposed change in rate structure on the basis of cost and operating data from one or more comparably situated public electric utilities which the Commission determines to be most similar to the filing utility. Data from the comparable utilities shall be considered in conjunction with all submitted information which is specific to the filing utility.</w:t>
      </w:r>
    </w:p>
    <w:p w:rsidR="00465472" w:rsidRDefault="00465472" w:rsidP="00465472">
      <w:pPr>
        <w:pStyle w:val="Rule"/>
        <w:rPr>
          <w:u w:val="single"/>
        </w:rPr>
      </w:pPr>
      <w:r>
        <w:rPr>
          <w:u w:val="single"/>
        </w:rPr>
        <w:t xml:space="preserve">(3) If the Commission finds the proposed rate structure inconsistent with subsection (1), the Commission shall direct the utility to file a rate structure that is consistent with the criteria in </w:t>
      </w:r>
      <w:r>
        <w:rPr>
          <w:u w:val="single"/>
        </w:rPr>
        <w:lastRenderedPageBreak/>
        <w:t>subsection (1) of this rule.</w:t>
      </w:r>
    </w:p>
    <w:p w:rsidR="00465472" w:rsidRPr="003E485C" w:rsidRDefault="00465472" w:rsidP="00465472">
      <w:pPr>
        <w:pStyle w:val="Rule"/>
        <w:rPr>
          <w:i/>
        </w:rPr>
      </w:pPr>
      <w:proofErr w:type="gramStart"/>
      <w:r w:rsidRPr="003E485C">
        <w:rPr>
          <w:i/>
        </w:rPr>
        <w:t>Rulemaking Authority 366.05(1) FS.</w:t>
      </w:r>
      <w:proofErr w:type="gramEnd"/>
      <w:r w:rsidRPr="003E485C">
        <w:rPr>
          <w:i/>
        </w:rPr>
        <w:t xml:space="preserve"> Law Implemented 366.04(2</w:t>
      </w:r>
      <w:proofErr w:type="gramStart"/>
      <w:r w:rsidRPr="003E485C">
        <w:rPr>
          <w:i/>
        </w:rPr>
        <w:t>)(</w:t>
      </w:r>
      <w:proofErr w:type="gramEnd"/>
      <w:r w:rsidRPr="003E485C">
        <w:rPr>
          <w:i/>
        </w:rPr>
        <w:t>b)</w:t>
      </w:r>
      <w:r>
        <w:rPr>
          <w:i/>
        </w:rPr>
        <w:t xml:space="preserve">, </w:t>
      </w:r>
      <w:r w:rsidRPr="003E485C">
        <w:rPr>
          <w:i/>
        </w:rPr>
        <w:t>FS. History–New 8-9-79, Formerly 25-9.53, Amended 1-17-93</w:t>
      </w:r>
      <w:r>
        <w:rPr>
          <w:i/>
        </w:rPr>
        <w:t>, ____________.</w:t>
      </w:r>
    </w:p>
    <w:p w:rsidR="00465472" w:rsidRDefault="00465472">
      <w:pPr>
        <w:pStyle w:val="Rule"/>
      </w:pPr>
    </w:p>
    <w:p w:rsidR="00A4301C" w:rsidRDefault="00A4301C" w:rsidP="00465472">
      <w:pPr>
        <w:pStyle w:val="BodyText"/>
        <w:sectPr w:rsidR="00A4301C" w:rsidSect="00465472">
          <w:headerReference w:type="default" r:id="rId43"/>
          <w:footerReference w:type="default" r:id="rId44"/>
          <w:headerReference w:type="first" r:id="rId45"/>
          <w:footerReference w:type="first" r:id="rId46"/>
          <w:pgSz w:w="12240" w:h="15840" w:code="1"/>
          <w:pgMar w:top="360" w:right="720" w:bottom="360" w:left="2405" w:header="360" w:footer="360" w:gutter="0"/>
          <w:cols w:space="720"/>
          <w:formProt w:val="0"/>
          <w:docGrid w:linePitch="360"/>
        </w:sectPr>
      </w:pPr>
    </w:p>
    <w:p w:rsidR="00A4301C" w:rsidRDefault="00A4301C" w:rsidP="00465472">
      <w:pPr>
        <w:pStyle w:val="BodyText"/>
      </w:pPr>
      <w:r>
        <w:rPr>
          <w:noProof/>
        </w:rPr>
        <w:lastRenderedPageBreak/>
        <w:drawing>
          <wp:inline distT="0" distB="0" distL="0" distR="0">
            <wp:extent cx="6400800" cy="8302625"/>
            <wp:effectExtent l="0" t="0" r="0" b="3175"/>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400800" cy="8302625"/>
                    </a:xfrm>
                    <a:prstGeom prst="rect">
                      <a:avLst/>
                    </a:prstGeom>
                  </pic:spPr>
                </pic:pic>
              </a:graphicData>
            </a:graphic>
          </wp:inline>
        </w:drawing>
      </w:r>
    </w:p>
    <w:p w:rsidR="00A4301C" w:rsidRDefault="00A4301C" w:rsidP="00A4301C">
      <w:r>
        <w:br w:type="page"/>
      </w:r>
    </w:p>
    <w:p w:rsidR="00A4301C" w:rsidRDefault="00A4301C" w:rsidP="00465472">
      <w:pPr>
        <w:pStyle w:val="BodyText"/>
      </w:pPr>
      <w:r>
        <w:rPr>
          <w:noProof/>
        </w:rPr>
        <w:lastRenderedPageBreak/>
        <w:drawing>
          <wp:inline distT="0" distB="0" distL="0" distR="0">
            <wp:extent cx="6400800" cy="8298815"/>
            <wp:effectExtent l="0" t="0" r="0" b="6985"/>
            <wp:docPr id="5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400800" cy="8298815"/>
                    </a:xfrm>
                    <a:prstGeom prst="rect">
                      <a:avLst/>
                    </a:prstGeom>
                  </pic:spPr>
                </pic:pic>
              </a:graphicData>
            </a:graphic>
          </wp:inline>
        </w:drawing>
      </w:r>
    </w:p>
    <w:p w:rsidR="00A4301C" w:rsidRDefault="00A4301C" w:rsidP="00A4301C">
      <w:r>
        <w:br w:type="page"/>
      </w:r>
    </w:p>
    <w:p w:rsidR="00A4301C" w:rsidRDefault="00A4301C" w:rsidP="00465472">
      <w:pPr>
        <w:pStyle w:val="BodyText"/>
      </w:pPr>
      <w:r>
        <w:rPr>
          <w:noProof/>
        </w:rPr>
        <w:lastRenderedPageBreak/>
        <w:drawing>
          <wp:inline distT="0" distB="0" distL="0" distR="0">
            <wp:extent cx="6400800" cy="8303895"/>
            <wp:effectExtent l="0" t="0" r="0" b="1905"/>
            <wp:docPr id="60"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400800" cy="8303895"/>
                    </a:xfrm>
                    <a:prstGeom prst="rect">
                      <a:avLst/>
                    </a:prstGeom>
                  </pic:spPr>
                </pic:pic>
              </a:graphicData>
            </a:graphic>
          </wp:inline>
        </w:drawing>
      </w:r>
    </w:p>
    <w:p w:rsidR="00A4301C" w:rsidRDefault="00A4301C" w:rsidP="00A4301C">
      <w:r>
        <w:br w:type="page"/>
      </w:r>
    </w:p>
    <w:p w:rsidR="00A4301C" w:rsidRDefault="00A4301C" w:rsidP="00465472">
      <w:pPr>
        <w:pStyle w:val="BodyText"/>
      </w:pPr>
      <w:r>
        <w:rPr>
          <w:noProof/>
        </w:rPr>
        <w:lastRenderedPageBreak/>
        <w:drawing>
          <wp:inline distT="0" distB="0" distL="0" distR="0">
            <wp:extent cx="6400800" cy="829119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400800" cy="8291195"/>
                    </a:xfrm>
                    <a:prstGeom prst="rect">
                      <a:avLst/>
                    </a:prstGeom>
                  </pic:spPr>
                </pic:pic>
              </a:graphicData>
            </a:graphic>
          </wp:inline>
        </w:drawing>
      </w:r>
    </w:p>
    <w:p w:rsidR="00A4301C" w:rsidRDefault="00A4301C" w:rsidP="00A4301C">
      <w:r>
        <w:br w:type="page"/>
      </w:r>
    </w:p>
    <w:p w:rsidR="00465472" w:rsidRDefault="00A4301C" w:rsidP="00465472">
      <w:pPr>
        <w:pStyle w:val="BodyText"/>
      </w:pPr>
      <w:r>
        <w:rPr>
          <w:noProof/>
        </w:rPr>
        <w:lastRenderedPageBreak/>
        <w:drawing>
          <wp:inline distT="0" distB="0" distL="0" distR="0">
            <wp:extent cx="6400800" cy="8277225"/>
            <wp:effectExtent l="0" t="0" r="0" b="9525"/>
            <wp:docPr id="62"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400800" cy="8277225"/>
                    </a:xfrm>
                    <a:prstGeom prst="rect">
                      <a:avLst/>
                    </a:prstGeom>
                  </pic:spPr>
                </pic:pic>
              </a:graphicData>
            </a:graphic>
          </wp:inline>
        </w:drawing>
      </w:r>
    </w:p>
    <w:sectPr w:rsidR="00465472" w:rsidSect="00A4301C">
      <w:headerReference w:type="default" r:id="rId52"/>
      <w:footerReference w:type="default" r:id="rId53"/>
      <w:pgSz w:w="12240" w:h="15840" w:code="1"/>
      <w:pgMar w:top="360" w:right="720" w:bottom="36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A14" w:rsidRDefault="007D6A14">
      <w:r>
        <w:separator/>
      </w:r>
    </w:p>
  </w:endnote>
  <w:endnote w:type="continuationSeparator" w:id="0">
    <w:p w:rsidR="007D6A14" w:rsidRDefault="007D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05213A">
      <w:rPr>
        <w:rStyle w:val="PageNumber"/>
        <w:noProof/>
      </w:rPr>
      <w:t>8</w:t>
    </w:r>
    <w:r>
      <w:rPr>
        <w:rStyle w:val="PageNumber"/>
      </w:rPr>
      <w:fldChar w:fldCharType="end"/>
    </w:r>
    <w:r>
      <w:rPr>
        <w:rStyle w:val="PageNumber"/>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7D6A14" w:rsidRDefault="007D6A1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05213A">
      <w:rPr>
        <w:rStyle w:val="PageNumber"/>
        <w:noProof/>
      </w:rPr>
      <w:t>13</w:t>
    </w:r>
    <w:r>
      <w:rPr>
        <w:rStyle w:val="PageNumber"/>
      </w:rPr>
      <w:fldChar w:fldCharType="end"/>
    </w:r>
    <w:r>
      <w:rPr>
        <w:rStyle w:val="PageNumber"/>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D6A14" w:rsidRDefault="007D6A14">
    <w:pPr>
      <w:pStyle w:val="Footer"/>
    </w:pPr>
    <w:r>
      <w:t xml:space="preserve">CODING: Words </w:t>
    </w:r>
    <w:r>
      <w:rPr>
        <w:u w:val="single"/>
      </w:rPr>
      <w:t>underlined</w:t>
    </w:r>
    <w:r>
      <w:t xml:space="preserve"> are additions; words in struck through type are deletions from existing law.</w:t>
    </w:r>
  </w:p>
  <w:p w:rsidR="007D6A14" w:rsidRDefault="007D6A14">
    <w:pPr>
      <w:pStyle w:val="Footer"/>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7D6A14" w:rsidRDefault="007D6A1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05213A">
      <w:rPr>
        <w:rStyle w:val="PageNumber"/>
        <w:noProof/>
      </w:rPr>
      <w:t>14</w:t>
    </w:r>
    <w:r>
      <w:rPr>
        <w:rStyle w:val="PageNumber"/>
      </w:rPr>
      <w:fldChar w:fldCharType="end"/>
    </w:r>
    <w:r>
      <w:rPr>
        <w:rStyle w:val="PageNumber"/>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D6A14" w:rsidRDefault="007D6A14">
    <w:pPr>
      <w:pStyle w:val="Footer"/>
    </w:pPr>
    <w:r>
      <w:t xml:space="preserve">CODING: Words </w:t>
    </w:r>
    <w:r>
      <w:rPr>
        <w:u w:val="single"/>
      </w:rPr>
      <w:t>underlined</w:t>
    </w:r>
    <w:r>
      <w:t xml:space="preserve"> are additions; words in struck through type are deletions from existing law.</w:t>
    </w:r>
  </w:p>
  <w:p w:rsidR="007D6A14" w:rsidRDefault="007D6A14">
    <w:pPr>
      <w:pStyle w:val="Footer"/>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7D6A14" w:rsidRDefault="007D6A1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05213A">
      <w:rPr>
        <w:rStyle w:val="PageNumber"/>
        <w:noProof/>
      </w:rPr>
      <w:t>16</w:t>
    </w:r>
    <w:r>
      <w:rPr>
        <w:rStyle w:val="PageNumber"/>
      </w:rPr>
      <w:fldChar w:fldCharType="end"/>
    </w:r>
    <w:r>
      <w:rPr>
        <w:rStyle w:val="PageNumber"/>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D6A14" w:rsidRDefault="007D6A14">
    <w:pPr>
      <w:pStyle w:val="Footer"/>
    </w:pPr>
    <w:r>
      <w:t xml:space="preserve">CODING: Words </w:t>
    </w:r>
    <w:r>
      <w:rPr>
        <w:u w:val="single"/>
      </w:rPr>
      <w:t>underlined</w:t>
    </w:r>
    <w:r>
      <w:t xml:space="preserve"> are additions; words in struck through type are deletions from existing law.</w:t>
    </w:r>
  </w:p>
  <w:p w:rsidR="007D6A14" w:rsidRDefault="007D6A14">
    <w:pPr>
      <w:pStyle w:val="Footer"/>
    </w:pPr>
    <w: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7D6A14" w:rsidRDefault="007D6A1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05213A">
      <w:rPr>
        <w:rStyle w:val="PageNumber"/>
        <w:noProof/>
      </w:rPr>
      <w:t>18</w:t>
    </w:r>
    <w:r>
      <w:rPr>
        <w:rStyle w:val="PageNumber"/>
      </w:rPr>
      <w:fldChar w:fldCharType="end"/>
    </w:r>
    <w:r>
      <w:rPr>
        <w:rStyle w:val="PageNumber"/>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D6A14" w:rsidRDefault="007D6A14">
    <w:pPr>
      <w:pStyle w:val="Footer"/>
    </w:pPr>
    <w:r>
      <w:t xml:space="preserve">CODING: Words </w:t>
    </w:r>
    <w:r>
      <w:rPr>
        <w:u w:val="single"/>
      </w:rPr>
      <w:t>underlined</w:t>
    </w:r>
    <w:r>
      <w:t xml:space="preserve"> are additions; words in struck through type are deletions from existing law.</w:t>
    </w:r>
  </w:p>
  <w:p w:rsidR="007D6A14" w:rsidRDefault="007D6A14">
    <w:pPr>
      <w:pStyle w:val="Footer"/>
    </w:pPr>
    <w: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05213A">
      <w:rPr>
        <w:rStyle w:val="PageNumber"/>
        <w:noProof/>
      </w:rPr>
      <w:t>23</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7D6A14" w:rsidRDefault="007D6A1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05213A">
      <w:rPr>
        <w:rStyle w:val="PageNumber"/>
        <w:noProof/>
      </w:rPr>
      <w:t>10</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D6A14" w:rsidRDefault="007D6A14">
    <w:pPr>
      <w:pStyle w:val="Footer"/>
    </w:pPr>
    <w:r>
      <w:t xml:space="preserve">CODING: Words </w:t>
    </w:r>
    <w:r>
      <w:rPr>
        <w:u w:val="single"/>
      </w:rPr>
      <w:t>underlined</w:t>
    </w:r>
    <w:r>
      <w:t xml:space="preserve"> are additions; words in struck through type are deletions from existing law.</w:t>
    </w:r>
  </w:p>
  <w:p w:rsidR="007D6A14" w:rsidRDefault="007D6A14">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7D6A14" w:rsidRDefault="007D6A1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05213A">
      <w:rPr>
        <w:rStyle w:val="PageNumber"/>
        <w:noProof/>
      </w:rPr>
      <w:t>12</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D6A14" w:rsidRDefault="007D6A14">
    <w:pPr>
      <w:pStyle w:val="Footer"/>
    </w:pPr>
    <w:r>
      <w:t xml:space="preserve">CODING: Words </w:t>
    </w:r>
    <w:r>
      <w:rPr>
        <w:u w:val="single"/>
      </w:rPr>
      <w:t>underlined</w:t>
    </w:r>
    <w:r>
      <w:t xml:space="preserve"> are additions; words in struck through type are deletions from existing law.</w:t>
    </w:r>
  </w:p>
  <w:p w:rsidR="007D6A14" w:rsidRDefault="007D6A14">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A14" w:rsidRDefault="007D6A14">
      <w:r>
        <w:separator/>
      </w:r>
    </w:p>
  </w:footnote>
  <w:footnote w:type="continuationSeparator" w:id="0">
    <w:p w:rsidR="007D6A14" w:rsidRDefault="007D6A14">
      <w:r>
        <w:continuationSeparator/>
      </w:r>
    </w:p>
  </w:footnote>
  <w:footnote w:id="1">
    <w:p w:rsidR="007D6A14" w:rsidRDefault="007D6A14">
      <w:pPr>
        <w:pStyle w:val="FootnoteText"/>
      </w:pPr>
      <w:r>
        <w:rPr>
          <w:rStyle w:val="FootnoteReference"/>
        </w:rPr>
        <w:footnoteRef/>
      </w:r>
      <w:r>
        <w:t xml:space="preserve"> Pursuant to Section 366.02(1), F.S., “public utility” is defined as every person, corporation, partnership, association or other legal entity supplying electricity or gas to or for the public. </w:t>
      </w:r>
    </w:p>
  </w:footnote>
  <w:footnote w:id="2">
    <w:p w:rsidR="007D6A14" w:rsidRDefault="007D6A14" w:rsidP="00190499">
      <w:pPr>
        <w:pStyle w:val="FootnoteText"/>
      </w:pPr>
      <w:r>
        <w:rPr>
          <w:rStyle w:val="FootnoteReference"/>
        </w:rPr>
        <w:footnoteRef/>
      </w:r>
      <w:r>
        <w:t xml:space="preserve"> Pursuant to Section 366.02(2), F.S., “electric utility” is defined as any municipal electric utility or rural electric cooperative.</w:t>
      </w:r>
    </w:p>
  </w:footnote>
  <w:footnote w:id="3">
    <w:p w:rsidR="007D6A14" w:rsidRDefault="007D6A14">
      <w:pPr>
        <w:pStyle w:val="FootnoteText"/>
      </w:pPr>
      <w:r>
        <w:rPr>
          <w:rStyle w:val="FootnoteReference"/>
        </w:rPr>
        <w:footnoteRef/>
      </w:r>
      <w:r>
        <w:t xml:space="preserve"> Duke requested that Rule 25-9.004 (2), F.A.C., be amended to remove the current requirement that public utilities file tariffs in quadruplicate.  This rule is not part of this rulemaking.  Staff will consider this for future rulemaking.</w:t>
      </w:r>
    </w:p>
  </w:footnote>
  <w:footnote w:id="4">
    <w:p w:rsidR="007D6A14" w:rsidRDefault="007D6A14" w:rsidP="00B4142C">
      <w:pPr>
        <w:pStyle w:val="FootnoteText"/>
      </w:pPr>
      <w:r>
        <w:rPr>
          <w:rStyle w:val="FootnoteReference"/>
        </w:rPr>
        <w:footnoteRef/>
      </w:r>
      <w:r w:rsidRPr="00A75379">
        <w:rPr>
          <w:i/>
        </w:rPr>
        <w:t>See</w:t>
      </w:r>
      <w:r>
        <w:rPr>
          <w:i/>
        </w:rPr>
        <w:t xml:space="preserve"> </w:t>
      </w:r>
      <w:r>
        <w:t xml:space="preserve">Docket No. 850595-EU-A, Order No. 17613, issued May 26, 1987, </w:t>
      </w:r>
      <w:r>
        <w:rPr>
          <w:i/>
        </w:rPr>
        <w:t>In re: Filing Requirements for Municipal Electric Authorities and Rural Electric Cooperatives,</w:t>
      </w:r>
      <w:r>
        <w:t xml:space="preserve"> (the four criteria were agreed upon in a stipulation agreement between the municipals, cooperatives and staff which was approved by the Commission).                                                                    </w:t>
      </w:r>
    </w:p>
    <w:p w:rsidR="007D6A14" w:rsidRDefault="007D6A14">
      <w:pPr>
        <w:pStyle w:val="FootnoteText"/>
      </w:pPr>
      <w:r>
        <w:t xml:space="preserve"> </w:t>
      </w:r>
    </w:p>
  </w:footnote>
  <w:footnote w:id="5">
    <w:p w:rsidR="007D6A14" w:rsidRDefault="007D6A14">
      <w:pPr>
        <w:pStyle w:val="FootnoteText"/>
      </w:pPr>
      <w:r>
        <w:rPr>
          <w:rStyle w:val="FootnoteReference"/>
        </w:rPr>
        <w:footnoteRef/>
      </w:r>
      <w:r>
        <w:rPr>
          <w:i/>
        </w:rPr>
        <w:t xml:space="preserve">See </w:t>
      </w:r>
      <w:r>
        <w:t xml:space="preserve">Docket No. 850595-EU-A, Order No. 16784, issued October 27, 1986, </w:t>
      </w:r>
      <w:r>
        <w:rPr>
          <w:i/>
        </w:rPr>
        <w:t>In re: Filing Requirements for Municipal Electric Authorities and Rural Electric Cooperatives</w:t>
      </w:r>
      <w:r>
        <w:t>, (the Commission delegated authority to staff to administratively approve proposed changes in rate structure filed by municipals and rural electric cooperatives).</w:t>
      </w:r>
    </w:p>
  </w:footnote>
  <w:footnote w:id="6">
    <w:p w:rsidR="007D6A14" w:rsidRDefault="007D6A14" w:rsidP="00322026">
      <w:pPr>
        <w:pStyle w:val="FootnoteText"/>
      </w:pPr>
      <w:r>
        <w:rPr>
          <w:rStyle w:val="FootnoteReference"/>
        </w:rPr>
        <w:footnoteRef/>
      </w:r>
      <w:r>
        <w:t xml:space="preserve"> </w:t>
      </w:r>
      <w:proofErr w:type="gramStart"/>
      <w:r>
        <w:t>Section 120.541(2), F.S.</w:t>
      </w:r>
      <w:proofErr w:type="gramEnd"/>
    </w:p>
    <w:p w:rsidR="007D6A14" w:rsidRDefault="007D6A14" w:rsidP="0032202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rsidP="00220732">
    <w:pPr>
      <w:pStyle w:val="Header"/>
      <w:tabs>
        <w:tab w:val="clear" w:pos="4320"/>
        <w:tab w:val="clear" w:pos="8640"/>
        <w:tab w:val="right" w:pos="9360"/>
      </w:tabs>
    </w:pPr>
    <w:bookmarkStart w:id="13" w:name="DocketLabel"/>
    <w:r>
      <w:t>Docket No.</w:t>
    </w:r>
    <w:bookmarkEnd w:id="13"/>
    <w:r>
      <w:t xml:space="preserve"> </w:t>
    </w:r>
    <w:bookmarkStart w:id="14" w:name="DocketList"/>
    <w:r>
      <w:t>150187-PU</w:t>
    </w:r>
    <w:bookmarkEnd w:id="14"/>
  </w:p>
  <w:p w:rsidR="007D6A14" w:rsidRDefault="007D6A14">
    <w:pPr>
      <w:pStyle w:val="Header"/>
    </w:pPr>
    <w:r>
      <w:t xml:space="preserve">Date: </w:t>
    </w:r>
    <w:fldSimple w:instr=" REF FilingDate ">
      <w:r w:rsidR="00617F27">
        <w:t>October 22, 2015</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rsidP="004531C0">
    <w:pPr>
      <w:pStyle w:val="Header"/>
      <w:tabs>
        <w:tab w:val="clear" w:pos="4320"/>
        <w:tab w:val="clear" w:pos="8640"/>
        <w:tab w:val="right" w:pos="9360"/>
      </w:tabs>
    </w:pPr>
    <w:r>
      <w:fldChar w:fldCharType="begin"/>
    </w:r>
    <w:r>
      <w:instrText xml:space="preserve"> REF DocketLabel</w:instrText>
    </w:r>
    <w:r>
      <w:fldChar w:fldCharType="separate"/>
    </w:r>
    <w:r w:rsidR="00617F27">
      <w:t>Docket No.</w:t>
    </w:r>
    <w:r>
      <w:fldChar w:fldCharType="end"/>
    </w:r>
    <w:r>
      <w:t xml:space="preserve"> </w:t>
    </w:r>
    <w:r>
      <w:fldChar w:fldCharType="begin"/>
    </w:r>
    <w:r>
      <w:instrText xml:space="preserve"> REF DocketList</w:instrText>
    </w:r>
    <w:r>
      <w:fldChar w:fldCharType="separate"/>
    </w:r>
    <w:r w:rsidR="00617F27">
      <w:t>150187-PU</w:t>
    </w:r>
    <w:r>
      <w:fldChar w:fldCharType="end"/>
    </w:r>
    <w:r>
      <w:tab/>
      <w:t>ATTACHMENT A</w:t>
    </w:r>
  </w:p>
  <w:p w:rsidR="007D6A14" w:rsidRDefault="007D6A14" w:rsidP="004531C0">
    <w:pPr>
      <w:pStyle w:val="Header"/>
    </w:pPr>
    <w:r>
      <w:t xml:space="preserve">Date: </w:t>
    </w:r>
    <w:fldSimple w:instr=" REF FilingDate ">
      <w:r w:rsidR="00617F27">
        <w:t>October 22, 2015</w:t>
      </w:r>
    </w:fldSimple>
  </w:p>
  <w:p w:rsidR="007D6A14" w:rsidRDefault="007D6A14">
    <w:pPr>
      <w:tabs>
        <w:tab w:val="left" w:pos="3770"/>
      </w:tabs>
      <w:rPr>
        <w:b/>
      </w:rPr>
    </w:pPr>
    <w:r>
      <w:rPr>
        <w:b/>
        <w:noProof/>
      </w:rPr>
      <mc:AlternateContent>
        <mc:Choice Requires="wps">
          <w:drawing>
            <wp:anchor distT="0" distB="0" distL="114300" distR="114300" simplePos="0" relativeHeight="251677696" behindDoc="0" locked="0" layoutInCell="1" allowOverlap="1" wp14:anchorId="0714ACC2" wp14:editId="3F344879">
              <wp:simplePos x="0" y="0"/>
              <wp:positionH relativeFrom="page">
                <wp:posOffset>1463040</wp:posOffset>
              </wp:positionH>
              <wp:positionV relativeFrom="page">
                <wp:posOffset>914400</wp:posOffset>
              </wp:positionV>
              <wp:extent cx="0" cy="8321040"/>
              <wp:effectExtent l="5715" t="9525" r="13335" b="13335"/>
              <wp:wrapNone/>
              <wp:docPr id="1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FGQIAAC4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GBrOk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0768" behindDoc="0" locked="0" layoutInCell="1" allowOverlap="1" wp14:anchorId="53CD140F" wp14:editId="7D8775F0">
              <wp:simplePos x="0" y="0"/>
              <wp:positionH relativeFrom="page">
                <wp:posOffset>887095</wp:posOffset>
              </wp:positionH>
              <wp:positionV relativeFrom="margin">
                <wp:posOffset>0</wp:posOffset>
              </wp:positionV>
              <wp:extent cx="457200" cy="8686800"/>
              <wp:effectExtent l="1270" t="0" r="0" b="0"/>
              <wp:wrapNone/>
              <wp:docPr id="1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85pt;margin-top:0;width:36pt;height:68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I7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Ai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ouD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ptYSO3MCAAD8BAAADgAAAAAAAAAA&#10;AAAAAAAuAgAAZHJzL2Uyb0RvYy54bWxQSwECLQAUAAYACAAAACEApTkTztwAAAAJAQAADwAAAAAA&#10;AAAAAAAAAADNBAAAZHJzL2Rvd25yZXYueG1sUEsFBgAAAAAEAAQA8wAAANYFAAAAAA==&#10;" stroked="f">
              <v:textbox inset="0,0,0,0">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9744" behindDoc="0" locked="0" layoutInCell="1" allowOverlap="1" wp14:anchorId="50C46701" wp14:editId="19B08415">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97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8720" behindDoc="0" locked="0" layoutInCell="1" allowOverlap="1" wp14:anchorId="23C7D0A1" wp14:editId="439B7067">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87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tabs>
        <w:tab w:val="left" w:pos="3770"/>
      </w:tabs>
    </w:pPr>
    <w:r>
      <w:rPr>
        <w:noProof/>
      </w:rPr>
      <mc:AlternateContent>
        <mc:Choice Requires="wps">
          <w:drawing>
            <wp:anchor distT="0" distB="0" distL="114300" distR="114300" simplePos="0" relativeHeight="251681792" behindDoc="0" locked="0" layoutInCell="1" allowOverlap="1" wp14:anchorId="430D0E10" wp14:editId="66E16622">
              <wp:simplePos x="0" y="0"/>
              <wp:positionH relativeFrom="margin">
                <wp:posOffset>-66040</wp:posOffset>
              </wp:positionH>
              <wp:positionV relativeFrom="page">
                <wp:posOffset>914400</wp:posOffset>
              </wp:positionV>
              <wp:extent cx="0" cy="8321040"/>
              <wp:effectExtent l="10160" t="9525" r="8890" b="13335"/>
              <wp:wrapNone/>
              <wp:docPr id="2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Tz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5z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ogwTz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84864" behindDoc="0" locked="0" layoutInCell="1" allowOverlap="1" wp14:anchorId="70181CE3" wp14:editId="681917F0">
              <wp:simplePos x="0" y="0"/>
              <wp:positionH relativeFrom="margin">
                <wp:posOffset>-640080</wp:posOffset>
              </wp:positionH>
              <wp:positionV relativeFrom="margin">
                <wp:posOffset>0</wp:posOffset>
              </wp:positionV>
              <wp:extent cx="457200" cy="8686800"/>
              <wp:effectExtent l="0" t="0" r="1905" b="0"/>
              <wp:wrapNone/>
              <wp:docPr id="2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0.4pt;margin-top:0;width:36pt;height:6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ly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rP&#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Gi&#10;B4nUhj2ALqwB2oBiuE7AaI39ilEPo1lh92VPLMdIvtWgrTDHk2Eno54MoikcrbDHaDSvfZz3kblL&#10;0FwjohweIx+VCiMW8z5eB2GGn66j1+OltfkB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OOxJcnQCAAD8BAAADgAAAAAA&#10;AAAAAAAAAAAuAgAAZHJzL2Uyb0RvYy54bWxQSwECLQAUAAYACAAAACEAK8A35N4AAAAKAQAADwAA&#10;AAAAAAAAAAAAAADOBAAAZHJzL2Rvd25yZXYueG1sUEsFBgAAAAAEAAQA8wAAANkFAAAAAA==&#10;" stroked="f">
              <v:textbox inset="0,0,0,0">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25B84C8C" wp14:editId="2A5D6217">
              <wp:simplePos x="0" y="0"/>
              <wp:positionH relativeFrom="margin">
                <wp:posOffset>5943600</wp:posOffset>
              </wp:positionH>
              <wp:positionV relativeFrom="page">
                <wp:posOffset>0</wp:posOffset>
              </wp:positionV>
              <wp:extent cx="0" cy="10058400"/>
              <wp:effectExtent l="9525" t="9525" r="9525" b="9525"/>
              <wp:wrapNone/>
              <wp:docPr id="2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38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Ou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k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r1464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82816" behindDoc="0" locked="0" layoutInCell="1" allowOverlap="1" wp14:anchorId="5B88CDEB" wp14:editId="2A5087BD">
              <wp:simplePos x="0" y="0"/>
              <wp:positionH relativeFrom="margin">
                <wp:posOffset>-91440</wp:posOffset>
              </wp:positionH>
              <wp:positionV relativeFrom="page">
                <wp:posOffset>0</wp:posOffset>
              </wp:positionV>
              <wp:extent cx="0" cy="10058400"/>
              <wp:effectExtent l="13335" t="9525" r="5715" b="9525"/>
              <wp:wrapNone/>
              <wp:docPr id="2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28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qLb31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rsidP="004531C0">
    <w:pPr>
      <w:pStyle w:val="Header"/>
      <w:tabs>
        <w:tab w:val="clear" w:pos="4320"/>
        <w:tab w:val="clear" w:pos="8640"/>
        <w:tab w:val="right" w:pos="9360"/>
      </w:tabs>
    </w:pPr>
    <w:r>
      <w:fldChar w:fldCharType="begin"/>
    </w:r>
    <w:r>
      <w:instrText xml:space="preserve"> REF DocketLabel</w:instrText>
    </w:r>
    <w:r>
      <w:fldChar w:fldCharType="separate"/>
    </w:r>
    <w:r w:rsidR="00617F27">
      <w:t>Docket No.</w:t>
    </w:r>
    <w:r>
      <w:fldChar w:fldCharType="end"/>
    </w:r>
    <w:r>
      <w:t xml:space="preserve"> </w:t>
    </w:r>
    <w:r>
      <w:fldChar w:fldCharType="begin"/>
    </w:r>
    <w:r>
      <w:instrText xml:space="preserve"> REF DocketList</w:instrText>
    </w:r>
    <w:r>
      <w:fldChar w:fldCharType="separate"/>
    </w:r>
    <w:r w:rsidR="00617F27">
      <w:t>150187-PU</w:t>
    </w:r>
    <w:r>
      <w:fldChar w:fldCharType="end"/>
    </w:r>
    <w:r>
      <w:tab/>
      <w:t>ATTACHMENT A</w:t>
    </w:r>
  </w:p>
  <w:p w:rsidR="007D6A14" w:rsidRDefault="007D6A14" w:rsidP="004531C0">
    <w:pPr>
      <w:pStyle w:val="Header"/>
    </w:pPr>
    <w:r>
      <w:t xml:space="preserve">Date: </w:t>
    </w:r>
    <w:fldSimple w:instr=" REF FilingDate ">
      <w:r w:rsidR="00617F27">
        <w:t>October 22, 2015</w:t>
      </w:r>
    </w:fldSimple>
  </w:p>
  <w:p w:rsidR="007D6A14" w:rsidRDefault="007D6A14">
    <w:pPr>
      <w:tabs>
        <w:tab w:val="left" w:pos="3770"/>
      </w:tabs>
      <w:rPr>
        <w:b/>
      </w:rPr>
    </w:pPr>
    <w:r>
      <w:rPr>
        <w:b/>
        <w:noProof/>
      </w:rPr>
      <mc:AlternateContent>
        <mc:Choice Requires="wps">
          <w:drawing>
            <wp:anchor distT="0" distB="0" distL="114300" distR="114300" simplePos="0" relativeHeight="251686912" behindDoc="0" locked="0" layoutInCell="1" allowOverlap="1" wp14:anchorId="2E275817" wp14:editId="366B379C">
              <wp:simplePos x="0" y="0"/>
              <wp:positionH relativeFrom="page">
                <wp:posOffset>1463040</wp:posOffset>
              </wp:positionH>
              <wp:positionV relativeFrom="page">
                <wp:posOffset>914400</wp:posOffset>
              </wp:positionV>
              <wp:extent cx="0" cy="8321040"/>
              <wp:effectExtent l="5715" t="9525" r="13335" b="13335"/>
              <wp:wrapNone/>
              <wp:docPr id="2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X8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Ig6lfw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9984" behindDoc="0" locked="0" layoutInCell="1" allowOverlap="1" wp14:anchorId="4A411990" wp14:editId="3E7E8480">
              <wp:simplePos x="0" y="0"/>
              <wp:positionH relativeFrom="page">
                <wp:posOffset>887095</wp:posOffset>
              </wp:positionH>
              <wp:positionV relativeFrom="margin">
                <wp:posOffset>0</wp:posOffset>
              </wp:positionV>
              <wp:extent cx="457200" cy="8686800"/>
              <wp:effectExtent l="1270" t="0" r="0" b="0"/>
              <wp:wrapNone/>
              <wp:docPr id="2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9.85pt;margin-top:0;width:36pt;height:68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6tdAIAAPw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DEbTq10AgAA/AQAAA4AAAAAAAAA&#10;AAAAAAAALgIAAGRycy9lMm9Eb2MueG1sUEsBAi0AFAAGAAgAAAAhAKU5E87cAAAACQEAAA8AAAAA&#10;AAAAAAAAAAAAzgQAAGRycy9kb3ducmV2LnhtbFBLBQYAAAAABAAEAPMAAADXBQAAAAA=&#10;" stroked="f">
              <v:textbox inset="0,0,0,0">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88960" behindDoc="0" locked="0" layoutInCell="1" allowOverlap="1" wp14:anchorId="16ADFE84" wp14:editId="2C09C387">
              <wp:simplePos x="0" y="0"/>
              <wp:positionH relativeFrom="margin">
                <wp:posOffset>5943600</wp:posOffset>
              </wp:positionH>
              <wp:positionV relativeFrom="page">
                <wp:posOffset>0</wp:posOffset>
              </wp:positionV>
              <wp:extent cx="0" cy="10058400"/>
              <wp:effectExtent l="9525" t="9525" r="9525" b="9525"/>
              <wp:wrapNone/>
              <wp:docPr id="2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89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5y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EPzXnI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87936" behindDoc="0" locked="0" layoutInCell="1" allowOverlap="1" wp14:anchorId="0D9EE704" wp14:editId="2411372E">
              <wp:simplePos x="0" y="0"/>
              <wp:positionH relativeFrom="margin">
                <wp:posOffset>-91440</wp:posOffset>
              </wp:positionH>
              <wp:positionV relativeFrom="page">
                <wp:posOffset>0</wp:posOffset>
              </wp:positionV>
              <wp:extent cx="0" cy="10058400"/>
              <wp:effectExtent l="13335" t="9525" r="5715" b="9525"/>
              <wp:wrapNone/>
              <wp:docPr id="2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79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Ap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MysAK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tabs>
        <w:tab w:val="left" w:pos="3770"/>
      </w:tabs>
    </w:pPr>
    <w:r>
      <w:rPr>
        <w:noProof/>
      </w:rPr>
      <mc:AlternateContent>
        <mc:Choice Requires="wps">
          <w:drawing>
            <wp:anchor distT="0" distB="0" distL="114300" distR="114300" simplePos="0" relativeHeight="251691008" behindDoc="0" locked="0" layoutInCell="1" allowOverlap="1" wp14:anchorId="412F3D08" wp14:editId="4C4544E1">
              <wp:simplePos x="0" y="0"/>
              <wp:positionH relativeFrom="margin">
                <wp:posOffset>-66040</wp:posOffset>
              </wp:positionH>
              <wp:positionV relativeFrom="page">
                <wp:posOffset>914400</wp:posOffset>
              </wp:positionV>
              <wp:extent cx="0" cy="8321040"/>
              <wp:effectExtent l="10160" t="9525" r="8890" b="13335"/>
              <wp:wrapNone/>
              <wp:docPr id="3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R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wYn+R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94080" behindDoc="0" locked="0" layoutInCell="1" allowOverlap="1" wp14:anchorId="187057F0" wp14:editId="28EA50C1">
              <wp:simplePos x="0" y="0"/>
              <wp:positionH relativeFrom="margin">
                <wp:posOffset>-640080</wp:posOffset>
              </wp:positionH>
              <wp:positionV relativeFrom="margin">
                <wp:posOffset>0</wp:posOffset>
              </wp:positionV>
              <wp:extent cx="457200" cy="8686800"/>
              <wp:effectExtent l="0" t="0" r="1905" b="0"/>
              <wp:wrapNone/>
              <wp:docPr id="3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0.4pt;margin-top:0;width:36pt;height:68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E+mnAHQCAAD8BAAADgAAAAAA&#10;AAAAAAAAAAAuAgAAZHJzL2Uyb0RvYy54bWxQSwECLQAUAAYACAAAACEAK8A35N4AAAAKAQAADwAA&#10;AAAAAAAAAAAAAADOBAAAZHJzL2Rvd25yZXYueG1sUEsFBgAAAAAEAAQA8wAAANkFAAAAAA==&#10;" stroked="f">
              <v:textbox inset="0,0,0,0">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93056" behindDoc="0" locked="0" layoutInCell="1" allowOverlap="1" wp14:anchorId="4028C94A" wp14:editId="77BEF92A">
              <wp:simplePos x="0" y="0"/>
              <wp:positionH relativeFrom="margin">
                <wp:posOffset>5943600</wp:posOffset>
              </wp:positionH>
              <wp:positionV relativeFrom="page">
                <wp:posOffset>0</wp:posOffset>
              </wp:positionV>
              <wp:extent cx="0" cy="10058400"/>
              <wp:effectExtent l="9525" t="9525" r="9525" b="9525"/>
              <wp:wrapNone/>
              <wp:docPr id="3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9305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TD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K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rFNMM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92032" behindDoc="0" locked="0" layoutInCell="1" allowOverlap="1" wp14:anchorId="7469C5ED" wp14:editId="18DB171A">
              <wp:simplePos x="0" y="0"/>
              <wp:positionH relativeFrom="margin">
                <wp:posOffset>-91440</wp:posOffset>
              </wp:positionH>
              <wp:positionV relativeFrom="page">
                <wp:posOffset>0</wp:posOffset>
              </wp:positionV>
              <wp:extent cx="0" cy="10058400"/>
              <wp:effectExtent l="13335" t="9525" r="5715" b="9525"/>
              <wp:wrapNone/>
              <wp:docPr id="3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9203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Sh1qm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rsidP="004531C0">
    <w:pPr>
      <w:pStyle w:val="Header"/>
      <w:tabs>
        <w:tab w:val="clear" w:pos="4320"/>
        <w:tab w:val="clear" w:pos="8640"/>
        <w:tab w:val="right" w:pos="9360"/>
      </w:tabs>
    </w:pPr>
    <w:r>
      <w:fldChar w:fldCharType="begin"/>
    </w:r>
    <w:r>
      <w:instrText xml:space="preserve"> REF DocketLabel</w:instrText>
    </w:r>
    <w:r>
      <w:fldChar w:fldCharType="separate"/>
    </w:r>
    <w:r w:rsidR="00617F27">
      <w:t>Docket No.</w:t>
    </w:r>
    <w:r>
      <w:fldChar w:fldCharType="end"/>
    </w:r>
    <w:r>
      <w:t xml:space="preserve"> </w:t>
    </w:r>
    <w:r>
      <w:fldChar w:fldCharType="begin"/>
    </w:r>
    <w:r>
      <w:instrText xml:space="preserve"> REF DocketList</w:instrText>
    </w:r>
    <w:r>
      <w:fldChar w:fldCharType="separate"/>
    </w:r>
    <w:r w:rsidR="00617F27">
      <w:t>150187-PU</w:t>
    </w:r>
    <w:r>
      <w:fldChar w:fldCharType="end"/>
    </w:r>
    <w:r>
      <w:tab/>
      <w:t>ATTACHMENT A</w:t>
    </w:r>
  </w:p>
  <w:p w:rsidR="007D6A14" w:rsidRDefault="007D6A14" w:rsidP="004531C0">
    <w:pPr>
      <w:pStyle w:val="Header"/>
    </w:pPr>
    <w:r>
      <w:t xml:space="preserve">Date: </w:t>
    </w:r>
    <w:fldSimple w:instr=" REF FilingDate ">
      <w:r w:rsidR="00617F27">
        <w:t>October 22, 2015</w:t>
      </w:r>
    </w:fldSimple>
  </w:p>
  <w:p w:rsidR="007D6A14" w:rsidRDefault="007D6A14">
    <w:pPr>
      <w:tabs>
        <w:tab w:val="left" w:pos="3770"/>
      </w:tabs>
      <w:rPr>
        <w:b/>
      </w:rPr>
    </w:pPr>
    <w:r>
      <w:rPr>
        <w:b/>
        <w:noProof/>
      </w:rPr>
      <mc:AlternateContent>
        <mc:Choice Requires="wps">
          <w:drawing>
            <wp:anchor distT="0" distB="0" distL="114300" distR="114300" simplePos="0" relativeHeight="251696128" behindDoc="0" locked="0" layoutInCell="1" allowOverlap="1" wp14:anchorId="0A514317" wp14:editId="6A8785BF">
              <wp:simplePos x="0" y="0"/>
              <wp:positionH relativeFrom="page">
                <wp:posOffset>1463040</wp:posOffset>
              </wp:positionH>
              <wp:positionV relativeFrom="page">
                <wp:posOffset>914400</wp:posOffset>
              </wp:positionV>
              <wp:extent cx="0" cy="8321040"/>
              <wp:effectExtent l="5715" t="9525" r="13335" b="13335"/>
              <wp:wrapNone/>
              <wp:docPr id="3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6e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JDb7p4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99200" behindDoc="0" locked="0" layoutInCell="1" allowOverlap="1" wp14:anchorId="6C22D9A9" wp14:editId="10050A1B">
              <wp:simplePos x="0" y="0"/>
              <wp:positionH relativeFrom="page">
                <wp:posOffset>887095</wp:posOffset>
              </wp:positionH>
              <wp:positionV relativeFrom="margin">
                <wp:posOffset>0</wp:posOffset>
              </wp:positionV>
              <wp:extent cx="457200" cy="8686800"/>
              <wp:effectExtent l="1270" t="0" r="0" b="0"/>
              <wp:wrapNone/>
              <wp:docPr id="3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69.85pt;margin-top:0;width:36pt;height:68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7Fc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q/&#10;WmC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Wi&#10;B4nUhj2ALqwB2oBiuE7AaI39ilEPo1lh92VPLMdIvtWgrTDHk2Eno54MoikcrbDHaDSvfZz3kblL&#10;0FwjohweIx+VCiMW8z5eB2GGn66j1+OltfkB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M3nsVx0AgAA/AQAAA4AAAAAAAAA&#10;AAAAAAAALgIAAGRycy9lMm9Eb2MueG1sUEsBAi0AFAAGAAgAAAAhAKU5E87cAAAACQEAAA8AAAAA&#10;AAAAAAAAAAAAzgQAAGRycy9kb3ducmV2LnhtbFBLBQYAAAAABAAEAPMAAADXBQAAAAA=&#10;" stroked="f">
              <v:textbox inset="0,0,0,0">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98176" behindDoc="0" locked="0" layoutInCell="1" allowOverlap="1" wp14:anchorId="2C615BE4" wp14:editId="2E0F0881">
              <wp:simplePos x="0" y="0"/>
              <wp:positionH relativeFrom="margin">
                <wp:posOffset>5943600</wp:posOffset>
              </wp:positionH>
              <wp:positionV relativeFrom="page">
                <wp:posOffset>0</wp:posOffset>
              </wp:positionV>
              <wp:extent cx="0" cy="10058400"/>
              <wp:effectExtent l="9525" t="9525" r="9525" b="9525"/>
              <wp:wrapNone/>
              <wp:docPr id="3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9817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A+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a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LFcD4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97152" behindDoc="0" locked="0" layoutInCell="1" allowOverlap="1" wp14:anchorId="11C60C11" wp14:editId="75C99B6C">
              <wp:simplePos x="0" y="0"/>
              <wp:positionH relativeFrom="margin">
                <wp:posOffset>-91440</wp:posOffset>
              </wp:positionH>
              <wp:positionV relativeFrom="page">
                <wp:posOffset>0</wp:posOffset>
              </wp:positionV>
              <wp:extent cx="0" cy="10058400"/>
              <wp:effectExtent l="13335" t="9525" r="5715" b="9525"/>
              <wp:wrapNone/>
              <wp:docPr id="3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9715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EIdLmU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tabs>
        <w:tab w:val="left" w:pos="3770"/>
      </w:tabs>
    </w:pPr>
    <w:r>
      <w:rPr>
        <w:noProof/>
      </w:rPr>
      <mc:AlternateContent>
        <mc:Choice Requires="wps">
          <w:drawing>
            <wp:anchor distT="0" distB="0" distL="114300" distR="114300" simplePos="0" relativeHeight="251700224" behindDoc="0" locked="0" layoutInCell="1" allowOverlap="1" wp14:anchorId="1AD613F4" wp14:editId="21C836CF">
              <wp:simplePos x="0" y="0"/>
              <wp:positionH relativeFrom="margin">
                <wp:posOffset>-66040</wp:posOffset>
              </wp:positionH>
              <wp:positionV relativeFrom="page">
                <wp:posOffset>914400</wp:posOffset>
              </wp:positionV>
              <wp:extent cx="0" cy="8321040"/>
              <wp:effectExtent l="10160" t="9525" r="8890" b="13335"/>
              <wp:wrapNone/>
              <wp:docPr id="3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yO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wEFyO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703296" behindDoc="0" locked="0" layoutInCell="1" allowOverlap="1" wp14:anchorId="18EB5B66" wp14:editId="181E1460">
              <wp:simplePos x="0" y="0"/>
              <wp:positionH relativeFrom="margin">
                <wp:posOffset>-640080</wp:posOffset>
              </wp:positionH>
              <wp:positionV relativeFrom="margin">
                <wp:posOffset>0</wp:posOffset>
              </wp:positionV>
              <wp:extent cx="457200" cy="8686800"/>
              <wp:effectExtent l="0" t="0" r="1905" b="0"/>
              <wp:wrapNone/>
              <wp:docPr id="3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0.4pt;margin-top:0;width:36pt;height:68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gu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5a3oLnQCAAD8BAAADgAAAAAA&#10;AAAAAAAAAAAuAgAAZHJzL2Uyb0RvYy54bWxQSwECLQAUAAYACAAAACEAK8A35N4AAAAKAQAADwAA&#10;AAAAAAAAAAAAAADOBAAAZHJzL2Rvd25yZXYueG1sUEsFBgAAAAAEAAQA8wAAANkFAAAAAA==&#10;" stroked="f">
              <v:textbox inset="0,0,0,0">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702272" behindDoc="0" locked="0" layoutInCell="1" allowOverlap="1" wp14:anchorId="550062D1" wp14:editId="0ADBD1C2">
              <wp:simplePos x="0" y="0"/>
              <wp:positionH relativeFrom="margin">
                <wp:posOffset>5943600</wp:posOffset>
              </wp:positionH>
              <wp:positionV relativeFrom="page">
                <wp:posOffset>0</wp:posOffset>
              </wp:positionV>
              <wp:extent cx="0" cy="10058400"/>
              <wp:effectExtent l="9525" t="9525" r="9525" b="9525"/>
              <wp:wrapNone/>
              <wp:docPr id="4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0227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5Ja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5BHk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OV+SWh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701248" behindDoc="0" locked="0" layoutInCell="1" allowOverlap="1" wp14:anchorId="2E0AAD2F" wp14:editId="6AA2B645">
              <wp:simplePos x="0" y="0"/>
              <wp:positionH relativeFrom="margin">
                <wp:posOffset>-91440</wp:posOffset>
              </wp:positionH>
              <wp:positionV relativeFrom="page">
                <wp:posOffset>0</wp:posOffset>
              </wp:positionV>
              <wp:extent cx="0" cy="10058400"/>
              <wp:effectExtent l="13335" t="9525" r="5715" b="9525"/>
              <wp:wrapNone/>
              <wp:docPr id="4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0124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wB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SYfMA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rsidP="006A617A">
    <w:pPr>
      <w:pStyle w:val="Header"/>
      <w:tabs>
        <w:tab w:val="clear" w:pos="4320"/>
        <w:tab w:val="clear" w:pos="8640"/>
        <w:tab w:val="right" w:pos="9360"/>
      </w:tabs>
    </w:pPr>
    <w:r>
      <w:fldChar w:fldCharType="begin"/>
    </w:r>
    <w:r>
      <w:instrText xml:space="preserve"> REF DocketLabel</w:instrText>
    </w:r>
    <w:r>
      <w:fldChar w:fldCharType="separate"/>
    </w:r>
    <w:r w:rsidR="00617F27">
      <w:t>Docket No.</w:t>
    </w:r>
    <w:r>
      <w:fldChar w:fldCharType="end"/>
    </w:r>
    <w:r>
      <w:t xml:space="preserve"> </w:t>
    </w:r>
    <w:r>
      <w:fldChar w:fldCharType="begin"/>
    </w:r>
    <w:r>
      <w:instrText xml:space="preserve"> REF DocketList</w:instrText>
    </w:r>
    <w:r>
      <w:fldChar w:fldCharType="separate"/>
    </w:r>
    <w:r w:rsidR="00617F27">
      <w:t>150187-PU</w:t>
    </w:r>
    <w:r>
      <w:fldChar w:fldCharType="end"/>
    </w:r>
    <w:r>
      <w:tab/>
      <w:t>ATTACHMENT A</w:t>
    </w:r>
  </w:p>
  <w:p w:rsidR="007D6A14" w:rsidRDefault="007D6A14" w:rsidP="006A617A">
    <w:pPr>
      <w:pStyle w:val="Header"/>
    </w:pPr>
    <w:r>
      <w:t xml:space="preserve">Date: </w:t>
    </w:r>
    <w:fldSimple w:instr=" REF FilingDate ">
      <w:r w:rsidR="00617F27">
        <w:t>October 22, 2015</w:t>
      </w:r>
    </w:fldSimple>
  </w:p>
  <w:p w:rsidR="007D6A14" w:rsidRDefault="007D6A14">
    <w:pPr>
      <w:tabs>
        <w:tab w:val="left" w:pos="3770"/>
      </w:tabs>
      <w:rPr>
        <w:b/>
      </w:rPr>
    </w:pPr>
    <w:r>
      <w:rPr>
        <w:b/>
        <w:noProof/>
      </w:rPr>
      <mc:AlternateContent>
        <mc:Choice Requires="wps">
          <w:drawing>
            <wp:anchor distT="0" distB="0" distL="114300" distR="114300" simplePos="0" relativeHeight="251705344" behindDoc="0" locked="0" layoutInCell="1" allowOverlap="1" wp14:anchorId="158E25BF" wp14:editId="094AC896">
              <wp:simplePos x="0" y="0"/>
              <wp:positionH relativeFrom="page">
                <wp:posOffset>1463040</wp:posOffset>
              </wp:positionH>
              <wp:positionV relativeFrom="page">
                <wp:posOffset>914400</wp:posOffset>
              </wp:positionV>
              <wp:extent cx="0" cy="8321040"/>
              <wp:effectExtent l="5715" t="9525" r="13335" b="13335"/>
              <wp:wrapNone/>
              <wp:docPr id="4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91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S5y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FkI33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708416" behindDoc="0" locked="0" layoutInCell="1" allowOverlap="1" wp14:anchorId="14FDDED0" wp14:editId="6A598D81">
              <wp:simplePos x="0" y="0"/>
              <wp:positionH relativeFrom="page">
                <wp:posOffset>887095</wp:posOffset>
              </wp:positionH>
              <wp:positionV relativeFrom="margin">
                <wp:posOffset>0</wp:posOffset>
              </wp:positionV>
              <wp:extent cx="457200" cy="8686800"/>
              <wp:effectExtent l="1270" t="0" r="0" b="0"/>
              <wp:wrapNone/>
              <wp:docPr id="4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85pt;margin-top:0;width:36pt;height:68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k9dQIAAP0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" stroked="f">
              <v:textbox inset="0,0,0,0">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707392" behindDoc="0" locked="0" layoutInCell="1" allowOverlap="1" wp14:anchorId="089673B2" wp14:editId="0EE12160">
              <wp:simplePos x="0" y="0"/>
              <wp:positionH relativeFrom="margin">
                <wp:posOffset>5943600</wp:posOffset>
              </wp:positionH>
              <wp:positionV relativeFrom="page">
                <wp:posOffset>0</wp:posOffset>
              </wp:positionV>
              <wp:extent cx="0" cy="10058400"/>
              <wp:effectExtent l="9525" t="9525" r="9525" b="9525"/>
              <wp:wrapNone/>
              <wp:docPr id="4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0739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an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Ff1qc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706368" behindDoc="0" locked="0" layoutInCell="1" allowOverlap="1" wp14:anchorId="6DCA0BB5" wp14:editId="7B30028E">
              <wp:simplePos x="0" y="0"/>
              <wp:positionH relativeFrom="margin">
                <wp:posOffset>-91440</wp:posOffset>
              </wp:positionH>
              <wp:positionV relativeFrom="page">
                <wp:posOffset>0</wp:posOffset>
              </wp:positionV>
              <wp:extent cx="0" cy="10058400"/>
              <wp:effectExtent l="13335" t="9525" r="5715" b="9525"/>
              <wp:wrapNone/>
              <wp:docPr id="4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0636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j8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p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QYeI/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tabs>
        <w:tab w:val="left" w:pos="3770"/>
      </w:tabs>
    </w:pPr>
    <w:r>
      <w:rPr>
        <w:noProof/>
      </w:rPr>
      <mc:AlternateContent>
        <mc:Choice Requires="wps">
          <w:drawing>
            <wp:anchor distT="0" distB="0" distL="114300" distR="114300" simplePos="0" relativeHeight="251709440" behindDoc="0" locked="0" layoutInCell="1" allowOverlap="1" wp14:anchorId="1904ED6A" wp14:editId="6D14C35D">
              <wp:simplePos x="0" y="0"/>
              <wp:positionH relativeFrom="margin">
                <wp:posOffset>-66040</wp:posOffset>
              </wp:positionH>
              <wp:positionV relativeFrom="page">
                <wp:posOffset>914400</wp:posOffset>
              </wp:positionV>
              <wp:extent cx="0" cy="8321040"/>
              <wp:effectExtent l="10160" t="9525" r="8890" b="13335"/>
              <wp:wrapNone/>
              <wp:docPr id="4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56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5sU56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712512" behindDoc="0" locked="0" layoutInCell="1" allowOverlap="1" wp14:anchorId="5097A80B" wp14:editId="65167EFE">
              <wp:simplePos x="0" y="0"/>
              <wp:positionH relativeFrom="margin">
                <wp:posOffset>-640080</wp:posOffset>
              </wp:positionH>
              <wp:positionV relativeFrom="margin">
                <wp:posOffset>0</wp:posOffset>
              </wp:positionV>
              <wp:extent cx="457200" cy="8686800"/>
              <wp:effectExtent l="0" t="0" r="1905" b="0"/>
              <wp:wrapNone/>
              <wp:docPr id="4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50.4pt;margin-top:0;width:36pt;height:68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9wdQIAAP0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" stroked="f">
              <v:textbox inset="0,0,0,0">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711488" behindDoc="0" locked="0" layoutInCell="1" allowOverlap="1" wp14:anchorId="2B12BDAD" wp14:editId="090362CD">
              <wp:simplePos x="0" y="0"/>
              <wp:positionH relativeFrom="margin">
                <wp:posOffset>5943600</wp:posOffset>
              </wp:positionH>
              <wp:positionV relativeFrom="page">
                <wp:posOffset>0</wp:posOffset>
              </wp:positionV>
              <wp:extent cx="0" cy="10058400"/>
              <wp:effectExtent l="9525" t="9525" r="9525" b="9525"/>
              <wp:wrapNone/>
              <wp:docPr id="4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114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t7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7BKU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aFlrex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710464" behindDoc="0" locked="0" layoutInCell="1" allowOverlap="1" wp14:anchorId="61F21ADA" wp14:editId="1FFD08DF">
              <wp:simplePos x="0" y="0"/>
              <wp:positionH relativeFrom="margin">
                <wp:posOffset>-91440</wp:posOffset>
              </wp:positionH>
              <wp:positionV relativeFrom="page">
                <wp:posOffset>0</wp:posOffset>
              </wp:positionV>
              <wp:extent cx="0" cy="10058400"/>
              <wp:effectExtent l="13335" t="9525" r="5715" b="9525"/>
              <wp:wrapNone/>
              <wp:docPr id="4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1046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g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F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GIE1I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rsidP="00220732">
    <w:pPr>
      <w:pStyle w:val="Header"/>
      <w:tabs>
        <w:tab w:val="clear" w:pos="4320"/>
        <w:tab w:val="clear" w:pos="8640"/>
        <w:tab w:val="right" w:pos="9360"/>
      </w:tabs>
    </w:pPr>
    <w:r>
      <w:fldChar w:fldCharType="begin"/>
    </w:r>
    <w:r>
      <w:instrText xml:space="preserve"> REF DocketLabel</w:instrText>
    </w:r>
    <w:r>
      <w:fldChar w:fldCharType="separate"/>
    </w:r>
    <w:r w:rsidR="00617F27">
      <w:t>Docket No.</w:t>
    </w:r>
    <w:r>
      <w:fldChar w:fldCharType="end"/>
    </w:r>
    <w:r>
      <w:t xml:space="preserve"> </w:t>
    </w:r>
    <w:r>
      <w:fldChar w:fldCharType="begin"/>
    </w:r>
    <w:r>
      <w:instrText xml:space="preserve"> REF DocketList</w:instrText>
    </w:r>
    <w:r>
      <w:fldChar w:fldCharType="separate"/>
    </w:r>
    <w:r w:rsidR="00617F27">
      <w:t>150187-PU</w:t>
    </w:r>
    <w:r>
      <w:fldChar w:fldCharType="end"/>
    </w:r>
    <w:r>
      <w:tab/>
      <w:t xml:space="preserve">Issue </w:t>
    </w:r>
    <w:fldSimple w:instr=" Seq Issue \c \* Arabic ">
      <w:r w:rsidR="0005213A">
        <w:rPr>
          <w:noProof/>
        </w:rPr>
        <w:t>2</w:t>
      </w:r>
    </w:fldSimple>
  </w:p>
  <w:p w:rsidR="007D6A14" w:rsidRDefault="007D6A14">
    <w:pPr>
      <w:pStyle w:val="Header"/>
    </w:pPr>
    <w:r>
      <w:t xml:space="preserve">Date: </w:t>
    </w:r>
    <w:fldSimple w:instr=" REF FilingDate ">
      <w:r w:rsidR="00617F27">
        <w:t>October 22, 2015</w:t>
      </w:r>
    </w:fldSimple>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rsidP="006A617A">
    <w:pPr>
      <w:pStyle w:val="Header"/>
      <w:tabs>
        <w:tab w:val="clear" w:pos="4320"/>
        <w:tab w:val="clear" w:pos="8640"/>
        <w:tab w:val="right" w:pos="9360"/>
      </w:tabs>
    </w:pPr>
    <w:r>
      <w:fldChar w:fldCharType="begin"/>
    </w:r>
    <w:r>
      <w:instrText xml:space="preserve"> REF DocketLabel</w:instrText>
    </w:r>
    <w:r>
      <w:fldChar w:fldCharType="separate"/>
    </w:r>
    <w:r w:rsidR="00617F27">
      <w:t>Docket No.</w:t>
    </w:r>
    <w:r>
      <w:fldChar w:fldCharType="end"/>
    </w:r>
    <w:r>
      <w:t xml:space="preserve"> </w:t>
    </w:r>
    <w:r>
      <w:fldChar w:fldCharType="begin"/>
    </w:r>
    <w:r>
      <w:instrText xml:space="preserve"> REF DocketList</w:instrText>
    </w:r>
    <w:r>
      <w:fldChar w:fldCharType="separate"/>
    </w:r>
    <w:r w:rsidR="00617F27">
      <w:t>150187-PU</w:t>
    </w:r>
    <w:r>
      <w:fldChar w:fldCharType="end"/>
    </w:r>
    <w:r>
      <w:tab/>
      <w:t>ATTACHMENT B</w:t>
    </w:r>
  </w:p>
  <w:p w:rsidR="007D6A14" w:rsidRDefault="007D6A14" w:rsidP="006A617A">
    <w:pPr>
      <w:pStyle w:val="Header"/>
    </w:pPr>
    <w:r>
      <w:t xml:space="preserve">Date: </w:t>
    </w:r>
    <w:fldSimple w:instr=" REF FilingDate ">
      <w:r w:rsidR="00617F27">
        <w:t>October 22, 2015</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rsidP="003654BA">
    <w:pPr>
      <w:pStyle w:val="Header"/>
      <w:tabs>
        <w:tab w:val="clear" w:pos="4320"/>
        <w:tab w:val="clear" w:pos="8640"/>
        <w:tab w:val="right" w:pos="9360"/>
      </w:tabs>
    </w:pPr>
    <w:r>
      <w:fldChar w:fldCharType="begin"/>
    </w:r>
    <w:r>
      <w:instrText xml:space="preserve"> REF DocketLabel</w:instrText>
    </w:r>
    <w:r>
      <w:fldChar w:fldCharType="separate"/>
    </w:r>
    <w:r w:rsidR="00617F27">
      <w:t>Docket No.</w:t>
    </w:r>
    <w:r>
      <w:fldChar w:fldCharType="end"/>
    </w:r>
    <w:r>
      <w:t xml:space="preserve"> </w:t>
    </w:r>
    <w:r>
      <w:fldChar w:fldCharType="begin"/>
    </w:r>
    <w:r>
      <w:instrText xml:space="preserve"> REF DocketList</w:instrText>
    </w:r>
    <w:r>
      <w:fldChar w:fldCharType="separate"/>
    </w:r>
    <w:r w:rsidR="00617F27">
      <w:t>150187-PU</w:t>
    </w:r>
    <w:r>
      <w:fldChar w:fldCharType="end"/>
    </w:r>
    <w:r>
      <w:tab/>
      <w:t>ATTACHMENT A</w:t>
    </w:r>
  </w:p>
  <w:p w:rsidR="007D6A14" w:rsidRDefault="007D6A14" w:rsidP="003654BA">
    <w:pPr>
      <w:pStyle w:val="Header"/>
    </w:pPr>
    <w:r>
      <w:t xml:space="preserve">Date: </w:t>
    </w:r>
    <w:fldSimple w:instr=" REF FilingDate ">
      <w:r w:rsidR="00617F27">
        <w:t>October 22, 2015</w:t>
      </w:r>
    </w:fldSimple>
  </w:p>
  <w:p w:rsidR="007D6A14" w:rsidRDefault="007D6A14">
    <w:pPr>
      <w:tabs>
        <w:tab w:val="left" w:pos="3770"/>
      </w:tabs>
      <w:rPr>
        <w:b/>
      </w:rPr>
    </w:pPr>
    <w:r>
      <w:rPr>
        <w:b/>
        <w:noProof/>
      </w:rPr>
      <mc:AlternateContent>
        <mc:Choice Requires="wps">
          <w:drawing>
            <wp:anchor distT="0" distB="0" distL="114300" distR="114300" simplePos="0" relativeHeight="251659264" behindDoc="0" locked="0" layoutInCell="1" allowOverlap="1" wp14:anchorId="029652E6" wp14:editId="5BF6EECF">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2B347051" wp14:editId="15C59A3C">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58BABC39" wp14:editId="0ED3BB0A">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6BBB2A6C" wp14:editId="06576F7E">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tabs>
        <w:tab w:val="left" w:pos="3770"/>
      </w:tabs>
    </w:pPr>
    <w:r>
      <w:rPr>
        <w:noProof/>
      </w:rPr>
      <mc:AlternateContent>
        <mc:Choice Requires="wps">
          <w:drawing>
            <wp:anchor distT="0" distB="0" distL="114300" distR="114300" simplePos="0" relativeHeight="251663360" behindDoc="0" locked="0" layoutInCell="1" allowOverlap="1" wp14:anchorId="3255AD10" wp14:editId="1BDD1F8C">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0D100472" wp14:editId="3A8740F0">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71D30183" wp14:editId="46EE05FC">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34687714" wp14:editId="26AD0EA3">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rsidP="004531C0">
    <w:pPr>
      <w:pStyle w:val="Header"/>
      <w:tabs>
        <w:tab w:val="clear" w:pos="4320"/>
        <w:tab w:val="clear" w:pos="8640"/>
        <w:tab w:val="right" w:pos="9360"/>
      </w:tabs>
    </w:pPr>
    <w:r>
      <w:fldChar w:fldCharType="begin"/>
    </w:r>
    <w:r>
      <w:instrText xml:space="preserve"> REF DocketLabel</w:instrText>
    </w:r>
    <w:r>
      <w:fldChar w:fldCharType="separate"/>
    </w:r>
    <w:r w:rsidR="00617F27">
      <w:t>Docket No.</w:t>
    </w:r>
    <w:r>
      <w:fldChar w:fldCharType="end"/>
    </w:r>
    <w:r>
      <w:t xml:space="preserve"> </w:t>
    </w:r>
    <w:r>
      <w:fldChar w:fldCharType="begin"/>
    </w:r>
    <w:r>
      <w:instrText xml:space="preserve"> REF DocketList</w:instrText>
    </w:r>
    <w:r>
      <w:fldChar w:fldCharType="separate"/>
    </w:r>
    <w:r w:rsidR="00617F27">
      <w:t>150187-PU</w:t>
    </w:r>
    <w:r>
      <w:fldChar w:fldCharType="end"/>
    </w:r>
    <w:r>
      <w:tab/>
      <w:t>ATTACHMENT A</w:t>
    </w:r>
  </w:p>
  <w:p w:rsidR="007D6A14" w:rsidRDefault="007D6A14" w:rsidP="004531C0">
    <w:pPr>
      <w:pStyle w:val="Header"/>
    </w:pPr>
    <w:r>
      <w:t xml:space="preserve">Date: </w:t>
    </w:r>
    <w:fldSimple w:instr=" REF FilingDate ">
      <w:r w:rsidR="00617F27">
        <w:t>October 22, 2015</w:t>
      </w:r>
    </w:fldSimple>
  </w:p>
  <w:p w:rsidR="007D6A14" w:rsidRDefault="007D6A14">
    <w:pPr>
      <w:tabs>
        <w:tab w:val="left" w:pos="3770"/>
      </w:tabs>
      <w:rPr>
        <w:b/>
      </w:rPr>
    </w:pPr>
    <w:r>
      <w:rPr>
        <w:b/>
        <w:noProof/>
      </w:rPr>
      <mc:AlternateContent>
        <mc:Choice Requires="wps">
          <w:drawing>
            <wp:anchor distT="0" distB="0" distL="114300" distR="114300" simplePos="0" relativeHeight="251668480" behindDoc="0" locked="0" layoutInCell="1" allowOverlap="1" wp14:anchorId="317C9ECC" wp14:editId="14E4C237">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26FB841C" wp14:editId="1A07EEA1">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7D6A14" w:rsidRDefault="007D6A14">
                    <w:pPr>
                      <w:pStyle w:val="RuleHeader"/>
                      <w:rPr>
                        <w:rStyle w:val="RuleChar"/>
                      </w:rPr>
                    </w:pPr>
                    <w:r>
                      <w:t>1</w:t>
                    </w:r>
                  </w:p>
                  <w:p w:rsidR="007D6A14" w:rsidRDefault="007D6A14">
                    <w:pPr>
                      <w:pStyle w:val="RuleHeader"/>
                    </w:pPr>
                    <w:r>
                      <w:t>2</w:t>
                    </w:r>
                  </w:p>
                  <w:p w:rsidR="007D6A14" w:rsidRDefault="007D6A14">
                    <w:pPr>
                      <w:pStyle w:val="RuleHeader"/>
                    </w:pPr>
                    <w:r>
                      <w:t>3</w:t>
                    </w:r>
                  </w:p>
                  <w:p w:rsidR="007D6A14" w:rsidRDefault="007D6A14">
                    <w:pPr>
                      <w:pStyle w:val="RuleHeader"/>
                    </w:pPr>
                    <w:r>
                      <w:t>4</w:t>
                    </w:r>
                  </w:p>
                  <w:p w:rsidR="007D6A14" w:rsidRDefault="007D6A14">
                    <w:pPr>
                      <w:pStyle w:val="RuleHeader"/>
                    </w:pPr>
                    <w:r>
                      <w:t>5</w:t>
                    </w:r>
                  </w:p>
                  <w:p w:rsidR="007D6A14" w:rsidRDefault="007D6A14">
                    <w:pPr>
                      <w:pStyle w:val="RuleHeader"/>
                    </w:pPr>
                    <w:r>
                      <w:t>6</w:t>
                    </w:r>
                  </w:p>
                  <w:p w:rsidR="007D6A14" w:rsidRDefault="007D6A14">
                    <w:pPr>
                      <w:pStyle w:val="RuleHeader"/>
                    </w:pPr>
                    <w:r>
                      <w:t>7</w:t>
                    </w:r>
                  </w:p>
                  <w:p w:rsidR="007D6A14" w:rsidRDefault="007D6A14">
                    <w:pPr>
                      <w:pStyle w:val="RuleHeader"/>
                    </w:pPr>
                    <w:r>
                      <w:t>8</w:t>
                    </w:r>
                  </w:p>
                  <w:p w:rsidR="007D6A14" w:rsidRDefault="007D6A14">
                    <w:pPr>
                      <w:pStyle w:val="RuleHeader"/>
                    </w:pPr>
                    <w:r>
                      <w:t>9</w:t>
                    </w:r>
                  </w:p>
                  <w:p w:rsidR="007D6A14" w:rsidRDefault="007D6A14">
                    <w:pPr>
                      <w:pStyle w:val="RuleHeader"/>
                    </w:pPr>
                    <w:r>
                      <w:t>10</w:t>
                    </w:r>
                  </w:p>
                  <w:p w:rsidR="007D6A14" w:rsidRDefault="007D6A14">
                    <w:pPr>
                      <w:pStyle w:val="RuleHeader"/>
                    </w:pPr>
                    <w:r>
                      <w:t>11</w:t>
                    </w:r>
                  </w:p>
                  <w:p w:rsidR="007D6A14" w:rsidRDefault="007D6A14">
                    <w:pPr>
                      <w:pStyle w:val="RuleHeader"/>
                    </w:pPr>
                    <w:r>
                      <w:t>12</w:t>
                    </w:r>
                  </w:p>
                  <w:p w:rsidR="007D6A14" w:rsidRDefault="007D6A14">
                    <w:pPr>
                      <w:pStyle w:val="RuleHeader"/>
                    </w:pPr>
                    <w:r>
                      <w:t>13</w:t>
                    </w:r>
                  </w:p>
                  <w:p w:rsidR="007D6A14" w:rsidRDefault="007D6A14">
                    <w:pPr>
                      <w:pStyle w:val="RuleHeader"/>
                    </w:pPr>
                    <w:r>
                      <w:t>14</w:t>
                    </w:r>
                  </w:p>
                  <w:p w:rsidR="007D6A14" w:rsidRDefault="007D6A14">
                    <w:pPr>
                      <w:pStyle w:val="RuleHeader"/>
                    </w:pPr>
                    <w:r>
                      <w:t>15</w:t>
                    </w:r>
                  </w:p>
                  <w:p w:rsidR="007D6A14" w:rsidRDefault="007D6A14">
                    <w:pPr>
                      <w:pStyle w:val="RuleHeader"/>
                    </w:pPr>
                    <w:r>
                      <w:t>16</w:t>
                    </w:r>
                  </w:p>
                  <w:p w:rsidR="007D6A14" w:rsidRDefault="007D6A14">
                    <w:pPr>
                      <w:pStyle w:val="RuleHeader"/>
                    </w:pPr>
                    <w:r>
                      <w:t>17</w:t>
                    </w:r>
                  </w:p>
                  <w:p w:rsidR="007D6A14" w:rsidRDefault="007D6A14">
                    <w:pPr>
                      <w:pStyle w:val="RuleHeader"/>
                    </w:pPr>
                    <w:r>
                      <w:t>18</w:t>
                    </w:r>
                  </w:p>
                  <w:p w:rsidR="007D6A14" w:rsidRDefault="007D6A14">
                    <w:pPr>
                      <w:pStyle w:val="RuleHeader"/>
                    </w:pPr>
                    <w:r>
                      <w:t>19</w:t>
                    </w:r>
                  </w:p>
                  <w:p w:rsidR="007D6A14" w:rsidRDefault="007D6A14">
                    <w:pPr>
                      <w:pStyle w:val="RuleHeader"/>
                    </w:pPr>
                    <w:r>
                      <w:t>20</w:t>
                    </w:r>
                  </w:p>
                  <w:p w:rsidR="007D6A14" w:rsidRDefault="007D6A14">
                    <w:pPr>
                      <w:pStyle w:val="RuleHeader"/>
                    </w:pPr>
                    <w:r>
                      <w:t>21</w:t>
                    </w:r>
                  </w:p>
                  <w:p w:rsidR="007D6A14" w:rsidRDefault="007D6A14">
                    <w:pPr>
                      <w:pStyle w:val="RuleHeader"/>
                    </w:pPr>
                    <w:r>
                      <w:t>22</w:t>
                    </w:r>
                  </w:p>
                  <w:p w:rsidR="007D6A14" w:rsidRDefault="007D6A14">
                    <w:pPr>
                      <w:pStyle w:val="RuleHeader"/>
                    </w:pPr>
                    <w:r>
                      <w:t>23</w:t>
                    </w:r>
                  </w:p>
                  <w:p w:rsidR="007D6A14" w:rsidRDefault="007D6A14">
                    <w:pPr>
                      <w:pStyle w:val="RuleHeader"/>
                    </w:pPr>
                    <w:r>
                      <w:t>24</w:t>
                    </w:r>
                  </w:p>
                  <w:p w:rsidR="007D6A14" w:rsidRDefault="007D6A1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3D5A62C4" wp14:editId="4F8BCF98">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41A7E49E" wp14:editId="60FA588A">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14" w:rsidRDefault="007D6A14">
    <w:pPr>
      <w:tabs>
        <w:tab w:val="left" w:pos="3770"/>
      </w:tabs>
    </w:pPr>
    <w:r>
      <w:rPr>
        <w:noProof/>
      </w:rPr>
      <mc:AlternateContent>
        <mc:Choice Requires="wps">
          <w:drawing>
            <wp:anchor distT="0" distB="0" distL="114300" distR="114300" simplePos="0" relativeHeight="251672576" behindDoc="0" locked="0" layoutInCell="1" allowOverlap="1" wp14:anchorId="035C5422" wp14:editId="08145A05">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0FCE381A" wp14:editId="754AFF74">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7D6A14" w:rsidRDefault="007D6A14">
                    <w:pPr>
                      <w:jc w:val="right"/>
                    </w:pPr>
                    <w:r>
                      <w:t>1</w:t>
                    </w:r>
                  </w:p>
                  <w:p w:rsidR="007D6A14" w:rsidRDefault="007D6A14">
                    <w:pPr>
                      <w:jc w:val="right"/>
                    </w:pPr>
                    <w:r>
                      <w:t>2</w:t>
                    </w:r>
                  </w:p>
                  <w:p w:rsidR="007D6A14" w:rsidRDefault="007D6A14">
                    <w:pPr>
                      <w:jc w:val="right"/>
                    </w:pPr>
                    <w:r>
                      <w:t>3</w:t>
                    </w:r>
                  </w:p>
                  <w:p w:rsidR="007D6A14" w:rsidRDefault="007D6A14">
                    <w:pPr>
                      <w:jc w:val="right"/>
                    </w:pPr>
                    <w:r>
                      <w:t>4</w:t>
                    </w:r>
                  </w:p>
                  <w:p w:rsidR="007D6A14" w:rsidRDefault="007D6A14">
                    <w:pPr>
                      <w:jc w:val="right"/>
                    </w:pPr>
                    <w:r>
                      <w:t>5</w:t>
                    </w:r>
                  </w:p>
                  <w:p w:rsidR="007D6A14" w:rsidRDefault="007D6A14">
                    <w:pPr>
                      <w:jc w:val="right"/>
                    </w:pPr>
                    <w:r>
                      <w:t>6</w:t>
                    </w:r>
                  </w:p>
                  <w:p w:rsidR="007D6A14" w:rsidRDefault="007D6A14">
                    <w:pPr>
                      <w:jc w:val="right"/>
                    </w:pPr>
                    <w:r>
                      <w:t>7</w:t>
                    </w:r>
                  </w:p>
                  <w:p w:rsidR="007D6A14" w:rsidRDefault="007D6A14">
                    <w:pPr>
                      <w:jc w:val="right"/>
                    </w:pPr>
                    <w:r>
                      <w:t>8</w:t>
                    </w:r>
                  </w:p>
                  <w:p w:rsidR="007D6A14" w:rsidRDefault="007D6A14">
                    <w:pPr>
                      <w:jc w:val="right"/>
                    </w:pPr>
                    <w:r>
                      <w:t>9</w:t>
                    </w:r>
                  </w:p>
                  <w:p w:rsidR="007D6A14" w:rsidRDefault="007D6A14">
                    <w:pPr>
                      <w:jc w:val="right"/>
                    </w:pPr>
                    <w:r>
                      <w:t>10</w:t>
                    </w:r>
                  </w:p>
                  <w:p w:rsidR="007D6A14" w:rsidRDefault="007D6A14">
                    <w:pPr>
                      <w:jc w:val="right"/>
                    </w:pPr>
                    <w:r>
                      <w:t>11</w:t>
                    </w:r>
                  </w:p>
                  <w:p w:rsidR="007D6A14" w:rsidRDefault="007D6A14">
                    <w:pPr>
                      <w:jc w:val="right"/>
                    </w:pPr>
                    <w:r>
                      <w:t>12</w:t>
                    </w:r>
                  </w:p>
                  <w:p w:rsidR="007D6A14" w:rsidRDefault="007D6A14">
                    <w:pPr>
                      <w:jc w:val="right"/>
                    </w:pPr>
                    <w:r>
                      <w:t>13</w:t>
                    </w:r>
                  </w:p>
                  <w:p w:rsidR="007D6A14" w:rsidRDefault="007D6A14">
                    <w:pPr>
                      <w:jc w:val="right"/>
                    </w:pPr>
                    <w:r>
                      <w:t>14</w:t>
                    </w:r>
                  </w:p>
                  <w:p w:rsidR="007D6A14" w:rsidRDefault="007D6A14">
                    <w:pPr>
                      <w:jc w:val="right"/>
                    </w:pPr>
                    <w:r>
                      <w:t>15</w:t>
                    </w:r>
                  </w:p>
                  <w:p w:rsidR="007D6A14" w:rsidRDefault="007D6A14">
                    <w:pPr>
                      <w:jc w:val="right"/>
                    </w:pPr>
                    <w:r>
                      <w:t>16</w:t>
                    </w:r>
                  </w:p>
                  <w:p w:rsidR="007D6A14" w:rsidRDefault="007D6A14">
                    <w:pPr>
                      <w:jc w:val="right"/>
                    </w:pPr>
                    <w:r>
                      <w:t>17</w:t>
                    </w:r>
                  </w:p>
                  <w:p w:rsidR="007D6A14" w:rsidRDefault="007D6A14">
                    <w:pPr>
                      <w:jc w:val="right"/>
                    </w:pPr>
                    <w:r>
                      <w:t>18</w:t>
                    </w:r>
                  </w:p>
                  <w:p w:rsidR="007D6A14" w:rsidRDefault="007D6A14">
                    <w:pPr>
                      <w:jc w:val="right"/>
                    </w:pPr>
                    <w:r>
                      <w:t>19</w:t>
                    </w:r>
                  </w:p>
                  <w:p w:rsidR="007D6A14" w:rsidRDefault="007D6A14">
                    <w:pPr>
                      <w:jc w:val="right"/>
                    </w:pPr>
                    <w:r>
                      <w:t>20</w:t>
                    </w:r>
                  </w:p>
                  <w:p w:rsidR="007D6A14" w:rsidRDefault="007D6A14">
                    <w:pPr>
                      <w:jc w:val="right"/>
                    </w:pPr>
                    <w:r>
                      <w:t>21</w:t>
                    </w:r>
                  </w:p>
                  <w:p w:rsidR="007D6A14" w:rsidRDefault="007D6A14">
                    <w:pPr>
                      <w:jc w:val="right"/>
                    </w:pPr>
                    <w:r>
                      <w:t>22</w:t>
                    </w:r>
                  </w:p>
                  <w:p w:rsidR="007D6A14" w:rsidRDefault="007D6A14">
                    <w:pPr>
                      <w:jc w:val="right"/>
                    </w:pPr>
                    <w:r>
                      <w:t>23</w:t>
                    </w:r>
                  </w:p>
                  <w:p w:rsidR="007D6A14" w:rsidRDefault="007D6A14">
                    <w:pPr>
                      <w:jc w:val="right"/>
                    </w:pPr>
                    <w:r>
                      <w:t>24</w:t>
                    </w:r>
                  </w:p>
                  <w:p w:rsidR="007D6A14" w:rsidRDefault="007D6A1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59370651" wp14:editId="2EFA30F6">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4F35178C" wp14:editId="42D528F4">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9216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5F71768-9BF1-4116-AD6B-35C8D7CAC653}"/>
    <w:docVar w:name="dgnword-eventsink" w:val="422680656"/>
    <w:docVar w:name="NumberOfIssues" w:val="0"/>
    <w:docVar w:name="StaffInToC" w:val="True"/>
  </w:docVars>
  <w:rsids>
    <w:rsidRoot w:val="00B17DEF"/>
    <w:rsid w:val="00010E37"/>
    <w:rsid w:val="00011A8E"/>
    <w:rsid w:val="00016C3D"/>
    <w:rsid w:val="00017632"/>
    <w:rsid w:val="00023348"/>
    <w:rsid w:val="000277C2"/>
    <w:rsid w:val="00027A18"/>
    <w:rsid w:val="00033CB8"/>
    <w:rsid w:val="00035B48"/>
    <w:rsid w:val="00036CE2"/>
    <w:rsid w:val="00042B68"/>
    <w:rsid w:val="000437BE"/>
    <w:rsid w:val="000437FE"/>
    <w:rsid w:val="000450F3"/>
    <w:rsid w:val="000519C1"/>
    <w:rsid w:val="0005213A"/>
    <w:rsid w:val="000627FD"/>
    <w:rsid w:val="00065A06"/>
    <w:rsid w:val="000666F3"/>
    <w:rsid w:val="00067C95"/>
    <w:rsid w:val="0007043B"/>
    <w:rsid w:val="00070DCB"/>
    <w:rsid w:val="00073120"/>
    <w:rsid w:val="00074518"/>
    <w:rsid w:val="00075611"/>
    <w:rsid w:val="00081AFA"/>
    <w:rsid w:val="000828D3"/>
    <w:rsid w:val="00085FC8"/>
    <w:rsid w:val="000865F8"/>
    <w:rsid w:val="000871F2"/>
    <w:rsid w:val="0008756E"/>
    <w:rsid w:val="00092DC8"/>
    <w:rsid w:val="00093648"/>
    <w:rsid w:val="000A2B57"/>
    <w:rsid w:val="000A418B"/>
    <w:rsid w:val="000A6DFF"/>
    <w:rsid w:val="000A7314"/>
    <w:rsid w:val="000B2392"/>
    <w:rsid w:val="000B26A6"/>
    <w:rsid w:val="000B6AFD"/>
    <w:rsid w:val="000C15A4"/>
    <w:rsid w:val="000C4431"/>
    <w:rsid w:val="000D0623"/>
    <w:rsid w:val="000D13D3"/>
    <w:rsid w:val="000D4319"/>
    <w:rsid w:val="000E442F"/>
    <w:rsid w:val="000E4850"/>
    <w:rsid w:val="000F024D"/>
    <w:rsid w:val="000F03CA"/>
    <w:rsid w:val="000F0DDD"/>
    <w:rsid w:val="000F458B"/>
    <w:rsid w:val="000F5482"/>
    <w:rsid w:val="000F77A4"/>
    <w:rsid w:val="0011044F"/>
    <w:rsid w:val="0011129A"/>
    <w:rsid w:val="00112C2C"/>
    <w:rsid w:val="00115D9B"/>
    <w:rsid w:val="00115E13"/>
    <w:rsid w:val="00117C8C"/>
    <w:rsid w:val="00120198"/>
    <w:rsid w:val="00121EA5"/>
    <w:rsid w:val="00122E8E"/>
    <w:rsid w:val="00124E2E"/>
    <w:rsid w:val="00125D8A"/>
    <w:rsid w:val="00125ED4"/>
    <w:rsid w:val="001305E9"/>
    <w:rsid w:val="001307AF"/>
    <w:rsid w:val="001324BF"/>
    <w:rsid w:val="00135687"/>
    <w:rsid w:val="00137E38"/>
    <w:rsid w:val="00141CAE"/>
    <w:rsid w:val="0014223A"/>
    <w:rsid w:val="00145592"/>
    <w:rsid w:val="00152658"/>
    <w:rsid w:val="001637DA"/>
    <w:rsid w:val="001720D5"/>
    <w:rsid w:val="001725CD"/>
    <w:rsid w:val="00174139"/>
    <w:rsid w:val="001760C7"/>
    <w:rsid w:val="0017751C"/>
    <w:rsid w:val="00180254"/>
    <w:rsid w:val="00181388"/>
    <w:rsid w:val="00181C20"/>
    <w:rsid w:val="00185C6C"/>
    <w:rsid w:val="00186926"/>
    <w:rsid w:val="00190499"/>
    <w:rsid w:val="00191742"/>
    <w:rsid w:val="00191E1F"/>
    <w:rsid w:val="00192943"/>
    <w:rsid w:val="001B108E"/>
    <w:rsid w:val="001B1ED9"/>
    <w:rsid w:val="001B4FEE"/>
    <w:rsid w:val="001B51C5"/>
    <w:rsid w:val="001B6F3F"/>
    <w:rsid w:val="001C52B5"/>
    <w:rsid w:val="001C62D2"/>
    <w:rsid w:val="001D0D3E"/>
    <w:rsid w:val="001D1742"/>
    <w:rsid w:val="001D6342"/>
    <w:rsid w:val="001E3497"/>
    <w:rsid w:val="001E36E8"/>
    <w:rsid w:val="001E5AD4"/>
    <w:rsid w:val="001F2924"/>
    <w:rsid w:val="00202814"/>
    <w:rsid w:val="002044E6"/>
    <w:rsid w:val="00204A72"/>
    <w:rsid w:val="00205C82"/>
    <w:rsid w:val="00205DC2"/>
    <w:rsid w:val="00206AA1"/>
    <w:rsid w:val="00207531"/>
    <w:rsid w:val="00207AF5"/>
    <w:rsid w:val="002117DA"/>
    <w:rsid w:val="002163B6"/>
    <w:rsid w:val="002205EB"/>
    <w:rsid w:val="00220732"/>
    <w:rsid w:val="00221C95"/>
    <w:rsid w:val="002251A9"/>
    <w:rsid w:val="00225C3F"/>
    <w:rsid w:val="002356C4"/>
    <w:rsid w:val="00237FD0"/>
    <w:rsid w:val="00240EEB"/>
    <w:rsid w:val="00243D53"/>
    <w:rsid w:val="00245611"/>
    <w:rsid w:val="002508CA"/>
    <w:rsid w:val="002521C0"/>
    <w:rsid w:val="00252C12"/>
    <w:rsid w:val="00252D90"/>
    <w:rsid w:val="00255428"/>
    <w:rsid w:val="00255F27"/>
    <w:rsid w:val="00257AC7"/>
    <w:rsid w:val="00261F21"/>
    <w:rsid w:val="002663BC"/>
    <w:rsid w:val="002717A2"/>
    <w:rsid w:val="00272D8F"/>
    <w:rsid w:val="00273DAB"/>
    <w:rsid w:val="00276249"/>
    <w:rsid w:val="002817DB"/>
    <w:rsid w:val="00281AE0"/>
    <w:rsid w:val="00281C32"/>
    <w:rsid w:val="00284536"/>
    <w:rsid w:val="002917E2"/>
    <w:rsid w:val="00291FC5"/>
    <w:rsid w:val="00292D82"/>
    <w:rsid w:val="002930CF"/>
    <w:rsid w:val="002963CB"/>
    <w:rsid w:val="002969DF"/>
    <w:rsid w:val="002977AA"/>
    <w:rsid w:val="002A5655"/>
    <w:rsid w:val="002B0399"/>
    <w:rsid w:val="002B4C5A"/>
    <w:rsid w:val="002B6F4B"/>
    <w:rsid w:val="002C11D6"/>
    <w:rsid w:val="002C120E"/>
    <w:rsid w:val="002D226D"/>
    <w:rsid w:val="002D688F"/>
    <w:rsid w:val="002E556D"/>
    <w:rsid w:val="002E624F"/>
    <w:rsid w:val="002E7C8D"/>
    <w:rsid w:val="002F1187"/>
    <w:rsid w:val="002F1F2C"/>
    <w:rsid w:val="002F65FE"/>
    <w:rsid w:val="002F67B9"/>
    <w:rsid w:val="003037E1"/>
    <w:rsid w:val="0031029F"/>
    <w:rsid w:val="003103EC"/>
    <w:rsid w:val="0031142F"/>
    <w:rsid w:val="003144EF"/>
    <w:rsid w:val="003201B6"/>
    <w:rsid w:val="00322026"/>
    <w:rsid w:val="00322186"/>
    <w:rsid w:val="00322F74"/>
    <w:rsid w:val="003239FD"/>
    <w:rsid w:val="003254ED"/>
    <w:rsid w:val="00333A68"/>
    <w:rsid w:val="00334A44"/>
    <w:rsid w:val="00335852"/>
    <w:rsid w:val="00335C04"/>
    <w:rsid w:val="00340073"/>
    <w:rsid w:val="0034036D"/>
    <w:rsid w:val="003414C1"/>
    <w:rsid w:val="00345961"/>
    <w:rsid w:val="00350B11"/>
    <w:rsid w:val="00350C4B"/>
    <w:rsid w:val="00353CB7"/>
    <w:rsid w:val="00360722"/>
    <w:rsid w:val="00361B82"/>
    <w:rsid w:val="003654BA"/>
    <w:rsid w:val="00372805"/>
    <w:rsid w:val="00373180"/>
    <w:rsid w:val="0037686D"/>
    <w:rsid w:val="0037752D"/>
    <w:rsid w:val="003821A0"/>
    <w:rsid w:val="00383FC2"/>
    <w:rsid w:val="00385213"/>
    <w:rsid w:val="00385B04"/>
    <w:rsid w:val="00386147"/>
    <w:rsid w:val="00387E5B"/>
    <w:rsid w:val="00390521"/>
    <w:rsid w:val="003932EC"/>
    <w:rsid w:val="0039597D"/>
    <w:rsid w:val="003A5494"/>
    <w:rsid w:val="003B03A4"/>
    <w:rsid w:val="003B2510"/>
    <w:rsid w:val="003C0076"/>
    <w:rsid w:val="003C2CC4"/>
    <w:rsid w:val="003C39D2"/>
    <w:rsid w:val="003C50A7"/>
    <w:rsid w:val="003D2A3A"/>
    <w:rsid w:val="003D62B7"/>
    <w:rsid w:val="003D6E67"/>
    <w:rsid w:val="003E0EFC"/>
    <w:rsid w:val="003E0F28"/>
    <w:rsid w:val="003E1E16"/>
    <w:rsid w:val="003E4968"/>
    <w:rsid w:val="003E4A2B"/>
    <w:rsid w:val="003E68DA"/>
    <w:rsid w:val="003E73F6"/>
    <w:rsid w:val="003E76C2"/>
    <w:rsid w:val="003F06B0"/>
    <w:rsid w:val="003F1679"/>
    <w:rsid w:val="003F4A35"/>
    <w:rsid w:val="003F4F90"/>
    <w:rsid w:val="003F602D"/>
    <w:rsid w:val="003F63BC"/>
    <w:rsid w:val="003F76AE"/>
    <w:rsid w:val="003F7FDD"/>
    <w:rsid w:val="00401B26"/>
    <w:rsid w:val="00402481"/>
    <w:rsid w:val="004025DF"/>
    <w:rsid w:val="004042B4"/>
    <w:rsid w:val="0040502F"/>
    <w:rsid w:val="004124FE"/>
    <w:rsid w:val="00412A13"/>
    <w:rsid w:val="00412DAE"/>
    <w:rsid w:val="00415FAA"/>
    <w:rsid w:val="00425C31"/>
    <w:rsid w:val="00426674"/>
    <w:rsid w:val="00426CD7"/>
    <w:rsid w:val="00430572"/>
    <w:rsid w:val="00431598"/>
    <w:rsid w:val="004370B0"/>
    <w:rsid w:val="004427FE"/>
    <w:rsid w:val="004442D3"/>
    <w:rsid w:val="00444432"/>
    <w:rsid w:val="00444EE6"/>
    <w:rsid w:val="00446BE9"/>
    <w:rsid w:val="004531C0"/>
    <w:rsid w:val="004541EA"/>
    <w:rsid w:val="00456B75"/>
    <w:rsid w:val="00465472"/>
    <w:rsid w:val="00467B76"/>
    <w:rsid w:val="00471860"/>
    <w:rsid w:val="00471BA4"/>
    <w:rsid w:val="00495571"/>
    <w:rsid w:val="004A5583"/>
    <w:rsid w:val="004A6344"/>
    <w:rsid w:val="004B5E66"/>
    <w:rsid w:val="004B701B"/>
    <w:rsid w:val="004B72AC"/>
    <w:rsid w:val="004B7EF3"/>
    <w:rsid w:val="004C3150"/>
    <w:rsid w:val="004C4390"/>
    <w:rsid w:val="004C4AF7"/>
    <w:rsid w:val="004D2881"/>
    <w:rsid w:val="004D385F"/>
    <w:rsid w:val="004D3F9C"/>
    <w:rsid w:val="004D5901"/>
    <w:rsid w:val="004D5B39"/>
    <w:rsid w:val="004E2FB5"/>
    <w:rsid w:val="004E3618"/>
    <w:rsid w:val="004E5147"/>
    <w:rsid w:val="004E58AE"/>
    <w:rsid w:val="004E60BA"/>
    <w:rsid w:val="004E69FF"/>
    <w:rsid w:val="004E6D33"/>
    <w:rsid w:val="004F2784"/>
    <w:rsid w:val="004F7BBB"/>
    <w:rsid w:val="00502B87"/>
    <w:rsid w:val="00505184"/>
    <w:rsid w:val="00505B8C"/>
    <w:rsid w:val="00506195"/>
    <w:rsid w:val="00506B1D"/>
    <w:rsid w:val="00506C03"/>
    <w:rsid w:val="00510460"/>
    <w:rsid w:val="00517A29"/>
    <w:rsid w:val="0052572A"/>
    <w:rsid w:val="00526E29"/>
    <w:rsid w:val="00527149"/>
    <w:rsid w:val="00533F65"/>
    <w:rsid w:val="0053573F"/>
    <w:rsid w:val="0054356D"/>
    <w:rsid w:val="00551521"/>
    <w:rsid w:val="00552AB7"/>
    <w:rsid w:val="0055739A"/>
    <w:rsid w:val="005614BD"/>
    <w:rsid w:val="0056233C"/>
    <w:rsid w:val="00564888"/>
    <w:rsid w:val="00566A89"/>
    <w:rsid w:val="0057154F"/>
    <w:rsid w:val="00575460"/>
    <w:rsid w:val="00581907"/>
    <w:rsid w:val="00581CA3"/>
    <w:rsid w:val="00585CA8"/>
    <w:rsid w:val="00597730"/>
    <w:rsid w:val="00597DE7"/>
    <w:rsid w:val="005A00DD"/>
    <w:rsid w:val="005A4AA2"/>
    <w:rsid w:val="005B1EF0"/>
    <w:rsid w:val="005B34B6"/>
    <w:rsid w:val="005B61B9"/>
    <w:rsid w:val="005B6C8F"/>
    <w:rsid w:val="005B750A"/>
    <w:rsid w:val="005C63BD"/>
    <w:rsid w:val="005D1CD0"/>
    <w:rsid w:val="005D2E7D"/>
    <w:rsid w:val="005D3E46"/>
    <w:rsid w:val="005D47D1"/>
    <w:rsid w:val="005D4A8F"/>
    <w:rsid w:val="005D561B"/>
    <w:rsid w:val="005D6080"/>
    <w:rsid w:val="005E3D6B"/>
    <w:rsid w:val="005F1336"/>
    <w:rsid w:val="005F33D2"/>
    <w:rsid w:val="005F468D"/>
    <w:rsid w:val="005F5375"/>
    <w:rsid w:val="005F74DD"/>
    <w:rsid w:val="00601AE9"/>
    <w:rsid w:val="00605566"/>
    <w:rsid w:val="00606149"/>
    <w:rsid w:val="00614E84"/>
    <w:rsid w:val="00615423"/>
    <w:rsid w:val="00616235"/>
    <w:rsid w:val="006165B2"/>
    <w:rsid w:val="00617276"/>
    <w:rsid w:val="0061747F"/>
    <w:rsid w:val="00617F27"/>
    <w:rsid w:val="00621B64"/>
    <w:rsid w:val="00625193"/>
    <w:rsid w:val="00625D97"/>
    <w:rsid w:val="00625F1C"/>
    <w:rsid w:val="00630CEB"/>
    <w:rsid w:val="00632264"/>
    <w:rsid w:val="0063271C"/>
    <w:rsid w:val="0063595F"/>
    <w:rsid w:val="00635C25"/>
    <w:rsid w:val="00642E74"/>
    <w:rsid w:val="0064555D"/>
    <w:rsid w:val="006462DC"/>
    <w:rsid w:val="006470BC"/>
    <w:rsid w:val="0065421D"/>
    <w:rsid w:val="00657456"/>
    <w:rsid w:val="006608B7"/>
    <w:rsid w:val="0066146B"/>
    <w:rsid w:val="00662801"/>
    <w:rsid w:val="00667036"/>
    <w:rsid w:val="00670911"/>
    <w:rsid w:val="00672F3E"/>
    <w:rsid w:val="00674C63"/>
    <w:rsid w:val="006771B8"/>
    <w:rsid w:val="00682970"/>
    <w:rsid w:val="006847B6"/>
    <w:rsid w:val="0068481F"/>
    <w:rsid w:val="006952EB"/>
    <w:rsid w:val="006966BB"/>
    <w:rsid w:val="00696F5D"/>
    <w:rsid w:val="00697249"/>
    <w:rsid w:val="006A389A"/>
    <w:rsid w:val="006A485C"/>
    <w:rsid w:val="006A4EA5"/>
    <w:rsid w:val="006A617A"/>
    <w:rsid w:val="006B0590"/>
    <w:rsid w:val="006B13D3"/>
    <w:rsid w:val="006B16D5"/>
    <w:rsid w:val="006B4293"/>
    <w:rsid w:val="006B6466"/>
    <w:rsid w:val="006B6523"/>
    <w:rsid w:val="006C1526"/>
    <w:rsid w:val="006C31E3"/>
    <w:rsid w:val="006C5F5B"/>
    <w:rsid w:val="006D2238"/>
    <w:rsid w:val="006D5BA7"/>
    <w:rsid w:val="006E025E"/>
    <w:rsid w:val="006F1FB6"/>
    <w:rsid w:val="006F2F96"/>
    <w:rsid w:val="006F4610"/>
    <w:rsid w:val="006F4E49"/>
    <w:rsid w:val="006F7359"/>
    <w:rsid w:val="007051B1"/>
    <w:rsid w:val="00705B04"/>
    <w:rsid w:val="00712E8E"/>
    <w:rsid w:val="007145BC"/>
    <w:rsid w:val="0071546C"/>
    <w:rsid w:val="00715B2C"/>
    <w:rsid w:val="00730919"/>
    <w:rsid w:val="00733137"/>
    <w:rsid w:val="007349DC"/>
    <w:rsid w:val="00734FD9"/>
    <w:rsid w:val="00735EC0"/>
    <w:rsid w:val="007370B8"/>
    <w:rsid w:val="007379FA"/>
    <w:rsid w:val="00740E74"/>
    <w:rsid w:val="00741C71"/>
    <w:rsid w:val="0074365E"/>
    <w:rsid w:val="00746F74"/>
    <w:rsid w:val="00750097"/>
    <w:rsid w:val="0075083E"/>
    <w:rsid w:val="007515FD"/>
    <w:rsid w:val="00753B4A"/>
    <w:rsid w:val="0075738D"/>
    <w:rsid w:val="00760D80"/>
    <w:rsid w:val="00763A9E"/>
    <w:rsid w:val="00763B51"/>
    <w:rsid w:val="007666F3"/>
    <w:rsid w:val="0077106E"/>
    <w:rsid w:val="00773745"/>
    <w:rsid w:val="00775355"/>
    <w:rsid w:val="007765E3"/>
    <w:rsid w:val="00780C09"/>
    <w:rsid w:val="00780DDF"/>
    <w:rsid w:val="00787DBC"/>
    <w:rsid w:val="00792D6C"/>
    <w:rsid w:val="0079321F"/>
    <w:rsid w:val="007A04A1"/>
    <w:rsid w:val="007A1840"/>
    <w:rsid w:val="007A7AD0"/>
    <w:rsid w:val="007B18FD"/>
    <w:rsid w:val="007B35AB"/>
    <w:rsid w:val="007B35D5"/>
    <w:rsid w:val="007B5243"/>
    <w:rsid w:val="007C0528"/>
    <w:rsid w:val="007C08A8"/>
    <w:rsid w:val="007C153F"/>
    <w:rsid w:val="007C311A"/>
    <w:rsid w:val="007C3D38"/>
    <w:rsid w:val="007C45CB"/>
    <w:rsid w:val="007C4CD8"/>
    <w:rsid w:val="007C4E52"/>
    <w:rsid w:val="007C709B"/>
    <w:rsid w:val="007D0F35"/>
    <w:rsid w:val="007D383E"/>
    <w:rsid w:val="007D4FEB"/>
    <w:rsid w:val="007D6146"/>
    <w:rsid w:val="007D6A14"/>
    <w:rsid w:val="007E0696"/>
    <w:rsid w:val="007E0CE7"/>
    <w:rsid w:val="007E57EA"/>
    <w:rsid w:val="007F3463"/>
    <w:rsid w:val="007F417F"/>
    <w:rsid w:val="00812BBD"/>
    <w:rsid w:val="00816624"/>
    <w:rsid w:val="008207AD"/>
    <w:rsid w:val="00821E1D"/>
    <w:rsid w:val="00822562"/>
    <w:rsid w:val="00822C41"/>
    <w:rsid w:val="00823663"/>
    <w:rsid w:val="00830EA1"/>
    <w:rsid w:val="0083292F"/>
    <w:rsid w:val="00832DDC"/>
    <w:rsid w:val="008337B4"/>
    <w:rsid w:val="00835C65"/>
    <w:rsid w:val="00850BAC"/>
    <w:rsid w:val="0085212F"/>
    <w:rsid w:val="00854A3E"/>
    <w:rsid w:val="00855D08"/>
    <w:rsid w:val="00864416"/>
    <w:rsid w:val="00864448"/>
    <w:rsid w:val="00865BB5"/>
    <w:rsid w:val="008716BA"/>
    <w:rsid w:val="00874344"/>
    <w:rsid w:val="008744B4"/>
    <w:rsid w:val="00882155"/>
    <w:rsid w:val="0088233B"/>
    <w:rsid w:val="00885F6E"/>
    <w:rsid w:val="00886610"/>
    <w:rsid w:val="00886C37"/>
    <w:rsid w:val="008960A0"/>
    <w:rsid w:val="008977B9"/>
    <w:rsid w:val="008A3518"/>
    <w:rsid w:val="008A51F7"/>
    <w:rsid w:val="008A74D6"/>
    <w:rsid w:val="008B0AAC"/>
    <w:rsid w:val="008B0BAF"/>
    <w:rsid w:val="008B37F6"/>
    <w:rsid w:val="008B37FD"/>
    <w:rsid w:val="008B518F"/>
    <w:rsid w:val="008B62AE"/>
    <w:rsid w:val="008B6717"/>
    <w:rsid w:val="008C04B5"/>
    <w:rsid w:val="008C14FA"/>
    <w:rsid w:val="008C3360"/>
    <w:rsid w:val="008D3608"/>
    <w:rsid w:val="008E2141"/>
    <w:rsid w:val="008E64D3"/>
    <w:rsid w:val="008F036F"/>
    <w:rsid w:val="008F0C4D"/>
    <w:rsid w:val="008F2262"/>
    <w:rsid w:val="008F4D92"/>
    <w:rsid w:val="008F69FF"/>
    <w:rsid w:val="008F7736"/>
    <w:rsid w:val="0090019E"/>
    <w:rsid w:val="00901086"/>
    <w:rsid w:val="00901C8A"/>
    <w:rsid w:val="00905886"/>
    <w:rsid w:val="00905FA9"/>
    <w:rsid w:val="00906733"/>
    <w:rsid w:val="009070D6"/>
    <w:rsid w:val="009076C6"/>
    <w:rsid w:val="009106F1"/>
    <w:rsid w:val="009145D6"/>
    <w:rsid w:val="009177FC"/>
    <w:rsid w:val="00921C1D"/>
    <w:rsid w:val="00922002"/>
    <w:rsid w:val="0092388C"/>
    <w:rsid w:val="00923A1C"/>
    <w:rsid w:val="00924020"/>
    <w:rsid w:val="009262DF"/>
    <w:rsid w:val="009271A7"/>
    <w:rsid w:val="00930414"/>
    <w:rsid w:val="00931BE1"/>
    <w:rsid w:val="0093658B"/>
    <w:rsid w:val="009429FF"/>
    <w:rsid w:val="009438BD"/>
    <w:rsid w:val="00945BD6"/>
    <w:rsid w:val="00947137"/>
    <w:rsid w:val="009479FB"/>
    <w:rsid w:val="00951C45"/>
    <w:rsid w:val="00962E51"/>
    <w:rsid w:val="00966A08"/>
    <w:rsid w:val="00971207"/>
    <w:rsid w:val="00973ED3"/>
    <w:rsid w:val="00974F22"/>
    <w:rsid w:val="0097534C"/>
    <w:rsid w:val="009756B4"/>
    <w:rsid w:val="00975CB4"/>
    <w:rsid w:val="00981271"/>
    <w:rsid w:val="009863B0"/>
    <w:rsid w:val="00987DE1"/>
    <w:rsid w:val="00990571"/>
    <w:rsid w:val="00992B4A"/>
    <w:rsid w:val="00993095"/>
    <w:rsid w:val="00993AFB"/>
    <w:rsid w:val="0099673A"/>
    <w:rsid w:val="009978EC"/>
    <w:rsid w:val="00997D95"/>
    <w:rsid w:val="009A19EF"/>
    <w:rsid w:val="009A3330"/>
    <w:rsid w:val="009A6B11"/>
    <w:rsid w:val="009A7C96"/>
    <w:rsid w:val="009C3DB9"/>
    <w:rsid w:val="009C5D79"/>
    <w:rsid w:val="009D33E6"/>
    <w:rsid w:val="009D40E7"/>
    <w:rsid w:val="009D441B"/>
    <w:rsid w:val="009D46E5"/>
    <w:rsid w:val="009D568A"/>
    <w:rsid w:val="009D67A1"/>
    <w:rsid w:val="009E4716"/>
    <w:rsid w:val="009F04EC"/>
    <w:rsid w:val="009F3E06"/>
    <w:rsid w:val="009F4684"/>
    <w:rsid w:val="00A0120E"/>
    <w:rsid w:val="00A019B9"/>
    <w:rsid w:val="00A10127"/>
    <w:rsid w:val="00A12508"/>
    <w:rsid w:val="00A1282B"/>
    <w:rsid w:val="00A175B6"/>
    <w:rsid w:val="00A20C51"/>
    <w:rsid w:val="00A21835"/>
    <w:rsid w:val="00A24635"/>
    <w:rsid w:val="00A328EC"/>
    <w:rsid w:val="00A339AA"/>
    <w:rsid w:val="00A33A51"/>
    <w:rsid w:val="00A34B0D"/>
    <w:rsid w:val="00A35462"/>
    <w:rsid w:val="00A41CA6"/>
    <w:rsid w:val="00A4301C"/>
    <w:rsid w:val="00A437D1"/>
    <w:rsid w:val="00A47927"/>
    <w:rsid w:val="00A47FFC"/>
    <w:rsid w:val="00A54FF9"/>
    <w:rsid w:val="00A553AA"/>
    <w:rsid w:val="00A55822"/>
    <w:rsid w:val="00A55FFB"/>
    <w:rsid w:val="00A56765"/>
    <w:rsid w:val="00A62A8C"/>
    <w:rsid w:val="00A6322A"/>
    <w:rsid w:val="00A63388"/>
    <w:rsid w:val="00A6379F"/>
    <w:rsid w:val="00A75379"/>
    <w:rsid w:val="00A82E39"/>
    <w:rsid w:val="00A83BA5"/>
    <w:rsid w:val="00A859B1"/>
    <w:rsid w:val="00A8787E"/>
    <w:rsid w:val="00A87AC1"/>
    <w:rsid w:val="00A91D7B"/>
    <w:rsid w:val="00A92FB1"/>
    <w:rsid w:val="00A95A0C"/>
    <w:rsid w:val="00A96239"/>
    <w:rsid w:val="00AA240A"/>
    <w:rsid w:val="00AA2765"/>
    <w:rsid w:val="00AA4D16"/>
    <w:rsid w:val="00AA77B5"/>
    <w:rsid w:val="00AB6C5D"/>
    <w:rsid w:val="00AB73F8"/>
    <w:rsid w:val="00AC51A7"/>
    <w:rsid w:val="00AC5FD4"/>
    <w:rsid w:val="00AC6426"/>
    <w:rsid w:val="00AC711B"/>
    <w:rsid w:val="00AC7B85"/>
    <w:rsid w:val="00AC7F03"/>
    <w:rsid w:val="00AD6667"/>
    <w:rsid w:val="00AF3F6A"/>
    <w:rsid w:val="00AF5F89"/>
    <w:rsid w:val="00AF695E"/>
    <w:rsid w:val="00AF73CB"/>
    <w:rsid w:val="00B002D6"/>
    <w:rsid w:val="00B05B51"/>
    <w:rsid w:val="00B06ED3"/>
    <w:rsid w:val="00B10694"/>
    <w:rsid w:val="00B15370"/>
    <w:rsid w:val="00B16E01"/>
    <w:rsid w:val="00B1708B"/>
    <w:rsid w:val="00B17BEB"/>
    <w:rsid w:val="00B17CEB"/>
    <w:rsid w:val="00B17DEF"/>
    <w:rsid w:val="00B20A71"/>
    <w:rsid w:val="00B21A3C"/>
    <w:rsid w:val="00B21FE9"/>
    <w:rsid w:val="00B223C0"/>
    <w:rsid w:val="00B23433"/>
    <w:rsid w:val="00B234ED"/>
    <w:rsid w:val="00B23D28"/>
    <w:rsid w:val="00B25CA3"/>
    <w:rsid w:val="00B30432"/>
    <w:rsid w:val="00B328BB"/>
    <w:rsid w:val="00B32D37"/>
    <w:rsid w:val="00B333C3"/>
    <w:rsid w:val="00B346DC"/>
    <w:rsid w:val="00B36F6A"/>
    <w:rsid w:val="00B4142C"/>
    <w:rsid w:val="00B479CF"/>
    <w:rsid w:val="00B57B6D"/>
    <w:rsid w:val="00B6393A"/>
    <w:rsid w:val="00B741D3"/>
    <w:rsid w:val="00B75F59"/>
    <w:rsid w:val="00B760F1"/>
    <w:rsid w:val="00B7669E"/>
    <w:rsid w:val="00B84AC3"/>
    <w:rsid w:val="00B956C5"/>
    <w:rsid w:val="00BA0A7D"/>
    <w:rsid w:val="00BA0D55"/>
    <w:rsid w:val="00BA292A"/>
    <w:rsid w:val="00BA37B3"/>
    <w:rsid w:val="00BA4CC6"/>
    <w:rsid w:val="00BB1C02"/>
    <w:rsid w:val="00BB3493"/>
    <w:rsid w:val="00BC09B5"/>
    <w:rsid w:val="00BC188A"/>
    <w:rsid w:val="00BD10BB"/>
    <w:rsid w:val="00BD2C26"/>
    <w:rsid w:val="00BD4595"/>
    <w:rsid w:val="00BF5010"/>
    <w:rsid w:val="00BF5D16"/>
    <w:rsid w:val="00BF6B72"/>
    <w:rsid w:val="00C0540C"/>
    <w:rsid w:val="00C07A65"/>
    <w:rsid w:val="00C10754"/>
    <w:rsid w:val="00C112F2"/>
    <w:rsid w:val="00C12C12"/>
    <w:rsid w:val="00C13473"/>
    <w:rsid w:val="00C142BB"/>
    <w:rsid w:val="00C14EB1"/>
    <w:rsid w:val="00C204C2"/>
    <w:rsid w:val="00C22811"/>
    <w:rsid w:val="00C233EA"/>
    <w:rsid w:val="00C24047"/>
    <w:rsid w:val="00C25878"/>
    <w:rsid w:val="00C261AB"/>
    <w:rsid w:val="00C306C3"/>
    <w:rsid w:val="00C31BB3"/>
    <w:rsid w:val="00C34800"/>
    <w:rsid w:val="00C36251"/>
    <w:rsid w:val="00C36977"/>
    <w:rsid w:val="00C37D1A"/>
    <w:rsid w:val="00C40EDA"/>
    <w:rsid w:val="00C504F5"/>
    <w:rsid w:val="00C54483"/>
    <w:rsid w:val="00C54BE5"/>
    <w:rsid w:val="00C57760"/>
    <w:rsid w:val="00C60BA3"/>
    <w:rsid w:val="00C615AB"/>
    <w:rsid w:val="00C623F7"/>
    <w:rsid w:val="00C62BF1"/>
    <w:rsid w:val="00C64FC7"/>
    <w:rsid w:val="00C81773"/>
    <w:rsid w:val="00C837EF"/>
    <w:rsid w:val="00C86896"/>
    <w:rsid w:val="00C86BB1"/>
    <w:rsid w:val="00C87E1E"/>
    <w:rsid w:val="00C9060B"/>
    <w:rsid w:val="00C907A8"/>
    <w:rsid w:val="00C93211"/>
    <w:rsid w:val="00C942EC"/>
    <w:rsid w:val="00C96047"/>
    <w:rsid w:val="00C979D0"/>
    <w:rsid w:val="00CA02C6"/>
    <w:rsid w:val="00CA0818"/>
    <w:rsid w:val="00CA2C8F"/>
    <w:rsid w:val="00CA30DA"/>
    <w:rsid w:val="00CA3A24"/>
    <w:rsid w:val="00CB1777"/>
    <w:rsid w:val="00CB33E9"/>
    <w:rsid w:val="00CC10A9"/>
    <w:rsid w:val="00CC28FB"/>
    <w:rsid w:val="00CC3786"/>
    <w:rsid w:val="00CC6295"/>
    <w:rsid w:val="00CC651A"/>
    <w:rsid w:val="00CC6767"/>
    <w:rsid w:val="00CD5ED0"/>
    <w:rsid w:val="00CD782D"/>
    <w:rsid w:val="00CE2BF8"/>
    <w:rsid w:val="00CE40AB"/>
    <w:rsid w:val="00CF0162"/>
    <w:rsid w:val="00CF0DA8"/>
    <w:rsid w:val="00CF2AD5"/>
    <w:rsid w:val="00CF2E25"/>
    <w:rsid w:val="00CF4453"/>
    <w:rsid w:val="00CF6F1F"/>
    <w:rsid w:val="00D0080C"/>
    <w:rsid w:val="00D008B6"/>
    <w:rsid w:val="00D03243"/>
    <w:rsid w:val="00D034D7"/>
    <w:rsid w:val="00D04BE4"/>
    <w:rsid w:val="00D075CE"/>
    <w:rsid w:val="00D1001C"/>
    <w:rsid w:val="00D14127"/>
    <w:rsid w:val="00D1426C"/>
    <w:rsid w:val="00D20195"/>
    <w:rsid w:val="00D221EC"/>
    <w:rsid w:val="00D24002"/>
    <w:rsid w:val="00D30311"/>
    <w:rsid w:val="00D43D89"/>
    <w:rsid w:val="00D51F32"/>
    <w:rsid w:val="00D53B99"/>
    <w:rsid w:val="00D54C2B"/>
    <w:rsid w:val="00D577FD"/>
    <w:rsid w:val="00D60F02"/>
    <w:rsid w:val="00D638E0"/>
    <w:rsid w:val="00D64914"/>
    <w:rsid w:val="00D66E49"/>
    <w:rsid w:val="00D70BDA"/>
    <w:rsid w:val="00D7133F"/>
    <w:rsid w:val="00D71EBC"/>
    <w:rsid w:val="00D72F74"/>
    <w:rsid w:val="00D73AEB"/>
    <w:rsid w:val="00D73B1F"/>
    <w:rsid w:val="00D760C6"/>
    <w:rsid w:val="00D81563"/>
    <w:rsid w:val="00D8354E"/>
    <w:rsid w:val="00D9073E"/>
    <w:rsid w:val="00D917C1"/>
    <w:rsid w:val="00D919BF"/>
    <w:rsid w:val="00D9221D"/>
    <w:rsid w:val="00D932CF"/>
    <w:rsid w:val="00D93AAE"/>
    <w:rsid w:val="00D958DF"/>
    <w:rsid w:val="00D96043"/>
    <w:rsid w:val="00D96DA1"/>
    <w:rsid w:val="00DA51E7"/>
    <w:rsid w:val="00DA6B53"/>
    <w:rsid w:val="00DA6E12"/>
    <w:rsid w:val="00DB1C78"/>
    <w:rsid w:val="00DB2ED9"/>
    <w:rsid w:val="00DB33D4"/>
    <w:rsid w:val="00DB4412"/>
    <w:rsid w:val="00DB4728"/>
    <w:rsid w:val="00DB7D96"/>
    <w:rsid w:val="00DC0D64"/>
    <w:rsid w:val="00DC23FE"/>
    <w:rsid w:val="00DC2716"/>
    <w:rsid w:val="00DC3357"/>
    <w:rsid w:val="00DC3B01"/>
    <w:rsid w:val="00DC59E6"/>
    <w:rsid w:val="00DC6B54"/>
    <w:rsid w:val="00DC781E"/>
    <w:rsid w:val="00DD150B"/>
    <w:rsid w:val="00DD18C1"/>
    <w:rsid w:val="00DD28D3"/>
    <w:rsid w:val="00DE62FE"/>
    <w:rsid w:val="00DF6429"/>
    <w:rsid w:val="00DF7EAF"/>
    <w:rsid w:val="00E038EB"/>
    <w:rsid w:val="00E06484"/>
    <w:rsid w:val="00E1155A"/>
    <w:rsid w:val="00E119D0"/>
    <w:rsid w:val="00E160AB"/>
    <w:rsid w:val="00E20A7D"/>
    <w:rsid w:val="00E33077"/>
    <w:rsid w:val="00E367A4"/>
    <w:rsid w:val="00E369CD"/>
    <w:rsid w:val="00E375CA"/>
    <w:rsid w:val="00E51A3D"/>
    <w:rsid w:val="00E523E5"/>
    <w:rsid w:val="00E53838"/>
    <w:rsid w:val="00E53B18"/>
    <w:rsid w:val="00E53F73"/>
    <w:rsid w:val="00E567E8"/>
    <w:rsid w:val="00E603D4"/>
    <w:rsid w:val="00E63655"/>
    <w:rsid w:val="00E65EBC"/>
    <w:rsid w:val="00E662F8"/>
    <w:rsid w:val="00E67991"/>
    <w:rsid w:val="00E72D45"/>
    <w:rsid w:val="00E73432"/>
    <w:rsid w:val="00E73897"/>
    <w:rsid w:val="00E77370"/>
    <w:rsid w:val="00E77B0C"/>
    <w:rsid w:val="00E77FB8"/>
    <w:rsid w:val="00E838B0"/>
    <w:rsid w:val="00E86A7C"/>
    <w:rsid w:val="00E86FA0"/>
    <w:rsid w:val="00E878E1"/>
    <w:rsid w:val="00E90990"/>
    <w:rsid w:val="00E95278"/>
    <w:rsid w:val="00EA1496"/>
    <w:rsid w:val="00EA2273"/>
    <w:rsid w:val="00EA4C5B"/>
    <w:rsid w:val="00EA59C9"/>
    <w:rsid w:val="00EA5A54"/>
    <w:rsid w:val="00EA61AC"/>
    <w:rsid w:val="00EB1832"/>
    <w:rsid w:val="00EB2DB3"/>
    <w:rsid w:val="00EB38A0"/>
    <w:rsid w:val="00EC1DBB"/>
    <w:rsid w:val="00EC2894"/>
    <w:rsid w:val="00EC3A37"/>
    <w:rsid w:val="00EC3FBB"/>
    <w:rsid w:val="00EC4FA7"/>
    <w:rsid w:val="00EC6B7A"/>
    <w:rsid w:val="00EC7BC1"/>
    <w:rsid w:val="00ED3A87"/>
    <w:rsid w:val="00ED5B67"/>
    <w:rsid w:val="00EE5D32"/>
    <w:rsid w:val="00EE7698"/>
    <w:rsid w:val="00EF1B10"/>
    <w:rsid w:val="00EF256C"/>
    <w:rsid w:val="00EF2B83"/>
    <w:rsid w:val="00EF3FEE"/>
    <w:rsid w:val="00F03A4C"/>
    <w:rsid w:val="00F04B59"/>
    <w:rsid w:val="00F0678E"/>
    <w:rsid w:val="00F06A61"/>
    <w:rsid w:val="00F106C6"/>
    <w:rsid w:val="00F12B1C"/>
    <w:rsid w:val="00F13CF8"/>
    <w:rsid w:val="00F15855"/>
    <w:rsid w:val="00F16379"/>
    <w:rsid w:val="00F25B8A"/>
    <w:rsid w:val="00F26B93"/>
    <w:rsid w:val="00F27263"/>
    <w:rsid w:val="00F30DF9"/>
    <w:rsid w:val="00F3251C"/>
    <w:rsid w:val="00F32978"/>
    <w:rsid w:val="00F34EFE"/>
    <w:rsid w:val="00F3514C"/>
    <w:rsid w:val="00F3689E"/>
    <w:rsid w:val="00F370AA"/>
    <w:rsid w:val="00F408AB"/>
    <w:rsid w:val="00F45135"/>
    <w:rsid w:val="00F45CB2"/>
    <w:rsid w:val="00F461E3"/>
    <w:rsid w:val="00F53366"/>
    <w:rsid w:val="00F53BB7"/>
    <w:rsid w:val="00F544C0"/>
    <w:rsid w:val="00F55332"/>
    <w:rsid w:val="00F56948"/>
    <w:rsid w:val="00F60BA7"/>
    <w:rsid w:val="00F60F9F"/>
    <w:rsid w:val="00F6261E"/>
    <w:rsid w:val="00F63761"/>
    <w:rsid w:val="00F64BC3"/>
    <w:rsid w:val="00F65519"/>
    <w:rsid w:val="00F66F28"/>
    <w:rsid w:val="00F70999"/>
    <w:rsid w:val="00F713C0"/>
    <w:rsid w:val="00F75DDC"/>
    <w:rsid w:val="00F853E1"/>
    <w:rsid w:val="00F8767E"/>
    <w:rsid w:val="00F90F34"/>
    <w:rsid w:val="00F93C31"/>
    <w:rsid w:val="00FA0147"/>
    <w:rsid w:val="00FA32DE"/>
    <w:rsid w:val="00FA3382"/>
    <w:rsid w:val="00FA59CD"/>
    <w:rsid w:val="00FB0634"/>
    <w:rsid w:val="00FB1740"/>
    <w:rsid w:val="00FB3E9D"/>
    <w:rsid w:val="00FC10AB"/>
    <w:rsid w:val="00FC6D7D"/>
    <w:rsid w:val="00FD00CB"/>
    <w:rsid w:val="00FD1384"/>
    <w:rsid w:val="00FD16B0"/>
    <w:rsid w:val="00FD2B97"/>
    <w:rsid w:val="00FD30C1"/>
    <w:rsid w:val="00FD4FED"/>
    <w:rsid w:val="00FD5D17"/>
    <w:rsid w:val="00FE59EC"/>
    <w:rsid w:val="00FE609E"/>
    <w:rsid w:val="00FF1902"/>
    <w:rsid w:val="00FF1C34"/>
    <w:rsid w:val="00FF1D28"/>
    <w:rsid w:val="00FF21DD"/>
    <w:rsid w:val="00FF3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C2C"/>
    <w:rPr>
      <w:sz w:val="24"/>
      <w:szCs w:val="24"/>
    </w:rPr>
  </w:style>
  <w:style w:type="paragraph" w:styleId="Heading1">
    <w:name w:val="heading 1"/>
    <w:basedOn w:val="Normal"/>
    <w:next w:val="BodyText"/>
    <w:link w:val="Heading1Char"/>
    <w:qFormat/>
    <w:rsid w:val="00112C2C"/>
    <w:pPr>
      <w:keepNext/>
      <w:spacing w:after="240"/>
      <w:jc w:val="both"/>
      <w:outlineLvl w:val="0"/>
    </w:pPr>
    <w:rPr>
      <w:rFonts w:cs="Arial"/>
      <w:bCs/>
      <w:kern w:val="32"/>
      <w:szCs w:val="32"/>
    </w:rPr>
  </w:style>
  <w:style w:type="paragraph" w:styleId="Heading2">
    <w:name w:val="heading 2"/>
    <w:basedOn w:val="Normal"/>
    <w:next w:val="BodyText"/>
    <w:link w:val="Heading2Char"/>
    <w:qFormat/>
    <w:rsid w:val="00112C2C"/>
    <w:pPr>
      <w:keepNext/>
      <w:spacing w:after="240"/>
      <w:jc w:val="both"/>
      <w:outlineLvl w:val="1"/>
    </w:pPr>
    <w:rPr>
      <w:rFonts w:cs="Arial"/>
      <w:bCs/>
      <w:iCs/>
      <w:szCs w:val="28"/>
    </w:rPr>
  </w:style>
  <w:style w:type="paragraph" w:styleId="Heading3">
    <w:name w:val="heading 3"/>
    <w:basedOn w:val="BodyText"/>
    <w:next w:val="BodyText"/>
    <w:qFormat/>
    <w:rsid w:val="00112C2C"/>
    <w:pPr>
      <w:outlineLvl w:val="2"/>
    </w:pPr>
  </w:style>
  <w:style w:type="paragraph" w:styleId="Heading4">
    <w:name w:val="heading 4"/>
    <w:basedOn w:val="Normal"/>
    <w:next w:val="Normal"/>
    <w:qFormat/>
    <w:rsid w:val="00112C2C"/>
    <w:pPr>
      <w:keepNext/>
      <w:spacing w:before="240" w:after="60"/>
      <w:outlineLvl w:val="3"/>
    </w:pPr>
    <w:rPr>
      <w:b/>
      <w:bCs/>
      <w:sz w:val="28"/>
      <w:szCs w:val="28"/>
    </w:rPr>
  </w:style>
  <w:style w:type="paragraph" w:styleId="Heading5">
    <w:name w:val="heading 5"/>
    <w:basedOn w:val="Normal"/>
    <w:next w:val="Normal"/>
    <w:qFormat/>
    <w:rsid w:val="00112C2C"/>
    <w:pPr>
      <w:spacing w:before="240" w:after="60"/>
      <w:outlineLvl w:val="4"/>
    </w:pPr>
    <w:rPr>
      <w:b/>
      <w:bCs/>
      <w:i/>
      <w:iCs/>
      <w:sz w:val="26"/>
      <w:szCs w:val="26"/>
    </w:rPr>
  </w:style>
  <w:style w:type="paragraph" w:styleId="Heading6">
    <w:name w:val="heading 6"/>
    <w:basedOn w:val="Normal"/>
    <w:next w:val="Normal"/>
    <w:qFormat/>
    <w:rsid w:val="00112C2C"/>
    <w:pPr>
      <w:spacing w:before="240" w:after="60"/>
      <w:outlineLvl w:val="5"/>
    </w:pPr>
    <w:rPr>
      <w:b/>
      <w:bCs/>
      <w:sz w:val="22"/>
      <w:szCs w:val="22"/>
    </w:rPr>
  </w:style>
  <w:style w:type="paragraph" w:styleId="Heading7">
    <w:name w:val="heading 7"/>
    <w:basedOn w:val="Normal"/>
    <w:next w:val="Normal"/>
    <w:qFormat/>
    <w:rsid w:val="00112C2C"/>
    <w:pPr>
      <w:spacing w:before="240" w:after="60"/>
      <w:outlineLvl w:val="6"/>
    </w:pPr>
  </w:style>
  <w:style w:type="paragraph" w:styleId="Heading8">
    <w:name w:val="heading 8"/>
    <w:basedOn w:val="Normal"/>
    <w:next w:val="Normal"/>
    <w:qFormat/>
    <w:rsid w:val="00112C2C"/>
    <w:pPr>
      <w:spacing w:before="240" w:after="60"/>
      <w:outlineLvl w:val="7"/>
    </w:pPr>
    <w:rPr>
      <w:i/>
      <w:iCs/>
    </w:rPr>
  </w:style>
  <w:style w:type="paragraph" w:styleId="Heading9">
    <w:name w:val="heading 9"/>
    <w:basedOn w:val="Normal"/>
    <w:next w:val="Normal"/>
    <w:qFormat/>
    <w:rsid w:val="00112C2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12C2C"/>
    <w:pPr>
      <w:spacing w:after="240"/>
      <w:jc w:val="both"/>
    </w:pPr>
  </w:style>
  <w:style w:type="character" w:customStyle="1" w:styleId="BodyTextChar">
    <w:name w:val="Body Text Char"/>
    <w:link w:val="BodyText"/>
    <w:rsid w:val="00112C2C"/>
    <w:rPr>
      <w:sz w:val="24"/>
      <w:szCs w:val="24"/>
    </w:rPr>
  </w:style>
  <w:style w:type="character" w:customStyle="1" w:styleId="Heading1Char">
    <w:name w:val="Heading 1 Char"/>
    <w:link w:val="Heading1"/>
    <w:rsid w:val="00112C2C"/>
    <w:rPr>
      <w:rFonts w:cs="Arial"/>
      <w:bCs/>
      <w:kern w:val="32"/>
      <w:sz w:val="24"/>
      <w:szCs w:val="32"/>
    </w:rPr>
  </w:style>
  <w:style w:type="character" w:customStyle="1" w:styleId="Heading2Char">
    <w:name w:val="Heading 2 Char"/>
    <w:link w:val="Heading2"/>
    <w:rsid w:val="00112C2C"/>
    <w:rPr>
      <w:rFonts w:cs="Arial"/>
      <w:bCs/>
      <w:iCs/>
      <w:sz w:val="24"/>
      <w:szCs w:val="28"/>
    </w:rPr>
  </w:style>
  <w:style w:type="paragraph" w:styleId="Header">
    <w:name w:val="header"/>
    <w:basedOn w:val="Normal"/>
    <w:rsid w:val="00112C2C"/>
    <w:pPr>
      <w:tabs>
        <w:tab w:val="center" w:pos="4320"/>
        <w:tab w:val="right" w:pos="8640"/>
      </w:tabs>
      <w:jc w:val="both"/>
    </w:pPr>
  </w:style>
  <w:style w:type="paragraph" w:styleId="Footer">
    <w:name w:val="footer"/>
    <w:basedOn w:val="Normal"/>
    <w:rsid w:val="00112C2C"/>
    <w:pPr>
      <w:tabs>
        <w:tab w:val="center" w:pos="4320"/>
        <w:tab w:val="right" w:pos="8640"/>
      </w:tabs>
    </w:pPr>
  </w:style>
  <w:style w:type="paragraph" w:customStyle="1" w:styleId="MemoAddresses">
    <w:name w:val="Memo Addresses"/>
    <w:basedOn w:val="Normal"/>
    <w:next w:val="Normal"/>
    <w:rsid w:val="00112C2C"/>
    <w:pPr>
      <w:spacing w:before="120"/>
      <w:ind w:left="1008" w:hanging="1008"/>
      <w:jc w:val="both"/>
    </w:pPr>
  </w:style>
  <w:style w:type="paragraph" w:customStyle="1" w:styleId="MastHeadPSC">
    <w:name w:val="MastHead PSC"/>
    <w:basedOn w:val="Normal"/>
    <w:next w:val="Normal"/>
    <w:rsid w:val="00112C2C"/>
    <w:pPr>
      <w:jc w:val="center"/>
    </w:pPr>
    <w:rPr>
      <w:b/>
      <w:sz w:val="48"/>
      <w:szCs w:val="48"/>
    </w:rPr>
  </w:style>
  <w:style w:type="paragraph" w:customStyle="1" w:styleId="MastHeadMemorandum">
    <w:name w:val="MastHead Memorandum"/>
    <w:basedOn w:val="Normal"/>
    <w:next w:val="Normal"/>
    <w:rsid w:val="00112C2C"/>
    <w:pPr>
      <w:jc w:val="center"/>
    </w:pPr>
    <w:rPr>
      <w:b/>
      <w:sz w:val="28"/>
      <w:szCs w:val="28"/>
    </w:rPr>
  </w:style>
  <w:style w:type="paragraph" w:customStyle="1" w:styleId="MastHeadAddress">
    <w:name w:val="MastHead Address"/>
    <w:basedOn w:val="Normal"/>
    <w:next w:val="Normal"/>
    <w:rsid w:val="00112C2C"/>
    <w:pPr>
      <w:spacing w:after="200"/>
      <w:jc w:val="center"/>
    </w:pPr>
    <w:rPr>
      <w:b/>
      <w:smallCaps/>
      <w:sz w:val="20"/>
      <w:szCs w:val="20"/>
    </w:rPr>
  </w:style>
  <w:style w:type="paragraph" w:customStyle="1" w:styleId="MastHeadState">
    <w:name w:val="MastHead State"/>
    <w:basedOn w:val="Normal"/>
    <w:next w:val="Normal"/>
    <w:rsid w:val="00112C2C"/>
    <w:pPr>
      <w:jc w:val="center"/>
    </w:pPr>
    <w:rPr>
      <w:b/>
      <w:sz w:val="28"/>
      <w:szCs w:val="28"/>
    </w:rPr>
  </w:style>
  <w:style w:type="table" w:styleId="TableGrid">
    <w:name w:val="Table Grid"/>
    <w:basedOn w:val="TableNormal"/>
    <w:rsid w:val="00112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rsid w:val="00112C2C"/>
    <w:pPr>
      <w:jc w:val="both"/>
    </w:pPr>
  </w:style>
  <w:style w:type="paragraph" w:customStyle="1" w:styleId="BlockText5">
    <w:name w:val="Block Text .5&quot;"/>
    <w:basedOn w:val="Normal"/>
    <w:rsid w:val="00112C2C"/>
    <w:pPr>
      <w:spacing w:after="120"/>
      <w:ind w:left="720" w:right="720"/>
    </w:pPr>
  </w:style>
  <w:style w:type="paragraph" w:customStyle="1" w:styleId="BlockText1">
    <w:name w:val="Block Text 1&quot;"/>
    <w:basedOn w:val="Normal"/>
    <w:rsid w:val="00112C2C"/>
    <w:pPr>
      <w:spacing w:after="120"/>
      <w:ind w:left="1440" w:right="1440"/>
    </w:pPr>
  </w:style>
  <w:style w:type="paragraph" w:customStyle="1" w:styleId="BlockText15">
    <w:name w:val="Block Text 1.5&quot;"/>
    <w:basedOn w:val="Normal"/>
    <w:rsid w:val="00112C2C"/>
    <w:pPr>
      <w:spacing w:after="120"/>
      <w:ind w:left="2160" w:right="2160"/>
    </w:pPr>
  </w:style>
  <w:style w:type="paragraph" w:customStyle="1" w:styleId="IssueHeading">
    <w:name w:val="Issue Heading"/>
    <w:basedOn w:val="Heading1"/>
    <w:next w:val="BodyText"/>
    <w:link w:val="IssueHeadingChar"/>
    <w:qFormat/>
    <w:rsid w:val="00112C2C"/>
    <w:pPr>
      <w:keepNext w:val="0"/>
    </w:pPr>
    <w:rPr>
      <w:rFonts w:ascii="Arial" w:hAnsi="Arial"/>
      <w:b/>
      <w:i/>
    </w:rPr>
  </w:style>
  <w:style w:type="character" w:customStyle="1" w:styleId="IssueHeadingChar">
    <w:name w:val="Issue Heading Char"/>
    <w:link w:val="IssueHeading"/>
    <w:rsid w:val="00112C2C"/>
    <w:rPr>
      <w:rFonts w:ascii="Arial" w:hAnsi="Arial" w:cs="Arial"/>
      <w:b/>
      <w:bCs/>
      <w:i/>
      <w:kern w:val="32"/>
      <w:sz w:val="24"/>
      <w:szCs w:val="32"/>
    </w:rPr>
  </w:style>
  <w:style w:type="paragraph" w:customStyle="1" w:styleId="MemoHeadingRe">
    <w:name w:val="Memo Heading Re"/>
    <w:basedOn w:val="MemoHeading"/>
    <w:rsid w:val="00112C2C"/>
    <w:pPr>
      <w:tabs>
        <w:tab w:val="left" w:pos="2520"/>
        <w:tab w:val="left" w:pos="2736"/>
      </w:tabs>
    </w:pPr>
  </w:style>
  <w:style w:type="paragraph" w:styleId="TOC1">
    <w:name w:val="toc 1"/>
    <w:basedOn w:val="Normal"/>
    <w:next w:val="Normal"/>
    <w:rsid w:val="00112C2C"/>
    <w:pPr>
      <w:tabs>
        <w:tab w:val="left" w:pos="864"/>
        <w:tab w:val="right" w:leader="dot" w:pos="9360"/>
      </w:tabs>
      <w:ind w:left="864" w:right="360" w:hanging="864"/>
    </w:pPr>
  </w:style>
  <w:style w:type="character" w:styleId="Hyperlink">
    <w:name w:val="Hyperlink"/>
    <w:rsid w:val="00112C2C"/>
    <w:rPr>
      <w:color w:val="0000FF"/>
      <w:u w:val="single"/>
    </w:rPr>
  </w:style>
  <w:style w:type="paragraph" w:customStyle="1" w:styleId="RecommendationMajorSectionHeading">
    <w:name w:val="Recommendation Major Section Heading"/>
    <w:basedOn w:val="Heading1"/>
    <w:next w:val="BodyText"/>
    <w:rsid w:val="00112C2C"/>
    <w:pPr>
      <w:jc w:val="center"/>
    </w:pPr>
    <w:rPr>
      <w:rFonts w:ascii="Arial" w:hAnsi="Arial"/>
      <w:b/>
    </w:rPr>
  </w:style>
  <w:style w:type="paragraph" w:customStyle="1" w:styleId="IssueSubsectionHeading">
    <w:name w:val="Issue Subsection Heading"/>
    <w:basedOn w:val="Heading2"/>
    <w:next w:val="BodyText"/>
    <w:link w:val="IssueSubsectionHeadingChar"/>
    <w:qFormat/>
    <w:rsid w:val="00112C2C"/>
    <w:pPr>
      <w:keepNext w:val="0"/>
    </w:pPr>
    <w:rPr>
      <w:rFonts w:ascii="Arial" w:hAnsi="Arial"/>
      <w:b/>
      <w:i/>
    </w:rPr>
  </w:style>
  <w:style w:type="character" w:customStyle="1" w:styleId="IssueSubsectionHeadingChar">
    <w:name w:val="Issue Subsection Heading Char"/>
    <w:link w:val="IssueSubsectionHeading"/>
    <w:rsid w:val="00112C2C"/>
    <w:rPr>
      <w:rFonts w:ascii="Arial" w:hAnsi="Arial" w:cs="Arial"/>
      <w:b/>
      <w:bCs/>
      <w:i/>
      <w:iCs/>
      <w:sz w:val="24"/>
      <w:szCs w:val="28"/>
    </w:rPr>
  </w:style>
  <w:style w:type="paragraph" w:customStyle="1" w:styleId="RecommendationHeading">
    <w:name w:val="Recommendation Heading"/>
    <w:basedOn w:val="Heading1"/>
    <w:next w:val="BodyText"/>
    <w:rsid w:val="00112C2C"/>
    <w:pPr>
      <w:keepNext w:val="0"/>
      <w:jc w:val="center"/>
    </w:pPr>
    <w:rPr>
      <w:b/>
      <w:u w:val="single"/>
    </w:rPr>
  </w:style>
  <w:style w:type="paragraph" w:customStyle="1" w:styleId="DiscussionofIssues">
    <w:name w:val="Discussion of Issues"/>
    <w:basedOn w:val="RecommendationMajorSectionHeading"/>
    <w:next w:val="BodyText"/>
    <w:rsid w:val="00112C2C"/>
    <w:pPr>
      <w:spacing w:after="0"/>
    </w:pPr>
  </w:style>
  <w:style w:type="character" w:styleId="PageNumber">
    <w:name w:val="page number"/>
    <w:basedOn w:val="DefaultParagraphFont"/>
    <w:rsid w:val="00112C2C"/>
  </w:style>
  <w:style w:type="paragraph" w:customStyle="1" w:styleId="TOCColumnHeadings">
    <w:name w:val="TOC Column Headings"/>
    <w:basedOn w:val="Normal"/>
    <w:rsid w:val="00112C2C"/>
    <w:pPr>
      <w:tabs>
        <w:tab w:val="left" w:pos="864"/>
        <w:tab w:val="right" w:pos="9360"/>
      </w:tabs>
    </w:pPr>
    <w:rPr>
      <w:u w:val="words"/>
    </w:rPr>
  </w:style>
  <w:style w:type="table" w:customStyle="1" w:styleId="TableMasthead">
    <w:name w:val="Table Masthead"/>
    <w:basedOn w:val="TableGrid"/>
    <w:rsid w:val="00112C2C"/>
    <w:tblPr/>
  </w:style>
  <w:style w:type="paragraph" w:customStyle="1" w:styleId="StyleHeading1BoldUnderline">
    <w:name w:val="Style Heading 1 + Bold Underline"/>
    <w:basedOn w:val="Heading1"/>
    <w:link w:val="StyleHeading1BoldUnderlineChar"/>
    <w:rsid w:val="00112C2C"/>
    <w:pPr>
      <w:keepNext w:val="0"/>
      <w:spacing w:before="240"/>
    </w:pPr>
    <w:rPr>
      <w:b/>
      <w:u w:val="single"/>
    </w:rPr>
  </w:style>
  <w:style w:type="character" w:customStyle="1" w:styleId="StyleHeading1BoldUnderlineChar">
    <w:name w:val="Style Heading 1 + Bold Underline Char"/>
    <w:link w:val="StyleHeading1BoldUnderline"/>
    <w:rsid w:val="00112C2C"/>
    <w:rPr>
      <w:rFonts w:cs="Arial"/>
      <w:b/>
      <w:bCs/>
      <w:kern w:val="32"/>
      <w:sz w:val="24"/>
      <w:szCs w:val="32"/>
      <w:u w:val="single"/>
    </w:rPr>
  </w:style>
  <w:style w:type="paragraph" w:customStyle="1" w:styleId="RecommendationIssueGroupingSection">
    <w:name w:val="Recommendation Issue Grouping Section"/>
    <w:basedOn w:val="RecommendationMajorSectionHeading"/>
    <w:next w:val="IssueHeading"/>
    <w:rsid w:val="00112C2C"/>
    <w:pPr>
      <w:jc w:val="left"/>
    </w:pPr>
  </w:style>
  <w:style w:type="paragraph" w:styleId="FootnoteText">
    <w:name w:val="footnote text"/>
    <w:basedOn w:val="Normal"/>
    <w:link w:val="FootnoteTextChar"/>
    <w:rsid w:val="00112C2C"/>
    <w:pPr>
      <w:jc w:val="both"/>
    </w:pPr>
    <w:rPr>
      <w:sz w:val="20"/>
      <w:szCs w:val="20"/>
    </w:rPr>
  </w:style>
  <w:style w:type="paragraph" w:styleId="TOC3">
    <w:name w:val="toc 3"/>
    <w:basedOn w:val="TOC2"/>
    <w:next w:val="Normal"/>
    <w:rsid w:val="00112C2C"/>
    <w:pPr>
      <w:tabs>
        <w:tab w:val="clear" w:pos="1152"/>
        <w:tab w:val="left" w:pos="1584"/>
      </w:tabs>
      <w:ind w:left="1584" w:hanging="432"/>
    </w:pPr>
  </w:style>
  <w:style w:type="paragraph" w:styleId="TOC2">
    <w:name w:val="toc 2"/>
    <w:basedOn w:val="TOC1"/>
    <w:next w:val="Normal"/>
    <w:rsid w:val="00112C2C"/>
    <w:pPr>
      <w:tabs>
        <w:tab w:val="clear" w:pos="864"/>
        <w:tab w:val="left" w:pos="1152"/>
      </w:tabs>
      <w:ind w:left="1152" w:hanging="288"/>
    </w:pPr>
  </w:style>
  <w:style w:type="paragraph" w:styleId="DocumentMap">
    <w:name w:val="Document Map"/>
    <w:basedOn w:val="Normal"/>
    <w:semiHidden/>
    <w:rsid w:val="00112C2C"/>
    <w:pPr>
      <w:shd w:val="clear" w:color="auto" w:fill="000080"/>
    </w:pPr>
    <w:rPr>
      <w:rFonts w:ascii="Tahoma" w:hAnsi="Tahoma" w:cs="Tahoma"/>
    </w:rPr>
  </w:style>
  <w:style w:type="paragraph" w:styleId="BalloonText">
    <w:name w:val="Balloon Text"/>
    <w:basedOn w:val="Normal"/>
    <w:semiHidden/>
    <w:rsid w:val="00112C2C"/>
    <w:rPr>
      <w:rFonts w:ascii="Tahoma" w:hAnsi="Tahoma" w:cs="Tahoma"/>
      <w:sz w:val="16"/>
      <w:szCs w:val="16"/>
    </w:rPr>
  </w:style>
  <w:style w:type="paragraph" w:styleId="BlockText">
    <w:name w:val="Block Text"/>
    <w:basedOn w:val="Normal"/>
    <w:rsid w:val="00112C2C"/>
    <w:pPr>
      <w:spacing w:after="120"/>
      <w:ind w:left="1440" w:right="1440"/>
    </w:pPr>
  </w:style>
  <w:style w:type="paragraph" w:styleId="BodyText2">
    <w:name w:val="Body Text 2"/>
    <w:basedOn w:val="Normal"/>
    <w:rsid w:val="00112C2C"/>
    <w:pPr>
      <w:spacing w:after="120" w:line="480" w:lineRule="auto"/>
    </w:pPr>
  </w:style>
  <w:style w:type="paragraph" w:styleId="BodyText3">
    <w:name w:val="Body Text 3"/>
    <w:basedOn w:val="Normal"/>
    <w:rsid w:val="00112C2C"/>
    <w:pPr>
      <w:spacing w:after="120"/>
    </w:pPr>
    <w:rPr>
      <w:sz w:val="16"/>
      <w:szCs w:val="16"/>
    </w:rPr>
  </w:style>
  <w:style w:type="paragraph" w:styleId="BodyTextFirstIndent">
    <w:name w:val="Body Text First Indent"/>
    <w:basedOn w:val="BodyText"/>
    <w:rsid w:val="00112C2C"/>
    <w:pPr>
      <w:spacing w:after="120"/>
      <w:ind w:firstLine="210"/>
      <w:jc w:val="left"/>
    </w:pPr>
  </w:style>
  <w:style w:type="paragraph" w:styleId="BodyTextIndent">
    <w:name w:val="Body Text Indent"/>
    <w:basedOn w:val="Normal"/>
    <w:rsid w:val="00112C2C"/>
    <w:pPr>
      <w:spacing w:after="120"/>
      <w:ind w:left="360"/>
    </w:pPr>
  </w:style>
  <w:style w:type="paragraph" w:styleId="BodyTextFirstIndent2">
    <w:name w:val="Body Text First Indent 2"/>
    <w:basedOn w:val="BodyTextIndent"/>
    <w:rsid w:val="00112C2C"/>
    <w:pPr>
      <w:ind w:firstLine="210"/>
    </w:pPr>
  </w:style>
  <w:style w:type="paragraph" w:styleId="BodyTextIndent2">
    <w:name w:val="Body Text Indent 2"/>
    <w:basedOn w:val="Normal"/>
    <w:rsid w:val="00112C2C"/>
    <w:pPr>
      <w:spacing w:after="120" w:line="480" w:lineRule="auto"/>
      <w:ind w:left="360"/>
    </w:pPr>
  </w:style>
  <w:style w:type="paragraph" w:styleId="BodyTextIndent3">
    <w:name w:val="Body Text Indent 3"/>
    <w:basedOn w:val="Normal"/>
    <w:rsid w:val="00112C2C"/>
    <w:pPr>
      <w:spacing w:after="120"/>
      <w:ind w:left="360"/>
    </w:pPr>
    <w:rPr>
      <w:sz w:val="16"/>
      <w:szCs w:val="16"/>
    </w:rPr>
  </w:style>
  <w:style w:type="paragraph" w:styleId="Caption">
    <w:name w:val="caption"/>
    <w:basedOn w:val="Normal"/>
    <w:next w:val="Normal"/>
    <w:qFormat/>
    <w:rsid w:val="00112C2C"/>
    <w:pPr>
      <w:spacing w:before="120" w:after="120"/>
    </w:pPr>
    <w:rPr>
      <w:b/>
      <w:bCs/>
      <w:sz w:val="20"/>
      <w:szCs w:val="20"/>
    </w:rPr>
  </w:style>
  <w:style w:type="paragraph" w:styleId="Closing">
    <w:name w:val="Closing"/>
    <w:basedOn w:val="Normal"/>
    <w:rsid w:val="00112C2C"/>
    <w:pPr>
      <w:ind w:left="4320"/>
    </w:pPr>
  </w:style>
  <w:style w:type="paragraph" w:styleId="CommentText">
    <w:name w:val="annotation text"/>
    <w:basedOn w:val="Normal"/>
    <w:semiHidden/>
    <w:rsid w:val="00112C2C"/>
    <w:rPr>
      <w:sz w:val="20"/>
      <w:szCs w:val="20"/>
    </w:rPr>
  </w:style>
  <w:style w:type="paragraph" w:styleId="CommentSubject">
    <w:name w:val="annotation subject"/>
    <w:basedOn w:val="CommentText"/>
    <w:next w:val="CommentText"/>
    <w:semiHidden/>
    <w:rsid w:val="00112C2C"/>
    <w:rPr>
      <w:b/>
      <w:bCs/>
    </w:rPr>
  </w:style>
  <w:style w:type="paragraph" w:styleId="Date">
    <w:name w:val="Date"/>
    <w:basedOn w:val="Normal"/>
    <w:next w:val="Normal"/>
    <w:rsid w:val="00112C2C"/>
  </w:style>
  <w:style w:type="paragraph" w:styleId="E-mailSignature">
    <w:name w:val="E-mail Signature"/>
    <w:basedOn w:val="Normal"/>
    <w:rsid w:val="00112C2C"/>
  </w:style>
  <w:style w:type="paragraph" w:styleId="EndnoteText">
    <w:name w:val="endnote text"/>
    <w:basedOn w:val="Normal"/>
    <w:semiHidden/>
    <w:rsid w:val="00112C2C"/>
    <w:rPr>
      <w:sz w:val="20"/>
      <w:szCs w:val="20"/>
    </w:rPr>
  </w:style>
  <w:style w:type="paragraph" w:styleId="EnvelopeAddress">
    <w:name w:val="envelope address"/>
    <w:basedOn w:val="Normal"/>
    <w:rsid w:val="00112C2C"/>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12C2C"/>
    <w:rPr>
      <w:rFonts w:ascii="Arial" w:hAnsi="Arial" w:cs="Arial"/>
      <w:sz w:val="20"/>
      <w:szCs w:val="20"/>
    </w:rPr>
  </w:style>
  <w:style w:type="paragraph" w:styleId="HTMLAddress">
    <w:name w:val="HTML Address"/>
    <w:basedOn w:val="Normal"/>
    <w:rsid w:val="00112C2C"/>
    <w:rPr>
      <w:i/>
      <w:iCs/>
    </w:rPr>
  </w:style>
  <w:style w:type="paragraph" w:styleId="HTMLPreformatted">
    <w:name w:val="HTML Preformatted"/>
    <w:basedOn w:val="Normal"/>
    <w:rsid w:val="00112C2C"/>
    <w:rPr>
      <w:rFonts w:ascii="Courier New" w:hAnsi="Courier New" w:cs="Courier New"/>
      <w:sz w:val="20"/>
      <w:szCs w:val="20"/>
    </w:rPr>
  </w:style>
  <w:style w:type="paragraph" w:styleId="Index1">
    <w:name w:val="index 1"/>
    <w:basedOn w:val="Normal"/>
    <w:next w:val="Normal"/>
    <w:autoRedefine/>
    <w:semiHidden/>
    <w:rsid w:val="00112C2C"/>
    <w:pPr>
      <w:ind w:left="240" w:hanging="240"/>
    </w:pPr>
  </w:style>
  <w:style w:type="paragraph" w:styleId="Index2">
    <w:name w:val="index 2"/>
    <w:basedOn w:val="Normal"/>
    <w:next w:val="Normal"/>
    <w:autoRedefine/>
    <w:semiHidden/>
    <w:rsid w:val="00112C2C"/>
    <w:pPr>
      <w:ind w:left="480" w:hanging="240"/>
    </w:pPr>
  </w:style>
  <w:style w:type="paragraph" w:styleId="Index3">
    <w:name w:val="index 3"/>
    <w:basedOn w:val="Normal"/>
    <w:next w:val="Normal"/>
    <w:autoRedefine/>
    <w:semiHidden/>
    <w:rsid w:val="00112C2C"/>
    <w:pPr>
      <w:ind w:left="720" w:hanging="240"/>
    </w:pPr>
  </w:style>
  <w:style w:type="paragraph" w:styleId="Index4">
    <w:name w:val="index 4"/>
    <w:basedOn w:val="Normal"/>
    <w:next w:val="Normal"/>
    <w:autoRedefine/>
    <w:semiHidden/>
    <w:rsid w:val="00112C2C"/>
    <w:pPr>
      <w:ind w:left="960" w:hanging="240"/>
    </w:pPr>
  </w:style>
  <w:style w:type="paragraph" w:styleId="Index5">
    <w:name w:val="index 5"/>
    <w:basedOn w:val="Normal"/>
    <w:next w:val="Normal"/>
    <w:autoRedefine/>
    <w:semiHidden/>
    <w:rsid w:val="00112C2C"/>
    <w:pPr>
      <w:ind w:left="1200" w:hanging="240"/>
    </w:pPr>
  </w:style>
  <w:style w:type="paragraph" w:styleId="Index6">
    <w:name w:val="index 6"/>
    <w:basedOn w:val="Normal"/>
    <w:next w:val="Normal"/>
    <w:autoRedefine/>
    <w:semiHidden/>
    <w:rsid w:val="00112C2C"/>
    <w:pPr>
      <w:ind w:left="1440" w:hanging="240"/>
    </w:pPr>
  </w:style>
  <w:style w:type="paragraph" w:styleId="Index7">
    <w:name w:val="index 7"/>
    <w:basedOn w:val="Normal"/>
    <w:next w:val="Normal"/>
    <w:autoRedefine/>
    <w:semiHidden/>
    <w:rsid w:val="00112C2C"/>
    <w:pPr>
      <w:ind w:left="1680" w:hanging="240"/>
    </w:pPr>
  </w:style>
  <w:style w:type="paragraph" w:styleId="Index8">
    <w:name w:val="index 8"/>
    <w:basedOn w:val="Normal"/>
    <w:next w:val="Normal"/>
    <w:autoRedefine/>
    <w:semiHidden/>
    <w:rsid w:val="00112C2C"/>
    <w:pPr>
      <w:ind w:left="1920" w:hanging="240"/>
    </w:pPr>
  </w:style>
  <w:style w:type="paragraph" w:styleId="Index9">
    <w:name w:val="index 9"/>
    <w:basedOn w:val="Normal"/>
    <w:next w:val="Normal"/>
    <w:autoRedefine/>
    <w:semiHidden/>
    <w:rsid w:val="00112C2C"/>
    <w:pPr>
      <w:ind w:left="2160" w:hanging="240"/>
    </w:pPr>
  </w:style>
  <w:style w:type="paragraph" w:styleId="IndexHeading">
    <w:name w:val="index heading"/>
    <w:basedOn w:val="Normal"/>
    <w:next w:val="Index1"/>
    <w:semiHidden/>
    <w:rsid w:val="00112C2C"/>
    <w:rPr>
      <w:rFonts w:ascii="Arial" w:hAnsi="Arial" w:cs="Arial"/>
      <w:b/>
      <w:bCs/>
    </w:rPr>
  </w:style>
  <w:style w:type="paragraph" w:styleId="List">
    <w:name w:val="List"/>
    <w:basedOn w:val="Normal"/>
    <w:rsid w:val="00112C2C"/>
    <w:pPr>
      <w:ind w:left="360" w:hanging="360"/>
    </w:pPr>
  </w:style>
  <w:style w:type="paragraph" w:styleId="List2">
    <w:name w:val="List 2"/>
    <w:basedOn w:val="Normal"/>
    <w:rsid w:val="00112C2C"/>
    <w:pPr>
      <w:ind w:left="720" w:hanging="360"/>
    </w:pPr>
  </w:style>
  <w:style w:type="paragraph" w:styleId="List3">
    <w:name w:val="List 3"/>
    <w:basedOn w:val="Normal"/>
    <w:rsid w:val="00112C2C"/>
    <w:pPr>
      <w:ind w:left="1080" w:hanging="360"/>
    </w:pPr>
  </w:style>
  <w:style w:type="paragraph" w:styleId="List4">
    <w:name w:val="List 4"/>
    <w:basedOn w:val="Normal"/>
    <w:rsid w:val="00112C2C"/>
    <w:pPr>
      <w:ind w:left="1440" w:hanging="360"/>
    </w:pPr>
  </w:style>
  <w:style w:type="paragraph" w:styleId="List5">
    <w:name w:val="List 5"/>
    <w:basedOn w:val="Normal"/>
    <w:rsid w:val="00112C2C"/>
    <w:pPr>
      <w:ind w:left="1800" w:hanging="360"/>
    </w:pPr>
  </w:style>
  <w:style w:type="paragraph" w:styleId="ListBullet">
    <w:name w:val="List Bullet"/>
    <w:basedOn w:val="Normal"/>
    <w:autoRedefine/>
    <w:rsid w:val="00112C2C"/>
    <w:pPr>
      <w:tabs>
        <w:tab w:val="num" w:pos="360"/>
      </w:tabs>
      <w:ind w:left="360" w:hanging="360"/>
    </w:pPr>
  </w:style>
  <w:style w:type="paragraph" w:styleId="ListBullet2">
    <w:name w:val="List Bullet 2"/>
    <w:basedOn w:val="Normal"/>
    <w:autoRedefine/>
    <w:rsid w:val="00112C2C"/>
    <w:pPr>
      <w:tabs>
        <w:tab w:val="num" w:pos="720"/>
      </w:tabs>
      <w:ind w:left="720" w:hanging="360"/>
    </w:pPr>
  </w:style>
  <w:style w:type="paragraph" w:styleId="ListBullet3">
    <w:name w:val="List Bullet 3"/>
    <w:basedOn w:val="Normal"/>
    <w:autoRedefine/>
    <w:rsid w:val="00112C2C"/>
    <w:pPr>
      <w:tabs>
        <w:tab w:val="num" w:pos="1080"/>
      </w:tabs>
      <w:ind w:left="1080" w:hanging="360"/>
    </w:pPr>
  </w:style>
  <w:style w:type="paragraph" w:styleId="ListBullet4">
    <w:name w:val="List Bullet 4"/>
    <w:basedOn w:val="Normal"/>
    <w:autoRedefine/>
    <w:rsid w:val="00112C2C"/>
    <w:pPr>
      <w:tabs>
        <w:tab w:val="num" w:pos="1440"/>
      </w:tabs>
      <w:ind w:left="1440" w:hanging="360"/>
    </w:pPr>
  </w:style>
  <w:style w:type="paragraph" w:styleId="ListBullet5">
    <w:name w:val="List Bullet 5"/>
    <w:basedOn w:val="Normal"/>
    <w:autoRedefine/>
    <w:rsid w:val="00112C2C"/>
    <w:pPr>
      <w:tabs>
        <w:tab w:val="num" w:pos="1800"/>
      </w:tabs>
      <w:ind w:left="1800" w:hanging="360"/>
    </w:pPr>
  </w:style>
  <w:style w:type="paragraph" w:styleId="ListContinue">
    <w:name w:val="List Continue"/>
    <w:basedOn w:val="Normal"/>
    <w:rsid w:val="00112C2C"/>
    <w:pPr>
      <w:spacing w:after="120"/>
      <w:ind w:left="360"/>
    </w:pPr>
  </w:style>
  <w:style w:type="paragraph" w:styleId="ListContinue2">
    <w:name w:val="List Continue 2"/>
    <w:basedOn w:val="Normal"/>
    <w:rsid w:val="00112C2C"/>
    <w:pPr>
      <w:spacing w:after="120"/>
      <w:ind w:left="720"/>
    </w:pPr>
  </w:style>
  <w:style w:type="paragraph" w:styleId="ListContinue3">
    <w:name w:val="List Continue 3"/>
    <w:basedOn w:val="Normal"/>
    <w:rsid w:val="00112C2C"/>
    <w:pPr>
      <w:spacing w:after="120"/>
      <w:ind w:left="1080"/>
    </w:pPr>
  </w:style>
  <w:style w:type="paragraph" w:styleId="ListContinue4">
    <w:name w:val="List Continue 4"/>
    <w:basedOn w:val="Normal"/>
    <w:rsid w:val="00112C2C"/>
    <w:pPr>
      <w:spacing w:after="120"/>
      <w:ind w:left="1440"/>
    </w:pPr>
  </w:style>
  <w:style w:type="paragraph" w:styleId="ListContinue5">
    <w:name w:val="List Continue 5"/>
    <w:basedOn w:val="Normal"/>
    <w:rsid w:val="00112C2C"/>
    <w:pPr>
      <w:spacing w:after="120"/>
      <w:ind w:left="1800"/>
    </w:pPr>
  </w:style>
  <w:style w:type="paragraph" w:styleId="ListNumber">
    <w:name w:val="List Number"/>
    <w:basedOn w:val="Normal"/>
    <w:rsid w:val="00112C2C"/>
    <w:pPr>
      <w:tabs>
        <w:tab w:val="num" w:pos="360"/>
      </w:tabs>
      <w:ind w:left="360" w:hanging="360"/>
    </w:pPr>
  </w:style>
  <w:style w:type="paragraph" w:styleId="ListNumber2">
    <w:name w:val="List Number 2"/>
    <w:basedOn w:val="Normal"/>
    <w:rsid w:val="00112C2C"/>
    <w:pPr>
      <w:tabs>
        <w:tab w:val="num" w:pos="720"/>
      </w:tabs>
      <w:ind w:left="720" w:hanging="360"/>
    </w:pPr>
  </w:style>
  <w:style w:type="paragraph" w:styleId="ListNumber3">
    <w:name w:val="List Number 3"/>
    <w:basedOn w:val="Normal"/>
    <w:rsid w:val="00112C2C"/>
    <w:pPr>
      <w:tabs>
        <w:tab w:val="num" w:pos="1080"/>
      </w:tabs>
      <w:ind w:left="1080" w:hanging="360"/>
    </w:pPr>
  </w:style>
  <w:style w:type="paragraph" w:styleId="ListNumber4">
    <w:name w:val="List Number 4"/>
    <w:basedOn w:val="Normal"/>
    <w:rsid w:val="00112C2C"/>
    <w:pPr>
      <w:tabs>
        <w:tab w:val="num" w:pos="1440"/>
      </w:tabs>
      <w:ind w:left="1440" w:hanging="360"/>
    </w:pPr>
  </w:style>
  <w:style w:type="paragraph" w:styleId="ListNumber5">
    <w:name w:val="List Number 5"/>
    <w:basedOn w:val="Normal"/>
    <w:rsid w:val="00112C2C"/>
    <w:pPr>
      <w:tabs>
        <w:tab w:val="num" w:pos="1800"/>
      </w:tabs>
      <w:ind w:left="1800" w:hanging="360"/>
    </w:pPr>
  </w:style>
  <w:style w:type="paragraph" w:styleId="MacroText">
    <w:name w:val="macro"/>
    <w:semiHidden/>
    <w:rsid w:val="00112C2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12C2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112C2C"/>
  </w:style>
  <w:style w:type="paragraph" w:styleId="NormalIndent">
    <w:name w:val="Normal Indent"/>
    <w:basedOn w:val="Normal"/>
    <w:rsid w:val="00112C2C"/>
    <w:pPr>
      <w:ind w:left="720"/>
    </w:pPr>
  </w:style>
  <w:style w:type="paragraph" w:styleId="NoteHeading">
    <w:name w:val="Note Heading"/>
    <w:basedOn w:val="Normal"/>
    <w:next w:val="Normal"/>
    <w:rsid w:val="00112C2C"/>
  </w:style>
  <w:style w:type="paragraph" w:styleId="PlainText">
    <w:name w:val="Plain Text"/>
    <w:basedOn w:val="Normal"/>
    <w:rsid w:val="00112C2C"/>
    <w:rPr>
      <w:rFonts w:ascii="Courier New" w:hAnsi="Courier New" w:cs="Courier New"/>
      <w:sz w:val="20"/>
      <w:szCs w:val="20"/>
    </w:rPr>
  </w:style>
  <w:style w:type="paragraph" w:styleId="Salutation">
    <w:name w:val="Salutation"/>
    <w:basedOn w:val="Normal"/>
    <w:next w:val="Normal"/>
    <w:rsid w:val="00112C2C"/>
  </w:style>
  <w:style w:type="paragraph" w:styleId="Signature">
    <w:name w:val="Signature"/>
    <w:basedOn w:val="Normal"/>
    <w:rsid w:val="00112C2C"/>
    <w:pPr>
      <w:ind w:left="4320"/>
    </w:pPr>
  </w:style>
  <w:style w:type="paragraph" w:styleId="Subtitle">
    <w:name w:val="Subtitle"/>
    <w:basedOn w:val="Normal"/>
    <w:qFormat/>
    <w:rsid w:val="00112C2C"/>
    <w:pPr>
      <w:spacing w:after="60"/>
      <w:jc w:val="center"/>
      <w:outlineLvl w:val="1"/>
    </w:pPr>
    <w:rPr>
      <w:rFonts w:ascii="Arial" w:hAnsi="Arial" w:cs="Arial"/>
    </w:rPr>
  </w:style>
  <w:style w:type="paragraph" w:styleId="TableofAuthorities">
    <w:name w:val="table of authorities"/>
    <w:basedOn w:val="Normal"/>
    <w:next w:val="Normal"/>
    <w:semiHidden/>
    <w:rsid w:val="00112C2C"/>
    <w:pPr>
      <w:ind w:left="240" w:hanging="240"/>
    </w:pPr>
  </w:style>
  <w:style w:type="paragraph" w:styleId="TableofFigures">
    <w:name w:val="table of figures"/>
    <w:basedOn w:val="Normal"/>
    <w:next w:val="Normal"/>
    <w:semiHidden/>
    <w:rsid w:val="00112C2C"/>
    <w:pPr>
      <w:ind w:left="480" w:hanging="480"/>
    </w:pPr>
  </w:style>
  <w:style w:type="paragraph" w:styleId="Title">
    <w:name w:val="Title"/>
    <w:basedOn w:val="Normal"/>
    <w:qFormat/>
    <w:rsid w:val="00112C2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12C2C"/>
    <w:pPr>
      <w:spacing w:before="120"/>
    </w:pPr>
    <w:rPr>
      <w:rFonts w:ascii="Arial" w:hAnsi="Arial" w:cs="Arial"/>
      <w:b/>
      <w:bCs/>
    </w:rPr>
  </w:style>
  <w:style w:type="paragraph" w:styleId="TOC4">
    <w:name w:val="toc 4"/>
    <w:basedOn w:val="Normal"/>
    <w:next w:val="Normal"/>
    <w:autoRedefine/>
    <w:semiHidden/>
    <w:rsid w:val="00112C2C"/>
    <w:pPr>
      <w:ind w:left="720"/>
    </w:pPr>
  </w:style>
  <w:style w:type="paragraph" w:styleId="TOC5">
    <w:name w:val="toc 5"/>
    <w:basedOn w:val="Normal"/>
    <w:next w:val="Normal"/>
    <w:autoRedefine/>
    <w:semiHidden/>
    <w:rsid w:val="00112C2C"/>
    <w:pPr>
      <w:ind w:left="960"/>
    </w:pPr>
  </w:style>
  <w:style w:type="paragraph" w:styleId="TOC6">
    <w:name w:val="toc 6"/>
    <w:basedOn w:val="Normal"/>
    <w:next w:val="Normal"/>
    <w:autoRedefine/>
    <w:semiHidden/>
    <w:rsid w:val="00112C2C"/>
    <w:pPr>
      <w:ind w:left="1200"/>
    </w:pPr>
  </w:style>
  <w:style w:type="paragraph" w:styleId="TOC9">
    <w:name w:val="toc 9"/>
    <w:basedOn w:val="TOC1"/>
    <w:next w:val="Normal"/>
    <w:autoRedefine/>
    <w:rsid w:val="00112C2C"/>
    <w:pPr>
      <w:ind w:left="1728"/>
    </w:pPr>
    <w:rPr>
      <w:u w:val="single"/>
    </w:rPr>
  </w:style>
  <w:style w:type="paragraph" w:customStyle="1" w:styleId="MemoHeadingLabel">
    <w:name w:val="Memo Heading Label"/>
    <w:basedOn w:val="MemoHeading"/>
    <w:qFormat/>
    <w:rsid w:val="00112C2C"/>
    <w:rPr>
      <w:rFonts w:ascii="Arial" w:hAnsi="Arial"/>
      <w:b/>
    </w:rPr>
  </w:style>
  <w:style w:type="paragraph" w:customStyle="1" w:styleId="First-LevelSubheading">
    <w:name w:val="First-Level Subheading"/>
    <w:basedOn w:val="IssueSubsectionHeading"/>
    <w:next w:val="BodyText"/>
    <w:qFormat/>
    <w:rsid w:val="00112C2C"/>
    <w:pPr>
      <w:spacing w:after="0"/>
      <w:outlineLvl w:val="2"/>
    </w:pPr>
    <w:rPr>
      <w:i w:val="0"/>
    </w:rPr>
  </w:style>
  <w:style w:type="paragraph" w:customStyle="1" w:styleId="Second-LevelSubheading">
    <w:name w:val="Second-Level Subheading"/>
    <w:basedOn w:val="First-LevelSubheading"/>
    <w:next w:val="BodyText"/>
    <w:qFormat/>
    <w:rsid w:val="00112C2C"/>
    <w:pPr>
      <w:ind w:left="720"/>
      <w:outlineLvl w:val="3"/>
    </w:pPr>
    <w:rPr>
      <w:i/>
    </w:rPr>
  </w:style>
  <w:style w:type="paragraph" w:customStyle="1" w:styleId="TableNumber">
    <w:name w:val="Table Number"/>
    <w:basedOn w:val="BodyText"/>
    <w:next w:val="BodyText"/>
    <w:qFormat/>
    <w:rsid w:val="00112C2C"/>
    <w:pPr>
      <w:spacing w:before="480" w:after="0"/>
      <w:jc w:val="center"/>
    </w:pPr>
    <w:rPr>
      <w:rFonts w:ascii="Arial" w:hAnsi="Arial"/>
      <w:b/>
    </w:rPr>
  </w:style>
  <w:style w:type="paragraph" w:customStyle="1" w:styleId="TableTitle">
    <w:name w:val="Table Title"/>
    <w:basedOn w:val="BodyText"/>
    <w:next w:val="BodyText"/>
    <w:qFormat/>
    <w:rsid w:val="00112C2C"/>
    <w:pPr>
      <w:spacing w:after="0"/>
      <w:jc w:val="center"/>
    </w:pPr>
    <w:rPr>
      <w:rFonts w:ascii="Arial" w:hAnsi="Arial"/>
      <w:b/>
    </w:rPr>
  </w:style>
  <w:style w:type="paragraph" w:customStyle="1" w:styleId="TableSource">
    <w:name w:val="Table Source"/>
    <w:basedOn w:val="BodyText"/>
    <w:next w:val="BodyText"/>
    <w:qFormat/>
    <w:rsid w:val="00112C2C"/>
    <w:pPr>
      <w:spacing w:after="480"/>
    </w:pPr>
  </w:style>
  <w:style w:type="paragraph" w:customStyle="1" w:styleId="PartyName">
    <w:name w:val="Party Name"/>
    <w:basedOn w:val="IssueSubsectionHeading"/>
    <w:next w:val="BodyText"/>
    <w:qFormat/>
    <w:rsid w:val="00112C2C"/>
    <w:rPr>
      <w:i w:val="0"/>
    </w:rPr>
  </w:style>
  <w:style w:type="character" w:styleId="FootnoteReference">
    <w:name w:val="footnote reference"/>
    <w:basedOn w:val="DefaultParagraphFont"/>
    <w:rsid w:val="00EF256C"/>
    <w:rPr>
      <w:vertAlign w:val="superscript"/>
    </w:rPr>
  </w:style>
  <w:style w:type="character" w:customStyle="1" w:styleId="FootnoteTextChar">
    <w:name w:val="Footnote Text Char"/>
    <w:basedOn w:val="DefaultParagraphFont"/>
    <w:link w:val="FootnoteText"/>
    <w:rsid w:val="00322026"/>
  </w:style>
  <w:style w:type="character" w:styleId="CommentReference">
    <w:name w:val="annotation reference"/>
    <w:basedOn w:val="DefaultParagraphFont"/>
    <w:rsid w:val="00981271"/>
    <w:rPr>
      <w:sz w:val="16"/>
      <w:szCs w:val="16"/>
    </w:rPr>
  </w:style>
  <w:style w:type="paragraph" w:customStyle="1" w:styleId="Rule">
    <w:name w:val="Rule"/>
    <w:link w:val="RuleChar"/>
    <w:rsid w:val="003654BA"/>
    <w:pPr>
      <w:widowControl w:val="0"/>
      <w:tabs>
        <w:tab w:val="left" w:pos="720"/>
      </w:tabs>
      <w:spacing w:line="536" w:lineRule="exact"/>
    </w:pPr>
    <w:rPr>
      <w:sz w:val="24"/>
      <w:szCs w:val="24"/>
    </w:rPr>
  </w:style>
  <w:style w:type="character" w:customStyle="1" w:styleId="RuleChar">
    <w:name w:val="Rule Char"/>
    <w:basedOn w:val="DefaultParagraphFont"/>
    <w:link w:val="Rule"/>
    <w:rsid w:val="003654BA"/>
    <w:rPr>
      <w:sz w:val="24"/>
      <w:szCs w:val="24"/>
    </w:rPr>
  </w:style>
  <w:style w:type="paragraph" w:customStyle="1" w:styleId="RuleHeader">
    <w:name w:val="Rule Header"/>
    <w:basedOn w:val="Rule"/>
    <w:rsid w:val="003654BA"/>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C2C"/>
    <w:rPr>
      <w:sz w:val="24"/>
      <w:szCs w:val="24"/>
    </w:rPr>
  </w:style>
  <w:style w:type="paragraph" w:styleId="Heading1">
    <w:name w:val="heading 1"/>
    <w:basedOn w:val="Normal"/>
    <w:next w:val="BodyText"/>
    <w:link w:val="Heading1Char"/>
    <w:qFormat/>
    <w:rsid w:val="00112C2C"/>
    <w:pPr>
      <w:keepNext/>
      <w:spacing w:after="240"/>
      <w:jc w:val="both"/>
      <w:outlineLvl w:val="0"/>
    </w:pPr>
    <w:rPr>
      <w:rFonts w:cs="Arial"/>
      <w:bCs/>
      <w:kern w:val="32"/>
      <w:szCs w:val="32"/>
    </w:rPr>
  </w:style>
  <w:style w:type="paragraph" w:styleId="Heading2">
    <w:name w:val="heading 2"/>
    <w:basedOn w:val="Normal"/>
    <w:next w:val="BodyText"/>
    <w:link w:val="Heading2Char"/>
    <w:qFormat/>
    <w:rsid w:val="00112C2C"/>
    <w:pPr>
      <w:keepNext/>
      <w:spacing w:after="240"/>
      <w:jc w:val="both"/>
      <w:outlineLvl w:val="1"/>
    </w:pPr>
    <w:rPr>
      <w:rFonts w:cs="Arial"/>
      <w:bCs/>
      <w:iCs/>
      <w:szCs w:val="28"/>
    </w:rPr>
  </w:style>
  <w:style w:type="paragraph" w:styleId="Heading3">
    <w:name w:val="heading 3"/>
    <w:basedOn w:val="BodyText"/>
    <w:next w:val="BodyText"/>
    <w:qFormat/>
    <w:rsid w:val="00112C2C"/>
    <w:pPr>
      <w:outlineLvl w:val="2"/>
    </w:pPr>
  </w:style>
  <w:style w:type="paragraph" w:styleId="Heading4">
    <w:name w:val="heading 4"/>
    <w:basedOn w:val="Normal"/>
    <w:next w:val="Normal"/>
    <w:qFormat/>
    <w:rsid w:val="00112C2C"/>
    <w:pPr>
      <w:keepNext/>
      <w:spacing w:before="240" w:after="60"/>
      <w:outlineLvl w:val="3"/>
    </w:pPr>
    <w:rPr>
      <w:b/>
      <w:bCs/>
      <w:sz w:val="28"/>
      <w:szCs w:val="28"/>
    </w:rPr>
  </w:style>
  <w:style w:type="paragraph" w:styleId="Heading5">
    <w:name w:val="heading 5"/>
    <w:basedOn w:val="Normal"/>
    <w:next w:val="Normal"/>
    <w:qFormat/>
    <w:rsid w:val="00112C2C"/>
    <w:pPr>
      <w:spacing w:before="240" w:after="60"/>
      <w:outlineLvl w:val="4"/>
    </w:pPr>
    <w:rPr>
      <w:b/>
      <w:bCs/>
      <w:i/>
      <w:iCs/>
      <w:sz w:val="26"/>
      <w:szCs w:val="26"/>
    </w:rPr>
  </w:style>
  <w:style w:type="paragraph" w:styleId="Heading6">
    <w:name w:val="heading 6"/>
    <w:basedOn w:val="Normal"/>
    <w:next w:val="Normal"/>
    <w:qFormat/>
    <w:rsid w:val="00112C2C"/>
    <w:pPr>
      <w:spacing w:before="240" w:after="60"/>
      <w:outlineLvl w:val="5"/>
    </w:pPr>
    <w:rPr>
      <w:b/>
      <w:bCs/>
      <w:sz w:val="22"/>
      <w:szCs w:val="22"/>
    </w:rPr>
  </w:style>
  <w:style w:type="paragraph" w:styleId="Heading7">
    <w:name w:val="heading 7"/>
    <w:basedOn w:val="Normal"/>
    <w:next w:val="Normal"/>
    <w:qFormat/>
    <w:rsid w:val="00112C2C"/>
    <w:pPr>
      <w:spacing w:before="240" w:after="60"/>
      <w:outlineLvl w:val="6"/>
    </w:pPr>
  </w:style>
  <w:style w:type="paragraph" w:styleId="Heading8">
    <w:name w:val="heading 8"/>
    <w:basedOn w:val="Normal"/>
    <w:next w:val="Normal"/>
    <w:qFormat/>
    <w:rsid w:val="00112C2C"/>
    <w:pPr>
      <w:spacing w:before="240" w:after="60"/>
      <w:outlineLvl w:val="7"/>
    </w:pPr>
    <w:rPr>
      <w:i/>
      <w:iCs/>
    </w:rPr>
  </w:style>
  <w:style w:type="paragraph" w:styleId="Heading9">
    <w:name w:val="heading 9"/>
    <w:basedOn w:val="Normal"/>
    <w:next w:val="Normal"/>
    <w:qFormat/>
    <w:rsid w:val="00112C2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12C2C"/>
    <w:pPr>
      <w:spacing w:after="240"/>
      <w:jc w:val="both"/>
    </w:pPr>
  </w:style>
  <w:style w:type="character" w:customStyle="1" w:styleId="BodyTextChar">
    <w:name w:val="Body Text Char"/>
    <w:link w:val="BodyText"/>
    <w:rsid w:val="00112C2C"/>
    <w:rPr>
      <w:sz w:val="24"/>
      <w:szCs w:val="24"/>
    </w:rPr>
  </w:style>
  <w:style w:type="character" w:customStyle="1" w:styleId="Heading1Char">
    <w:name w:val="Heading 1 Char"/>
    <w:link w:val="Heading1"/>
    <w:rsid w:val="00112C2C"/>
    <w:rPr>
      <w:rFonts w:cs="Arial"/>
      <w:bCs/>
      <w:kern w:val="32"/>
      <w:sz w:val="24"/>
      <w:szCs w:val="32"/>
    </w:rPr>
  </w:style>
  <w:style w:type="character" w:customStyle="1" w:styleId="Heading2Char">
    <w:name w:val="Heading 2 Char"/>
    <w:link w:val="Heading2"/>
    <w:rsid w:val="00112C2C"/>
    <w:rPr>
      <w:rFonts w:cs="Arial"/>
      <w:bCs/>
      <w:iCs/>
      <w:sz w:val="24"/>
      <w:szCs w:val="28"/>
    </w:rPr>
  </w:style>
  <w:style w:type="paragraph" w:styleId="Header">
    <w:name w:val="header"/>
    <w:basedOn w:val="Normal"/>
    <w:rsid w:val="00112C2C"/>
    <w:pPr>
      <w:tabs>
        <w:tab w:val="center" w:pos="4320"/>
        <w:tab w:val="right" w:pos="8640"/>
      </w:tabs>
      <w:jc w:val="both"/>
    </w:pPr>
  </w:style>
  <w:style w:type="paragraph" w:styleId="Footer">
    <w:name w:val="footer"/>
    <w:basedOn w:val="Normal"/>
    <w:rsid w:val="00112C2C"/>
    <w:pPr>
      <w:tabs>
        <w:tab w:val="center" w:pos="4320"/>
        <w:tab w:val="right" w:pos="8640"/>
      </w:tabs>
    </w:pPr>
  </w:style>
  <w:style w:type="paragraph" w:customStyle="1" w:styleId="MemoAddresses">
    <w:name w:val="Memo Addresses"/>
    <w:basedOn w:val="Normal"/>
    <w:next w:val="Normal"/>
    <w:rsid w:val="00112C2C"/>
    <w:pPr>
      <w:spacing w:before="120"/>
      <w:ind w:left="1008" w:hanging="1008"/>
      <w:jc w:val="both"/>
    </w:pPr>
  </w:style>
  <w:style w:type="paragraph" w:customStyle="1" w:styleId="MastHeadPSC">
    <w:name w:val="MastHead PSC"/>
    <w:basedOn w:val="Normal"/>
    <w:next w:val="Normal"/>
    <w:rsid w:val="00112C2C"/>
    <w:pPr>
      <w:jc w:val="center"/>
    </w:pPr>
    <w:rPr>
      <w:b/>
      <w:sz w:val="48"/>
      <w:szCs w:val="48"/>
    </w:rPr>
  </w:style>
  <w:style w:type="paragraph" w:customStyle="1" w:styleId="MastHeadMemorandum">
    <w:name w:val="MastHead Memorandum"/>
    <w:basedOn w:val="Normal"/>
    <w:next w:val="Normal"/>
    <w:rsid w:val="00112C2C"/>
    <w:pPr>
      <w:jc w:val="center"/>
    </w:pPr>
    <w:rPr>
      <w:b/>
      <w:sz w:val="28"/>
      <w:szCs w:val="28"/>
    </w:rPr>
  </w:style>
  <w:style w:type="paragraph" w:customStyle="1" w:styleId="MastHeadAddress">
    <w:name w:val="MastHead Address"/>
    <w:basedOn w:val="Normal"/>
    <w:next w:val="Normal"/>
    <w:rsid w:val="00112C2C"/>
    <w:pPr>
      <w:spacing w:after="200"/>
      <w:jc w:val="center"/>
    </w:pPr>
    <w:rPr>
      <w:b/>
      <w:smallCaps/>
      <w:sz w:val="20"/>
      <w:szCs w:val="20"/>
    </w:rPr>
  </w:style>
  <w:style w:type="paragraph" w:customStyle="1" w:styleId="MastHeadState">
    <w:name w:val="MastHead State"/>
    <w:basedOn w:val="Normal"/>
    <w:next w:val="Normal"/>
    <w:rsid w:val="00112C2C"/>
    <w:pPr>
      <w:jc w:val="center"/>
    </w:pPr>
    <w:rPr>
      <w:b/>
      <w:sz w:val="28"/>
      <w:szCs w:val="28"/>
    </w:rPr>
  </w:style>
  <w:style w:type="table" w:styleId="TableGrid">
    <w:name w:val="Table Grid"/>
    <w:basedOn w:val="TableNormal"/>
    <w:rsid w:val="00112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rsid w:val="00112C2C"/>
    <w:pPr>
      <w:jc w:val="both"/>
    </w:pPr>
  </w:style>
  <w:style w:type="paragraph" w:customStyle="1" w:styleId="BlockText5">
    <w:name w:val="Block Text .5&quot;"/>
    <w:basedOn w:val="Normal"/>
    <w:rsid w:val="00112C2C"/>
    <w:pPr>
      <w:spacing w:after="120"/>
      <w:ind w:left="720" w:right="720"/>
    </w:pPr>
  </w:style>
  <w:style w:type="paragraph" w:customStyle="1" w:styleId="BlockText1">
    <w:name w:val="Block Text 1&quot;"/>
    <w:basedOn w:val="Normal"/>
    <w:rsid w:val="00112C2C"/>
    <w:pPr>
      <w:spacing w:after="120"/>
      <w:ind w:left="1440" w:right="1440"/>
    </w:pPr>
  </w:style>
  <w:style w:type="paragraph" w:customStyle="1" w:styleId="BlockText15">
    <w:name w:val="Block Text 1.5&quot;"/>
    <w:basedOn w:val="Normal"/>
    <w:rsid w:val="00112C2C"/>
    <w:pPr>
      <w:spacing w:after="120"/>
      <w:ind w:left="2160" w:right="2160"/>
    </w:pPr>
  </w:style>
  <w:style w:type="paragraph" w:customStyle="1" w:styleId="IssueHeading">
    <w:name w:val="Issue Heading"/>
    <w:basedOn w:val="Heading1"/>
    <w:next w:val="BodyText"/>
    <w:link w:val="IssueHeadingChar"/>
    <w:qFormat/>
    <w:rsid w:val="00112C2C"/>
    <w:pPr>
      <w:keepNext w:val="0"/>
    </w:pPr>
    <w:rPr>
      <w:rFonts w:ascii="Arial" w:hAnsi="Arial"/>
      <w:b/>
      <w:i/>
    </w:rPr>
  </w:style>
  <w:style w:type="character" w:customStyle="1" w:styleId="IssueHeadingChar">
    <w:name w:val="Issue Heading Char"/>
    <w:link w:val="IssueHeading"/>
    <w:rsid w:val="00112C2C"/>
    <w:rPr>
      <w:rFonts w:ascii="Arial" w:hAnsi="Arial" w:cs="Arial"/>
      <w:b/>
      <w:bCs/>
      <w:i/>
      <w:kern w:val="32"/>
      <w:sz w:val="24"/>
      <w:szCs w:val="32"/>
    </w:rPr>
  </w:style>
  <w:style w:type="paragraph" w:customStyle="1" w:styleId="MemoHeadingRe">
    <w:name w:val="Memo Heading Re"/>
    <w:basedOn w:val="MemoHeading"/>
    <w:rsid w:val="00112C2C"/>
    <w:pPr>
      <w:tabs>
        <w:tab w:val="left" w:pos="2520"/>
        <w:tab w:val="left" w:pos="2736"/>
      </w:tabs>
    </w:pPr>
  </w:style>
  <w:style w:type="paragraph" w:styleId="TOC1">
    <w:name w:val="toc 1"/>
    <w:basedOn w:val="Normal"/>
    <w:next w:val="Normal"/>
    <w:rsid w:val="00112C2C"/>
    <w:pPr>
      <w:tabs>
        <w:tab w:val="left" w:pos="864"/>
        <w:tab w:val="right" w:leader="dot" w:pos="9360"/>
      </w:tabs>
      <w:ind w:left="864" w:right="360" w:hanging="864"/>
    </w:pPr>
  </w:style>
  <w:style w:type="character" w:styleId="Hyperlink">
    <w:name w:val="Hyperlink"/>
    <w:rsid w:val="00112C2C"/>
    <w:rPr>
      <w:color w:val="0000FF"/>
      <w:u w:val="single"/>
    </w:rPr>
  </w:style>
  <w:style w:type="paragraph" w:customStyle="1" w:styleId="RecommendationMajorSectionHeading">
    <w:name w:val="Recommendation Major Section Heading"/>
    <w:basedOn w:val="Heading1"/>
    <w:next w:val="BodyText"/>
    <w:rsid w:val="00112C2C"/>
    <w:pPr>
      <w:jc w:val="center"/>
    </w:pPr>
    <w:rPr>
      <w:rFonts w:ascii="Arial" w:hAnsi="Arial"/>
      <w:b/>
    </w:rPr>
  </w:style>
  <w:style w:type="paragraph" w:customStyle="1" w:styleId="IssueSubsectionHeading">
    <w:name w:val="Issue Subsection Heading"/>
    <w:basedOn w:val="Heading2"/>
    <w:next w:val="BodyText"/>
    <w:link w:val="IssueSubsectionHeadingChar"/>
    <w:qFormat/>
    <w:rsid w:val="00112C2C"/>
    <w:pPr>
      <w:keepNext w:val="0"/>
    </w:pPr>
    <w:rPr>
      <w:rFonts w:ascii="Arial" w:hAnsi="Arial"/>
      <w:b/>
      <w:i/>
    </w:rPr>
  </w:style>
  <w:style w:type="character" w:customStyle="1" w:styleId="IssueSubsectionHeadingChar">
    <w:name w:val="Issue Subsection Heading Char"/>
    <w:link w:val="IssueSubsectionHeading"/>
    <w:rsid w:val="00112C2C"/>
    <w:rPr>
      <w:rFonts w:ascii="Arial" w:hAnsi="Arial" w:cs="Arial"/>
      <w:b/>
      <w:bCs/>
      <w:i/>
      <w:iCs/>
      <w:sz w:val="24"/>
      <w:szCs w:val="28"/>
    </w:rPr>
  </w:style>
  <w:style w:type="paragraph" w:customStyle="1" w:styleId="RecommendationHeading">
    <w:name w:val="Recommendation Heading"/>
    <w:basedOn w:val="Heading1"/>
    <w:next w:val="BodyText"/>
    <w:rsid w:val="00112C2C"/>
    <w:pPr>
      <w:keepNext w:val="0"/>
      <w:jc w:val="center"/>
    </w:pPr>
    <w:rPr>
      <w:b/>
      <w:u w:val="single"/>
    </w:rPr>
  </w:style>
  <w:style w:type="paragraph" w:customStyle="1" w:styleId="DiscussionofIssues">
    <w:name w:val="Discussion of Issues"/>
    <w:basedOn w:val="RecommendationMajorSectionHeading"/>
    <w:next w:val="BodyText"/>
    <w:rsid w:val="00112C2C"/>
    <w:pPr>
      <w:spacing w:after="0"/>
    </w:pPr>
  </w:style>
  <w:style w:type="character" w:styleId="PageNumber">
    <w:name w:val="page number"/>
    <w:basedOn w:val="DefaultParagraphFont"/>
    <w:rsid w:val="00112C2C"/>
  </w:style>
  <w:style w:type="paragraph" w:customStyle="1" w:styleId="TOCColumnHeadings">
    <w:name w:val="TOC Column Headings"/>
    <w:basedOn w:val="Normal"/>
    <w:rsid w:val="00112C2C"/>
    <w:pPr>
      <w:tabs>
        <w:tab w:val="left" w:pos="864"/>
        <w:tab w:val="right" w:pos="9360"/>
      </w:tabs>
    </w:pPr>
    <w:rPr>
      <w:u w:val="words"/>
    </w:rPr>
  </w:style>
  <w:style w:type="table" w:customStyle="1" w:styleId="TableMasthead">
    <w:name w:val="Table Masthead"/>
    <w:basedOn w:val="TableGrid"/>
    <w:rsid w:val="00112C2C"/>
    <w:tblPr/>
  </w:style>
  <w:style w:type="paragraph" w:customStyle="1" w:styleId="StyleHeading1BoldUnderline">
    <w:name w:val="Style Heading 1 + Bold Underline"/>
    <w:basedOn w:val="Heading1"/>
    <w:link w:val="StyleHeading1BoldUnderlineChar"/>
    <w:rsid w:val="00112C2C"/>
    <w:pPr>
      <w:keepNext w:val="0"/>
      <w:spacing w:before="240"/>
    </w:pPr>
    <w:rPr>
      <w:b/>
      <w:u w:val="single"/>
    </w:rPr>
  </w:style>
  <w:style w:type="character" w:customStyle="1" w:styleId="StyleHeading1BoldUnderlineChar">
    <w:name w:val="Style Heading 1 + Bold Underline Char"/>
    <w:link w:val="StyleHeading1BoldUnderline"/>
    <w:rsid w:val="00112C2C"/>
    <w:rPr>
      <w:rFonts w:cs="Arial"/>
      <w:b/>
      <w:bCs/>
      <w:kern w:val="32"/>
      <w:sz w:val="24"/>
      <w:szCs w:val="32"/>
      <w:u w:val="single"/>
    </w:rPr>
  </w:style>
  <w:style w:type="paragraph" w:customStyle="1" w:styleId="RecommendationIssueGroupingSection">
    <w:name w:val="Recommendation Issue Grouping Section"/>
    <w:basedOn w:val="RecommendationMajorSectionHeading"/>
    <w:next w:val="IssueHeading"/>
    <w:rsid w:val="00112C2C"/>
    <w:pPr>
      <w:jc w:val="left"/>
    </w:pPr>
  </w:style>
  <w:style w:type="paragraph" w:styleId="FootnoteText">
    <w:name w:val="footnote text"/>
    <w:basedOn w:val="Normal"/>
    <w:link w:val="FootnoteTextChar"/>
    <w:rsid w:val="00112C2C"/>
    <w:pPr>
      <w:jc w:val="both"/>
    </w:pPr>
    <w:rPr>
      <w:sz w:val="20"/>
      <w:szCs w:val="20"/>
    </w:rPr>
  </w:style>
  <w:style w:type="paragraph" w:styleId="TOC3">
    <w:name w:val="toc 3"/>
    <w:basedOn w:val="TOC2"/>
    <w:next w:val="Normal"/>
    <w:rsid w:val="00112C2C"/>
    <w:pPr>
      <w:tabs>
        <w:tab w:val="clear" w:pos="1152"/>
        <w:tab w:val="left" w:pos="1584"/>
      </w:tabs>
      <w:ind w:left="1584" w:hanging="432"/>
    </w:pPr>
  </w:style>
  <w:style w:type="paragraph" w:styleId="TOC2">
    <w:name w:val="toc 2"/>
    <w:basedOn w:val="TOC1"/>
    <w:next w:val="Normal"/>
    <w:rsid w:val="00112C2C"/>
    <w:pPr>
      <w:tabs>
        <w:tab w:val="clear" w:pos="864"/>
        <w:tab w:val="left" w:pos="1152"/>
      </w:tabs>
      <w:ind w:left="1152" w:hanging="288"/>
    </w:pPr>
  </w:style>
  <w:style w:type="paragraph" w:styleId="DocumentMap">
    <w:name w:val="Document Map"/>
    <w:basedOn w:val="Normal"/>
    <w:semiHidden/>
    <w:rsid w:val="00112C2C"/>
    <w:pPr>
      <w:shd w:val="clear" w:color="auto" w:fill="000080"/>
    </w:pPr>
    <w:rPr>
      <w:rFonts w:ascii="Tahoma" w:hAnsi="Tahoma" w:cs="Tahoma"/>
    </w:rPr>
  </w:style>
  <w:style w:type="paragraph" w:styleId="BalloonText">
    <w:name w:val="Balloon Text"/>
    <w:basedOn w:val="Normal"/>
    <w:semiHidden/>
    <w:rsid w:val="00112C2C"/>
    <w:rPr>
      <w:rFonts w:ascii="Tahoma" w:hAnsi="Tahoma" w:cs="Tahoma"/>
      <w:sz w:val="16"/>
      <w:szCs w:val="16"/>
    </w:rPr>
  </w:style>
  <w:style w:type="paragraph" w:styleId="BlockText">
    <w:name w:val="Block Text"/>
    <w:basedOn w:val="Normal"/>
    <w:rsid w:val="00112C2C"/>
    <w:pPr>
      <w:spacing w:after="120"/>
      <w:ind w:left="1440" w:right="1440"/>
    </w:pPr>
  </w:style>
  <w:style w:type="paragraph" w:styleId="BodyText2">
    <w:name w:val="Body Text 2"/>
    <w:basedOn w:val="Normal"/>
    <w:rsid w:val="00112C2C"/>
    <w:pPr>
      <w:spacing w:after="120" w:line="480" w:lineRule="auto"/>
    </w:pPr>
  </w:style>
  <w:style w:type="paragraph" w:styleId="BodyText3">
    <w:name w:val="Body Text 3"/>
    <w:basedOn w:val="Normal"/>
    <w:rsid w:val="00112C2C"/>
    <w:pPr>
      <w:spacing w:after="120"/>
    </w:pPr>
    <w:rPr>
      <w:sz w:val="16"/>
      <w:szCs w:val="16"/>
    </w:rPr>
  </w:style>
  <w:style w:type="paragraph" w:styleId="BodyTextFirstIndent">
    <w:name w:val="Body Text First Indent"/>
    <w:basedOn w:val="BodyText"/>
    <w:rsid w:val="00112C2C"/>
    <w:pPr>
      <w:spacing w:after="120"/>
      <w:ind w:firstLine="210"/>
      <w:jc w:val="left"/>
    </w:pPr>
  </w:style>
  <w:style w:type="paragraph" w:styleId="BodyTextIndent">
    <w:name w:val="Body Text Indent"/>
    <w:basedOn w:val="Normal"/>
    <w:rsid w:val="00112C2C"/>
    <w:pPr>
      <w:spacing w:after="120"/>
      <w:ind w:left="360"/>
    </w:pPr>
  </w:style>
  <w:style w:type="paragraph" w:styleId="BodyTextFirstIndent2">
    <w:name w:val="Body Text First Indent 2"/>
    <w:basedOn w:val="BodyTextIndent"/>
    <w:rsid w:val="00112C2C"/>
    <w:pPr>
      <w:ind w:firstLine="210"/>
    </w:pPr>
  </w:style>
  <w:style w:type="paragraph" w:styleId="BodyTextIndent2">
    <w:name w:val="Body Text Indent 2"/>
    <w:basedOn w:val="Normal"/>
    <w:rsid w:val="00112C2C"/>
    <w:pPr>
      <w:spacing w:after="120" w:line="480" w:lineRule="auto"/>
      <w:ind w:left="360"/>
    </w:pPr>
  </w:style>
  <w:style w:type="paragraph" w:styleId="BodyTextIndent3">
    <w:name w:val="Body Text Indent 3"/>
    <w:basedOn w:val="Normal"/>
    <w:rsid w:val="00112C2C"/>
    <w:pPr>
      <w:spacing w:after="120"/>
      <w:ind w:left="360"/>
    </w:pPr>
    <w:rPr>
      <w:sz w:val="16"/>
      <w:szCs w:val="16"/>
    </w:rPr>
  </w:style>
  <w:style w:type="paragraph" w:styleId="Caption">
    <w:name w:val="caption"/>
    <w:basedOn w:val="Normal"/>
    <w:next w:val="Normal"/>
    <w:qFormat/>
    <w:rsid w:val="00112C2C"/>
    <w:pPr>
      <w:spacing w:before="120" w:after="120"/>
    </w:pPr>
    <w:rPr>
      <w:b/>
      <w:bCs/>
      <w:sz w:val="20"/>
      <w:szCs w:val="20"/>
    </w:rPr>
  </w:style>
  <w:style w:type="paragraph" w:styleId="Closing">
    <w:name w:val="Closing"/>
    <w:basedOn w:val="Normal"/>
    <w:rsid w:val="00112C2C"/>
    <w:pPr>
      <w:ind w:left="4320"/>
    </w:pPr>
  </w:style>
  <w:style w:type="paragraph" w:styleId="CommentText">
    <w:name w:val="annotation text"/>
    <w:basedOn w:val="Normal"/>
    <w:semiHidden/>
    <w:rsid w:val="00112C2C"/>
    <w:rPr>
      <w:sz w:val="20"/>
      <w:szCs w:val="20"/>
    </w:rPr>
  </w:style>
  <w:style w:type="paragraph" w:styleId="CommentSubject">
    <w:name w:val="annotation subject"/>
    <w:basedOn w:val="CommentText"/>
    <w:next w:val="CommentText"/>
    <w:semiHidden/>
    <w:rsid w:val="00112C2C"/>
    <w:rPr>
      <w:b/>
      <w:bCs/>
    </w:rPr>
  </w:style>
  <w:style w:type="paragraph" w:styleId="Date">
    <w:name w:val="Date"/>
    <w:basedOn w:val="Normal"/>
    <w:next w:val="Normal"/>
    <w:rsid w:val="00112C2C"/>
  </w:style>
  <w:style w:type="paragraph" w:styleId="E-mailSignature">
    <w:name w:val="E-mail Signature"/>
    <w:basedOn w:val="Normal"/>
    <w:rsid w:val="00112C2C"/>
  </w:style>
  <w:style w:type="paragraph" w:styleId="EndnoteText">
    <w:name w:val="endnote text"/>
    <w:basedOn w:val="Normal"/>
    <w:semiHidden/>
    <w:rsid w:val="00112C2C"/>
    <w:rPr>
      <w:sz w:val="20"/>
      <w:szCs w:val="20"/>
    </w:rPr>
  </w:style>
  <w:style w:type="paragraph" w:styleId="EnvelopeAddress">
    <w:name w:val="envelope address"/>
    <w:basedOn w:val="Normal"/>
    <w:rsid w:val="00112C2C"/>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12C2C"/>
    <w:rPr>
      <w:rFonts w:ascii="Arial" w:hAnsi="Arial" w:cs="Arial"/>
      <w:sz w:val="20"/>
      <w:szCs w:val="20"/>
    </w:rPr>
  </w:style>
  <w:style w:type="paragraph" w:styleId="HTMLAddress">
    <w:name w:val="HTML Address"/>
    <w:basedOn w:val="Normal"/>
    <w:rsid w:val="00112C2C"/>
    <w:rPr>
      <w:i/>
      <w:iCs/>
    </w:rPr>
  </w:style>
  <w:style w:type="paragraph" w:styleId="HTMLPreformatted">
    <w:name w:val="HTML Preformatted"/>
    <w:basedOn w:val="Normal"/>
    <w:rsid w:val="00112C2C"/>
    <w:rPr>
      <w:rFonts w:ascii="Courier New" w:hAnsi="Courier New" w:cs="Courier New"/>
      <w:sz w:val="20"/>
      <w:szCs w:val="20"/>
    </w:rPr>
  </w:style>
  <w:style w:type="paragraph" w:styleId="Index1">
    <w:name w:val="index 1"/>
    <w:basedOn w:val="Normal"/>
    <w:next w:val="Normal"/>
    <w:autoRedefine/>
    <w:semiHidden/>
    <w:rsid w:val="00112C2C"/>
    <w:pPr>
      <w:ind w:left="240" w:hanging="240"/>
    </w:pPr>
  </w:style>
  <w:style w:type="paragraph" w:styleId="Index2">
    <w:name w:val="index 2"/>
    <w:basedOn w:val="Normal"/>
    <w:next w:val="Normal"/>
    <w:autoRedefine/>
    <w:semiHidden/>
    <w:rsid w:val="00112C2C"/>
    <w:pPr>
      <w:ind w:left="480" w:hanging="240"/>
    </w:pPr>
  </w:style>
  <w:style w:type="paragraph" w:styleId="Index3">
    <w:name w:val="index 3"/>
    <w:basedOn w:val="Normal"/>
    <w:next w:val="Normal"/>
    <w:autoRedefine/>
    <w:semiHidden/>
    <w:rsid w:val="00112C2C"/>
    <w:pPr>
      <w:ind w:left="720" w:hanging="240"/>
    </w:pPr>
  </w:style>
  <w:style w:type="paragraph" w:styleId="Index4">
    <w:name w:val="index 4"/>
    <w:basedOn w:val="Normal"/>
    <w:next w:val="Normal"/>
    <w:autoRedefine/>
    <w:semiHidden/>
    <w:rsid w:val="00112C2C"/>
    <w:pPr>
      <w:ind w:left="960" w:hanging="240"/>
    </w:pPr>
  </w:style>
  <w:style w:type="paragraph" w:styleId="Index5">
    <w:name w:val="index 5"/>
    <w:basedOn w:val="Normal"/>
    <w:next w:val="Normal"/>
    <w:autoRedefine/>
    <w:semiHidden/>
    <w:rsid w:val="00112C2C"/>
    <w:pPr>
      <w:ind w:left="1200" w:hanging="240"/>
    </w:pPr>
  </w:style>
  <w:style w:type="paragraph" w:styleId="Index6">
    <w:name w:val="index 6"/>
    <w:basedOn w:val="Normal"/>
    <w:next w:val="Normal"/>
    <w:autoRedefine/>
    <w:semiHidden/>
    <w:rsid w:val="00112C2C"/>
    <w:pPr>
      <w:ind w:left="1440" w:hanging="240"/>
    </w:pPr>
  </w:style>
  <w:style w:type="paragraph" w:styleId="Index7">
    <w:name w:val="index 7"/>
    <w:basedOn w:val="Normal"/>
    <w:next w:val="Normal"/>
    <w:autoRedefine/>
    <w:semiHidden/>
    <w:rsid w:val="00112C2C"/>
    <w:pPr>
      <w:ind w:left="1680" w:hanging="240"/>
    </w:pPr>
  </w:style>
  <w:style w:type="paragraph" w:styleId="Index8">
    <w:name w:val="index 8"/>
    <w:basedOn w:val="Normal"/>
    <w:next w:val="Normal"/>
    <w:autoRedefine/>
    <w:semiHidden/>
    <w:rsid w:val="00112C2C"/>
    <w:pPr>
      <w:ind w:left="1920" w:hanging="240"/>
    </w:pPr>
  </w:style>
  <w:style w:type="paragraph" w:styleId="Index9">
    <w:name w:val="index 9"/>
    <w:basedOn w:val="Normal"/>
    <w:next w:val="Normal"/>
    <w:autoRedefine/>
    <w:semiHidden/>
    <w:rsid w:val="00112C2C"/>
    <w:pPr>
      <w:ind w:left="2160" w:hanging="240"/>
    </w:pPr>
  </w:style>
  <w:style w:type="paragraph" w:styleId="IndexHeading">
    <w:name w:val="index heading"/>
    <w:basedOn w:val="Normal"/>
    <w:next w:val="Index1"/>
    <w:semiHidden/>
    <w:rsid w:val="00112C2C"/>
    <w:rPr>
      <w:rFonts w:ascii="Arial" w:hAnsi="Arial" w:cs="Arial"/>
      <w:b/>
      <w:bCs/>
    </w:rPr>
  </w:style>
  <w:style w:type="paragraph" w:styleId="List">
    <w:name w:val="List"/>
    <w:basedOn w:val="Normal"/>
    <w:rsid w:val="00112C2C"/>
    <w:pPr>
      <w:ind w:left="360" w:hanging="360"/>
    </w:pPr>
  </w:style>
  <w:style w:type="paragraph" w:styleId="List2">
    <w:name w:val="List 2"/>
    <w:basedOn w:val="Normal"/>
    <w:rsid w:val="00112C2C"/>
    <w:pPr>
      <w:ind w:left="720" w:hanging="360"/>
    </w:pPr>
  </w:style>
  <w:style w:type="paragraph" w:styleId="List3">
    <w:name w:val="List 3"/>
    <w:basedOn w:val="Normal"/>
    <w:rsid w:val="00112C2C"/>
    <w:pPr>
      <w:ind w:left="1080" w:hanging="360"/>
    </w:pPr>
  </w:style>
  <w:style w:type="paragraph" w:styleId="List4">
    <w:name w:val="List 4"/>
    <w:basedOn w:val="Normal"/>
    <w:rsid w:val="00112C2C"/>
    <w:pPr>
      <w:ind w:left="1440" w:hanging="360"/>
    </w:pPr>
  </w:style>
  <w:style w:type="paragraph" w:styleId="List5">
    <w:name w:val="List 5"/>
    <w:basedOn w:val="Normal"/>
    <w:rsid w:val="00112C2C"/>
    <w:pPr>
      <w:ind w:left="1800" w:hanging="360"/>
    </w:pPr>
  </w:style>
  <w:style w:type="paragraph" w:styleId="ListBullet">
    <w:name w:val="List Bullet"/>
    <w:basedOn w:val="Normal"/>
    <w:autoRedefine/>
    <w:rsid w:val="00112C2C"/>
    <w:pPr>
      <w:tabs>
        <w:tab w:val="num" w:pos="360"/>
      </w:tabs>
      <w:ind w:left="360" w:hanging="360"/>
    </w:pPr>
  </w:style>
  <w:style w:type="paragraph" w:styleId="ListBullet2">
    <w:name w:val="List Bullet 2"/>
    <w:basedOn w:val="Normal"/>
    <w:autoRedefine/>
    <w:rsid w:val="00112C2C"/>
    <w:pPr>
      <w:tabs>
        <w:tab w:val="num" w:pos="720"/>
      </w:tabs>
      <w:ind w:left="720" w:hanging="360"/>
    </w:pPr>
  </w:style>
  <w:style w:type="paragraph" w:styleId="ListBullet3">
    <w:name w:val="List Bullet 3"/>
    <w:basedOn w:val="Normal"/>
    <w:autoRedefine/>
    <w:rsid w:val="00112C2C"/>
    <w:pPr>
      <w:tabs>
        <w:tab w:val="num" w:pos="1080"/>
      </w:tabs>
      <w:ind w:left="1080" w:hanging="360"/>
    </w:pPr>
  </w:style>
  <w:style w:type="paragraph" w:styleId="ListBullet4">
    <w:name w:val="List Bullet 4"/>
    <w:basedOn w:val="Normal"/>
    <w:autoRedefine/>
    <w:rsid w:val="00112C2C"/>
    <w:pPr>
      <w:tabs>
        <w:tab w:val="num" w:pos="1440"/>
      </w:tabs>
      <w:ind w:left="1440" w:hanging="360"/>
    </w:pPr>
  </w:style>
  <w:style w:type="paragraph" w:styleId="ListBullet5">
    <w:name w:val="List Bullet 5"/>
    <w:basedOn w:val="Normal"/>
    <w:autoRedefine/>
    <w:rsid w:val="00112C2C"/>
    <w:pPr>
      <w:tabs>
        <w:tab w:val="num" w:pos="1800"/>
      </w:tabs>
      <w:ind w:left="1800" w:hanging="360"/>
    </w:pPr>
  </w:style>
  <w:style w:type="paragraph" w:styleId="ListContinue">
    <w:name w:val="List Continue"/>
    <w:basedOn w:val="Normal"/>
    <w:rsid w:val="00112C2C"/>
    <w:pPr>
      <w:spacing w:after="120"/>
      <w:ind w:left="360"/>
    </w:pPr>
  </w:style>
  <w:style w:type="paragraph" w:styleId="ListContinue2">
    <w:name w:val="List Continue 2"/>
    <w:basedOn w:val="Normal"/>
    <w:rsid w:val="00112C2C"/>
    <w:pPr>
      <w:spacing w:after="120"/>
      <w:ind w:left="720"/>
    </w:pPr>
  </w:style>
  <w:style w:type="paragraph" w:styleId="ListContinue3">
    <w:name w:val="List Continue 3"/>
    <w:basedOn w:val="Normal"/>
    <w:rsid w:val="00112C2C"/>
    <w:pPr>
      <w:spacing w:after="120"/>
      <w:ind w:left="1080"/>
    </w:pPr>
  </w:style>
  <w:style w:type="paragraph" w:styleId="ListContinue4">
    <w:name w:val="List Continue 4"/>
    <w:basedOn w:val="Normal"/>
    <w:rsid w:val="00112C2C"/>
    <w:pPr>
      <w:spacing w:after="120"/>
      <w:ind w:left="1440"/>
    </w:pPr>
  </w:style>
  <w:style w:type="paragraph" w:styleId="ListContinue5">
    <w:name w:val="List Continue 5"/>
    <w:basedOn w:val="Normal"/>
    <w:rsid w:val="00112C2C"/>
    <w:pPr>
      <w:spacing w:after="120"/>
      <w:ind w:left="1800"/>
    </w:pPr>
  </w:style>
  <w:style w:type="paragraph" w:styleId="ListNumber">
    <w:name w:val="List Number"/>
    <w:basedOn w:val="Normal"/>
    <w:rsid w:val="00112C2C"/>
    <w:pPr>
      <w:tabs>
        <w:tab w:val="num" w:pos="360"/>
      </w:tabs>
      <w:ind w:left="360" w:hanging="360"/>
    </w:pPr>
  </w:style>
  <w:style w:type="paragraph" w:styleId="ListNumber2">
    <w:name w:val="List Number 2"/>
    <w:basedOn w:val="Normal"/>
    <w:rsid w:val="00112C2C"/>
    <w:pPr>
      <w:tabs>
        <w:tab w:val="num" w:pos="720"/>
      </w:tabs>
      <w:ind w:left="720" w:hanging="360"/>
    </w:pPr>
  </w:style>
  <w:style w:type="paragraph" w:styleId="ListNumber3">
    <w:name w:val="List Number 3"/>
    <w:basedOn w:val="Normal"/>
    <w:rsid w:val="00112C2C"/>
    <w:pPr>
      <w:tabs>
        <w:tab w:val="num" w:pos="1080"/>
      </w:tabs>
      <w:ind w:left="1080" w:hanging="360"/>
    </w:pPr>
  </w:style>
  <w:style w:type="paragraph" w:styleId="ListNumber4">
    <w:name w:val="List Number 4"/>
    <w:basedOn w:val="Normal"/>
    <w:rsid w:val="00112C2C"/>
    <w:pPr>
      <w:tabs>
        <w:tab w:val="num" w:pos="1440"/>
      </w:tabs>
      <w:ind w:left="1440" w:hanging="360"/>
    </w:pPr>
  </w:style>
  <w:style w:type="paragraph" w:styleId="ListNumber5">
    <w:name w:val="List Number 5"/>
    <w:basedOn w:val="Normal"/>
    <w:rsid w:val="00112C2C"/>
    <w:pPr>
      <w:tabs>
        <w:tab w:val="num" w:pos="1800"/>
      </w:tabs>
      <w:ind w:left="1800" w:hanging="360"/>
    </w:pPr>
  </w:style>
  <w:style w:type="paragraph" w:styleId="MacroText">
    <w:name w:val="macro"/>
    <w:semiHidden/>
    <w:rsid w:val="00112C2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12C2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112C2C"/>
  </w:style>
  <w:style w:type="paragraph" w:styleId="NormalIndent">
    <w:name w:val="Normal Indent"/>
    <w:basedOn w:val="Normal"/>
    <w:rsid w:val="00112C2C"/>
    <w:pPr>
      <w:ind w:left="720"/>
    </w:pPr>
  </w:style>
  <w:style w:type="paragraph" w:styleId="NoteHeading">
    <w:name w:val="Note Heading"/>
    <w:basedOn w:val="Normal"/>
    <w:next w:val="Normal"/>
    <w:rsid w:val="00112C2C"/>
  </w:style>
  <w:style w:type="paragraph" w:styleId="PlainText">
    <w:name w:val="Plain Text"/>
    <w:basedOn w:val="Normal"/>
    <w:rsid w:val="00112C2C"/>
    <w:rPr>
      <w:rFonts w:ascii="Courier New" w:hAnsi="Courier New" w:cs="Courier New"/>
      <w:sz w:val="20"/>
      <w:szCs w:val="20"/>
    </w:rPr>
  </w:style>
  <w:style w:type="paragraph" w:styleId="Salutation">
    <w:name w:val="Salutation"/>
    <w:basedOn w:val="Normal"/>
    <w:next w:val="Normal"/>
    <w:rsid w:val="00112C2C"/>
  </w:style>
  <w:style w:type="paragraph" w:styleId="Signature">
    <w:name w:val="Signature"/>
    <w:basedOn w:val="Normal"/>
    <w:rsid w:val="00112C2C"/>
    <w:pPr>
      <w:ind w:left="4320"/>
    </w:pPr>
  </w:style>
  <w:style w:type="paragraph" w:styleId="Subtitle">
    <w:name w:val="Subtitle"/>
    <w:basedOn w:val="Normal"/>
    <w:qFormat/>
    <w:rsid w:val="00112C2C"/>
    <w:pPr>
      <w:spacing w:after="60"/>
      <w:jc w:val="center"/>
      <w:outlineLvl w:val="1"/>
    </w:pPr>
    <w:rPr>
      <w:rFonts w:ascii="Arial" w:hAnsi="Arial" w:cs="Arial"/>
    </w:rPr>
  </w:style>
  <w:style w:type="paragraph" w:styleId="TableofAuthorities">
    <w:name w:val="table of authorities"/>
    <w:basedOn w:val="Normal"/>
    <w:next w:val="Normal"/>
    <w:semiHidden/>
    <w:rsid w:val="00112C2C"/>
    <w:pPr>
      <w:ind w:left="240" w:hanging="240"/>
    </w:pPr>
  </w:style>
  <w:style w:type="paragraph" w:styleId="TableofFigures">
    <w:name w:val="table of figures"/>
    <w:basedOn w:val="Normal"/>
    <w:next w:val="Normal"/>
    <w:semiHidden/>
    <w:rsid w:val="00112C2C"/>
    <w:pPr>
      <w:ind w:left="480" w:hanging="480"/>
    </w:pPr>
  </w:style>
  <w:style w:type="paragraph" w:styleId="Title">
    <w:name w:val="Title"/>
    <w:basedOn w:val="Normal"/>
    <w:qFormat/>
    <w:rsid w:val="00112C2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112C2C"/>
    <w:pPr>
      <w:spacing w:before="120"/>
    </w:pPr>
    <w:rPr>
      <w:rFonts w:ascii="Arial" w:hAnsi="Arial" w:cs="Arial"/>
      <w:b/>
      <w:bCs/>
    </w:rPr>
  </w:style>
  <w:style w:type="paragraph" w:styleId="TOC4">
    <w:name w:val="toc 4"/>
    <w:basedOn w:val="Normal"/>
    <w:next w:val="Normal"/>
    <w:autoRedefine/>
    <w:semiHidden/>
    <w:rsid w:val="00112C2C"/>
    <w:pPr>
      <w:ind w:left="720"/>
    </w:pPr>
  </w:style>
  <w:style w:type="paragraph" w:styleId="TOC5">
    <w:name w:val="toc 5"/>
    <w:basedOn w:val="Normal"/>
    <w:next w:val="Normal"/>
    <w:autoRedefine/>
    <w:semiHidden/>
    <w:rsid w:val="00112C2C"/>
    <w:pPr>
      <w:ind w:left="960"/>
    </w:pPr>
  </w:style>
  <w:style w:type="paragraph" w:styleId="TOC6">
    <w:name w:val="toc 6"/>
    <w:basedOn w:val="Normal"/>
    <w:next w:val="Normal"/>
    <w:autoRedefine/>
    <w:semiHidden/>
    <w:rsid w:val="00112C2C"/>
    <w:pPr>
      <w:ind w:left="1200"/>
    </w:pPr>
  </w:style>
  <w:style w:type="paragraph" w:styleId="TOC9">
    <w:name w:val="toc 9"/>
    <w:basedOn w:val="TOC1"/>
    <w:next w:val="Normal"/>
    <w:autoRedefine/>
    <w:rsid w:val="00112C2C"/>
    <w:pPr>
      <w:ind w:left="1728"/>
    </w:pPr>
    <w:rPr>
      <w:u w:val="single"/>
    </w:rPr>
  </w:style>
  <w:style w:type="paragraph" w:customStyle="1" w:styleId="MemoHeadingLabel">
    <w:name w:val="Memo Heading Label"/>
    <w:basedOn w:val="MemoHeading"/>
    <w:qFormat/>
    <w:rsid w:val="00112C2C"/>
    <w:rPr>
      <w:rFonts w:ascii="Arial" w:hAnsi="Arial"/>
      <w:b/>
    </w:rPr>
  </w:style>
  <w:style w:type="paragraph" w:customStyle="1" w:styleId="First-LevelSubheading">
    <w:name w:val="First-Level Subheading"/>
    <w:basedOn w:val="IssueSubsectionHeading"/>
    <w:next w:val="BodyText"/>
    <w:qFormat/>
    <w:rsid w:val="00112C2C"/>
    <w:pPr>
      <w:spacing w:after="0"/>
      <w:outlineLvl w:val="2"/>
    </w:pPr>
    <w:rPr>
      <w:i w:val="0"/>
    </w:rPr>
  </w:style>
  <w:style w:type="paragraph" w:customStyle="1" w:styleId="Second-LevelSubheading">
    <w:name w:val="Second-Level Subheading"/>
    <w:basedOn w:val="First-LevelSubheading"/>
    <w:next w:val="BodyText"/>
    <w:qFormat/>
    <w:rsid w:val="00112C2C"/>
    <w:pPr>
      <w:ind w:left="720"/>
      <w:outlineLvl w:val="3"/>
    </w:pPr>
    <w:rPr>
      <w:i/>
    </w:rPr>
  </w:style>
  <w:style w:type="paragraph" w:customStyle="1" w:styleId="TableNumber">
    <w:name w:val="Table Number"/>
    <w:basedOn w:val="BodyText"/>
    <w:next w:val="BodyText"/>
    <w:qFormat/>
    <w:rsid w:val="00112C2C"/>
    <w:pPr>
      <w:spacing w:before="480" w:after="0"/>
      <w:jc w:val="center"/>
    </w:pPr>
    <w:rPr>
      <w:rFonts w:ascii="Arial" w:hAnsi="Arial"/>
      <w:b/>
    </w:rPr>
  </w:style>
  <w:style w:type="paragraph" w:customStyle="1" w:styleId="TableTitle">
    <w:name w:val="Table Title"/>
    <w:basedOn w:val="BodyText"/>
    <w:next w:val="BodyText"/>
    <w:qFormat/>
    <w:rsid w:val="00112C2C"/>
    <w:pPr>
      <w:spacing w:after="0"/>
      <w:jc w:val="center"/>
    </w:pPr>
    <w:rPr>
      <w:rFonts w:ascii="Arial" w:hAnsi="Arial"/>
      <w:b/>
    </w:rPr>
  </w:style>
  <w:style w:type="paragraph" w:customStyle="1" w:styleId="TableSource">
    <w:name w:val="Table Source"/>
    <w:basedOn w:val="BodyText"/>
    <w:next w:val="BodyText"/>
    <w:qFormat/>
    <w:rsid w:val="00112C2C"/>
    <w:pPr>
      <w:spacing w:after="480"/>
    </w:pPr>
  </w:style>
  <w:style w:type="paragraph" w:customStyle="1" w:styleId="PartyName">
    <w:name w:val="Party Name"/>
    <w:basedOn w:val="IssueSubsectionHeading"/>
    <w:next w:val="BodyText"/>
    <w:qFormat/>
    <w:rsid w:val="00112C2C"/>
    <w:rPr>
      <w:i w:val="0"/>
    </w:rPr>
  </w:style>
  <w:style w:type="character" w:styleId="FootnoteReference">
    <w:name w:val="footnote reference"/>
    <w:basedOn w:val="DefaultParagraphFont"/>
    <w:rsid w:val="00EF256C"/>
    <w:rPr>
      <w:vertAlign w:val="superscript"/>
    </w:rPr>
  </w:style>
  <w:style w:type="character" w:customStyle="1" w:styleId="FootnoteTextChar">
    <w:name w:val="Footnote Text Char"/>
    <w:basedOn w:val="DefaultParagraphFont"/>
    <w:link w:val="FootnoteText"/>
    <w:rsid w:val="00322026"/>
  </w:style>
  <w:style w:type="character" w:styleId="CommentReference">
    <w:name w:val="annotation reference"/>
    <w:basedOn w:val="DefaultParagraphFont"/>
    <w:rsid w:val="00981271"/>
    <w:rPr>
      <w:sz w:val="16"/>
      <w:szCs w:val="16"/>
    </w:rPr>
  </w:style>
  <w:style w:type="paragraph" w:customStyle="1" w:styleId="Rule">
    <w:name w:val="Rule"/>
    <w:link w:val="RuleChar"/>
    <w:rsid w:val="003654BA"/>
    <w:pPr>
      <w:widowControl w:val="0"/>
      <w:tabs>
        <w:tab w:val="left" w:pos="720"/>
      </w:tabs>
      <w:spacing w:line="536" w:lineRule="exact"/>
    </w:pPr>
    <w:rPr>
      <w:sz w:val="24"/>
      <w:szCs w:val="24"/>
    </w:rPr>
  </w:style>
  <w:style w:type="character" w:customStyle="1" w:styleId="RuleChar">
    <w:name w:val="Rule Char"/>
    <w:basedOn w:val="DefaultParagraphFont"/>
    <w:link w:val="Rule"/>
    <w:rsid w:val="003654BA"/>
    <w:rPr>
      <w:sz w:val="24"/>
      <w:szCs w:val="24"/>
    </w:rPr>
  </w:style>
  <w:style w:type="paragraph" w:customStyle="1" w:styleId="RuleHeader">
    <w:name w:val="Rule Header"/>
    <w:basedOn w:val="Rule"/>
    <w:rsid w:val="003654BA"/>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6.xml"/><Relationship Id="rId47" Type="http://schemas.openxmlformats.org/officeDocument/2006/relationships/image" Target="media/image2.JPG"/><Relationship Id="rId50" Type="http://schemas.openxmlformats.org/officeDocument/2006/relationships/image" Target="media/image5.JP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4.xml"/><Relationship Id="rId46"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header" Target="header1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5.xml"/><Relationship Id="rId40" Type="http://schemas.openxmlformats.org/officeDocument/2006/relationships/footer" Target="footer15.xml"/><Relationship Id="rId45" Type="http://schemas.openxmlformats.org/officeDocument/2006/relationships/header" Target="header19.xml"/><Relationship Id="rId53" Type="http://schemas.openxmlformats.org/officeDocument/2006/relationships/footer" Target="footer1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image" Target="media/image4.JP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7.xml"/><Relationship Id="rId52"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eader" Target="header18.xml"/><Relationship Id="rId48" Type="http://schemas.openxmlformats.org/officeDocument/2006/relationships/image" Target="media/image3.JPG"/><Relationship Id="rId8" Type="http://schemas.openxmlformats.org/officeDocument/2006/relationships/endnotes" Target="endnotes.xml"/><Relationship Id="rId51" Type="http://schemas.openxmlformats.org/officeDocument/2006/relationships/image" Target="media/image6.JP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E1522-1E1D-4BC9-8DFE-57AAB680C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23</Pages>
  <Words>4235</Words>
  <Characters>25627</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29803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2015-10-20T20:07:00Z</cp:lastPrinted>
  <dcterms:created xsi:type="dcterms:W3CDTF">2015-10-22T13:38:00Z</dcterms:created>
  <dcterms:modified xsi:type="dcterms:W3CDTF">2015-10-22T13:38:00Z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150187-PU</vt:lpwstr>
  </property>
  <property fmtid="{D5CDD505-2E9C-101B-9397-08002B2CF9AE}" pid="3" name="MasterDocument">
    <vt:bool>false</vt:bool>
  </property>
</Properties>
</file>