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552F17">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552F17" w:rsidP="00552F17">
            <w:pPr>
              <w:pStyle w:val="MemoHeading"/>
            </w:pPr>
            <w:bookmarkStart w:id="1" w:name="FilingDate"/>
            <w:r>
              <w:t>September 29, 2016</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552F17" w:rsidRDefault="00552F17">
            <w:pPr>
              <w:pStyle w:val="MemoHeading"/>
            </w:pPr>
            <w:bookmarkStart w:id="2" w:name="From"/>
            <w:r>
              <w:t>Division of Engineering (Wooten, Ellis)</w:t>
            </w:r>
          </w:p>
          <w:p w:rsidR="007C0528" w:rsidRDefault="00552F17">
            <w:pPr>
              <w:pStyle w:val="MemoHeading"/>
            </w:pPr>
            <w:r>
              <w:t>Office of the General Counsel (Trierweiler)</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552F17">
            <w:pPr>
              <w:pStyle w:val="MemoHeadingRe"/>
            </w:pPr>
            <w:bookmarkStart w:id="3" w:name="Re"/>
            <w:r>
              <w:t>Docket No. 160140-EQ – Petition for approval of modifications to standard interconnection agreement contained in the approved tariff by Duke Energy Florida, LLC.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552F17">
            <w:pPr>
              <w:pStyle w:val="MemoHeading"/>
            </w:pPr>
            <w:bookmarkStart w:id="4" w:name="AgendaDate"/>
            <w:r>
              <w:t>10/11/16</w:t>
            </w:r>
            <w:bookmarkEnd w:id="4"/>
            <w:r w:rsidR="007C0528">
              <w:t xml:space="preserve"> </w:t>
            </w:r>
            <w:r w:rsidR="007C0528" w:rsidRPr="00C10290">
              <w:t xml:space="preserve">– </w:t>
            </w:r>
            <w:bookmarkStart w:id="5" w:name="PermittedStatus"/>
            <w:r w:rsidRPr="00C10290">
              <w:t xml:space="preserve">Regular Agenda – </w:t>
            </w:r>
            <w:r w:rsidR="00C10290" w:rsidRPr="00C10290">
              <w:t xml:space="preserve">Tariff Filing - </w:t>
            </w:r>
            <w:r w:rsidRPr="00C10290">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552F17">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552F17">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Pr="00C10290" w:rsidRDefault="005334E4">
            <w:pPr>
              <w:pStyle w:val="MemoHeading"/>
            </w:pPr>
            <w:r>
              <w:t>02/02/17 (8-Month Effective Date)</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Pr="00C10290" w:rsidRDefault="00552F17">
            <w:pPr>
              <w:pStyle w:val="MemoHeading"/>
            </w:pPr>
            <w:bookmarkStart w:id="9" w:name="SpecialInstructions"/>
            <w:r w:rsidRPr="00C10290">
              <w:t>None</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7333C6" w:rsidRDefault="00391B9C" w:rsidP="00AC68C6">
      <w:pPr>
        <w:pStyle w:val="BodyText"/>
      </w:pPr>
      <w:r w:rsidRPr="00391B9C">
        <w:t xml:space="preserve">On </w:t>
      </w:r>
      <w:r>
        <w:t>June 2</w:t>
      </w:r>
      <w:r w:rsidRPr="00391B9C">
        <w:t>, 2016, Duke Energy Florida, LLC (</w:t>
      </w:r>
      <w:r w:rsidR="00754E6D">
        <w:t>Duke</w:t>
      </w:r>
      <w:r w:rsidR="001626A4">
        <w:t xml:space="preserve"> or Company</w:t>
      </w:r>
      <w:r w:rsidRPr="00391B9C">
        <w:t xml:space="preserve">) filed a petition for approval of modifications to </w:t>
      </w:r>
      <w:r w:rsidR="000535EB">
        <w:t>its</w:t>
      </w:r>
      <w:r w:rsidRPr="00391B9C">
        <w:t xml:space="preserve"> </w:t>
      </w:r>
      <w:r w:rsidR="00CB5C60">
        <w:t>I</w:t>
      </w:r>
      <w:r w:rsidRPr="00391B9C">
        <w:t xml:space="preserve">nterconnection </w:t>
      </w:r>
      <w:r w:rsidR="00CB5C60">
        <w:t>A</w:t>
      </w:r>
      <w:r w:rsidRPr="00391B9C">
        <w:t>greement</w:t>
      </w:r>
      <w:r w:rsidR="00CB5C60">
        <w:t xml:space="preserve"> (Agreement)</w:t>
      </w:r>
      <w:r w:rsidRPr="00391B9C">
        <w:t xml:space="preserve"> contained in the approved tariff</w:t>
      </w:r>
      <w:r>
        <w:t>.</w:t>
      </w:r>
      <w:r w:rsidR="00BE1D63">
        <w:t xml:space="preserve"> </w:t>
      </w:r>
      <w:r w:rsidR="008D424F">
        <w:t xml:space="preserve">The </w:t>
      </w:r>
      <w:r w:rsidR="00C901F0">
        <w:t>A</w:t>
      </w:r>
      <w:r w:rsidR="008D424F">
        <w:t>greement was created in 2014 by Order No. PSC-14-0589-PAA-EI</w:t>
      </w:r>
      <w:r w:rsidR="00220E3D">
        <w:t>, which separated the Co</w:t>
      </w:r>
      <w:r w:rsidR="00C901F0">
        <w:t>mpany’s as-available tariff from the Agreement for Qualifying Facilities (QFs)</w:t>
      </w:r>
      <w:r w:rsidR="008D424F">
        <w:t>.</w:t>
      </w:r>
      <w:r w:rsidR="008D424F">
        <w:rPr>
          <w:rStyle w:val="FootnoteReference"/>
        </w:rPr>
        <w:footnoteReference w:id="1"/>
      </w:r>
      <w:r w:rsidR="008D424F" w:rsidRPr="008D424F">
        <w:t xml:space="preserve"> </w:t>
      </w:r>
      <w:r w:rsidR="008D424F">
        <w:t xml:space="preserve">The </w:t>
      </w:r>
      <w:r w:rsidR="00E4362D">
        <w:lastRenderedPageBreak/>
        <w:t>agreement</w:t>
      </w:r>
      <w:r w:rsidR="008D424F">
        <w:t xml:space="preserve"> was last modified in 2015 by Order No. PSC-15-305-PAA-EQ</w:t>
      </w:r>
      <w:r w:rsidR="00C901F0">
        <w:t xml:space="preserve"> along with Duke’s Standard Offer Contract</w:t>
      </w:r>
      <w:r w:rsidR="008D424F">
        <w:t>.</w:t>
      </w:r>
      <w:r w:rsidR="008D424F">
        <w:rPr>
          <w:rStyle w:val="FootnoteReference"/>
        </w:rPr>
        <w:footnoteReference w:id="2"/>
      </w:r>
    </w:p>
    <w:p w:rsidR="00BC3F86" w:rsidRDefault="00BC3F86" w:rsidP="00AC68C6">
      <w:pPr>
        <w:pStyle w:val="BodyText"/>
      </w:pPr>
      <w:r>
        <w:t>On July 21, 2016</w:t>
      </w:r>
      <w:r w:rsidR="00431FF1">
        <w:t>,</w:t>
      </w:r>
      <w:r>
        <w:t xml:space="preserve"> the Commission suspended the </w:t>
      </w:r>
      <w:r w:rsidR="00E4362D">
        <w:t>agreement</w:t>
      </w:r>
      <w:r>
        <w:t xml:space="preserve"> to allow sufficient time for Commission staff to review the application and gather pertinent information.</w:t>
      </w:r>
      <w:r w:rsidR="00780401">
        <w:rPr>
          <w:rStyle w:val="FootnoteReference"/>
        </w:rPr>
        <w:footnoteReference w:id="3"/>
      </w:r>
      <w:r w:rsidR="00780401">
        <w:t xml:space="preserve"> </w:t>
      </w:r>
    </w:p>
    <w:bookmarkEnd w:id="11"/>
    <w:p w:rsidR="00AC68C6" w:rsidRDefault="00DD1A64" w:rsidP="00AC68C6">
      <w:pPr>
        <w:pStyle w:val="BodyText"/>
      </w:pPr>
      <w:r w:rsidRPr="00D02FF7">
        <w:t xml:space="preserve">The Commission has jurisdiction </w:t>
      </w:r>
      <w:r w:rsidR="00BC3F86" w:rsidRPr="00BC3F86">
        <w:t>over this matter pursuant to Sections 366.03, 366.04, 366.05, and 366.06, Florida Statutes (F.S.).</w:t>
      </w:r>
    </w:p>
    <w:p w:rsidR="00BC3F86" w:rsidRPr="00AC68C6" w:rsidRDefault="00BC3F86" w:rsidP="00AC68C6">
      <w:pPr>
        <w:pStyle w:val="BodyText"/>
        <w:sectPr w:rsidR="00BC3F86" w:rsidRPr="00AC68C6">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lastRenderedPageBreak/>
        <w:t>Discussion of Issues</w:t>
      </w:r>
    </w:p>
    <w:bookmarkEnd w:id="15"/>
    <w:p w:rsidR="00552F17" w:rsidRDefault="00552F17">
      <w:pPr>
        <w:pStyle w:val="IssueHeading"/>
        <w:rPr>
          <w:vanish/>
          <w:specVanish/>
        </w:rPr>
      </w:pPr>
      <w:r w:rsidRPr="004C3641">
        <w:t xml:space="preserve">Issue </w:t>
      </w:r>
      <w:r w:rsidR="00847782">
        <w:fldChar w:fldCharType="begin"/>
      </w:r>
      <w:r w:rsidR="00847782">
        <w:instrText xml:space="preserve"> SEQ Issue \* MERGEFORMAT </w:instrText>
      </w:r>
      <w:r w:rsidR="00847782">
        <w:fldChar w:fldCharType="separate"/>
      </w:r>
      <w:r w:rsidR="005C27C9">
        <w:rPr>
          <w:noProof/>
        </w:rPr>
        <w:t>1</w:t>
      </w:r>
      <w:r w:rsidR="00847782">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5C27C9">
        <w:rPr>
          <w:noProof/>
        </w:rPr>
        <w:instrText>1</w:instrText>
      </w:r>
      <w:r>
        <w:fldChar w:fldCharType="end"/>
      </w:r>
      <w:r>
        <w:tab/>
        <w:instrText xml:space="preserve">" \l 1 </w:instrText>
      </w:r>
      <w:r>
        <w:fldChar w:fldCharType="end"/>
      </w:r>
      <w:r>
        <w:t> </w:t>
      </w:r>
    </w:p>
    <w:p w:rsidR="00552F17" w:rsidRDefault="00552F17">
      <w:pPr>
        <w:pStyle w:val="BodyText"/>
      </w:pPr>
      <w:r>
        <w:t> </w:t>
      </w:r>
      <w:r w:rsidR="00B97A42">
        <w:t>Should the Commission approve Duke’s proposed modifications to the Interconnection Agreement contained in its approved tariffs?</w:t>
      </w:r>
    </w:p>
    <w:p w:rsidR="00552F17" w:rsidRPr="004C3641" w:rsidRDefault="00552F17">
      <w:pPr>
        <w:pStyle w:val="IssueSubsectionHeading"/>
        <w:rPr>
          <w:vanish/>
          <w:specVanish/>
        </w:rPr>
      </w:pPr>
      <w:r w:rsidRPr="004C3641">
        <w:t>Recommendation: </w:t>
      </w:r>
    </w:p>
    <w:p w:rsidR="00552F17" w:rsidRDefault="00552F17">
      <w:pPr>
        <w:pStyle w:val="BodyText"/>
      </w:pPr>
      <w:r>
        <w:t> </w:t>
      </w:r>
      <w:r w:rsidR="0084606C" w:rsidRPr="00173919">
        <w:t>Yes.</w:t>
      </w:r>
      <w:r w:rsidR="001A2F1B" w:rsidRPr="00173919">
        <w:t xml:space="preserve"> Staff recommends the Commission approve </w:t>
      </w:r>
      <w:r w:rsidR="001626A4">
        <w:t>Duke</w:t>
      </w:r>
      <w:r w:rsidR="001A2F1B" w:rsidRPr="00173919">
        <w:t xml:space="preserve">’s modifications to </w:t>
      </w:r>
      <w:r w:rsidR="00C901F0">
        <w:t>its</w:t>
      </w:r>
      <w:r w:rsidR="001A2F1B" w:rsidRPr="00173919">
        <w:t xml:space="preserve"> Interconnection Agreement as </w:t>
      </w:r>
      <w:r w:rsidR="008B7433">
        <w:t>shown</w:t>
      </w:r>
      <w:r w:rsidR="00C901F0">
        <w:t xml:space="preserve"> in Attachment A</w:t>
      </w:r>
      <w:r w:rsidR="001A2F1B" w:rsidRPr="00173919">
        <w:t xml:space="preserve">. </w:t>
      </w:r>
      <w:r w:rsidR="007B3880">
        <w:t xml:space="preserve">The new requirements clarify that the Agreement is intended for </w:t>
      </w:r>
      <w:r w:rsidR="00220E3D">
        <w:t>interconnections with Duke only</w:t>
      </w:r>
      <w:r w:rsidR="007B3880">
        <w:t xml:space="preserve"> and improves security to ratepayers by requiring insurance </w:t>
      </w:r>
      <w:r w:rsidR="00C86FF3">
        <w:t>similar to other contracts</w:t>
      </w:r>
      <w:r w:rsidR="00173919" w:rsidRPr="00173919">
        <w:t xml:space="preserve">. </w:t>
      </w:r>
      <w:r w:rsidR="007B3880">
        <w:t>T</w:t>
      </w:r>
      <w:r w:rsidR="00517B8B" w:rsidRPr="00173919">
        <w:t>he</w:t>
      </w:r>
      <w:r w:rsidR="007B3880">
        <w:t xml:space="preserve"> proposed tariff</w:t>
      </w:r>
      <w:r w:rsidR="00517B8B" w:rsidRPr="00173919">
        <w:t xml:space="preserve"> modifications </w:t>
      </w:r>
      <w:r w:rsidR="007B3880">
        <w:t>should</w:t>
      </w:r>
      <w:r w:rsidR="00517B8B" w:rsidRPr="00173919">
        <w:t xml:space="preserve"> not place an </w:t>
      </w:r>
      <w:r w:rsidR="007B3880">
        <w:t>undue</w:t>
      </w:r>
      <w:r w:rsidR="00517B8B" w:rsidRPr="00173919">
        <w:t xml:space="preserve"> burden on </w:t>
      </w:r>
      <w:r w:rsidR="00C901F0">
        <w:t>QF</w:t>
      </w:r>
      <w:r w:rsidR="00517B8B" w:rsidRPr="00173919">
        <w:t xml:space="preserve">s </w:t>
      </w:r>
      <w:r w:rsidR="007B3880">
        <w:t xml:space="preserve">that seek </w:t>
      </w:r>
      <w:r w:rsidR="00517B8B" w:rsidRPr="00173919">
        <w:t>to interconnect with Duke’s system</w:t>
      </w:r>
      <w:r w:rsidR="007B3880">
        <w:t xml:space="preserve"> and deliver power to the Company</w:t>
      </w:r>
      <w:r w:rsidR="00517B8B" w:rsidRPr="00173919">
        <w:t>.</w:t>
      </w:r>
      <w:r w:rsidR="00754E6D" w:rsidRPr="00173919">
        <w:t xml:space="preserve"> (Wooten)</w:t>
      </w:r>
    </w:p>
    <w:p w:rsidR="00552F17" w:rsidRPr="004C3641" w:rsidRDefault="00552F17">
      <w:pPr>
        <w:pStyle w:val="IssueSubsectionHeading"/>
        <w:rPr>
          <w:vanish/>
          <w:specVanish/>
        </w:rPr>
      </w:pPr>
      <w:r w:rsidRPr="004C3641">
        <w:t>Staff Analysis: </w:t>
      </w:r>
    </w:p>
    <w:p w:rsidR="00552F17" w:rsidRDefault="00552F17">
      <w:pPr>
        <w:pStyle w:val="BodyText"/>
      </w:pPr>
      <w:r>
        <w:t> </w:t>
      </w:r>
      <w:r w:rsidR="00754E6D">
        <w:t xml:space="preserve">In </w:t>
      </w:r>
      <w:r w:rsidR="001A2F1B" w:rsidRPr="009B034B">
        <w:t>its</w:t>
      </w:r>
      <w:r w:rsidR="00754E6D" w:rsidRPr="009B034B">
        <w:t xml:space="preserve"> </w:t>
      </w:r>
      <w:r w:rsidR="00754E6D">
        <w:t>petition Duke</w:t>
      </w:r>
      <w:r w:rsidR="009B034B">
        <w:t xml:space="preserve"> </w:t>
      </w:r>
      <w:r w:rsidR="001A2F1B" w:rsidRPr="009B034B">
        <w:t>proposes</w:t>
      </w:r>
      <w:r w:rsidR="00754E6D">
        <w:t xml:space="preserve"> to make certain changes to the approved tariff sheets 9.700 through 9.715 which contains </w:t>
      </w:r>
      <w:r w:rsidR="00633561">
        <w:t xml:space="preserve">the terms and conditions of </w:t>
      </w:r>
      <w:r w:rsidR="001626A4">
        <w:t>Duke</w:t>
      </w:r>
      <w:r w:rsidR="001A2F1B" w:rsidRPr="009B034B">
        <w:t>’</w:t>
      </w:r>
      <w:r w:rsidR="00754E6D">
        <w:t>s</w:t>
      </w:r>
      <w:r w:rsidR="00BC3F86">
        <w:t xml:space="preserve"> Interconnection Agreement</w:t>
      </w:r>
      <w:r w:rsidR="00C901F0">
        <w:t xml:space="preserve"> for QFs</w:t>
      </w:r>
      <w:r w:rsidR="001A2F1B">
        <w:t xml:space="preserve">. </w:t>
      </w:r>
      <w:r w:rsidR="001626A4">
        <w:t>The Company</w:t>
      </w:r>
      <w:r w:rsidR="00B93537">
        <w:t xml:space="preserve"> submitted a total of 15 </w:t>
      </w:r>
      <w:r w:rsidR="006F4D11">
        <w:t>revised sheets of the Interconnect</w:t>
      </w:r>
      <w:r w:rsidR="00B90936">
        <w:t>ion</w:t>
      </w:r>
      <w:r w:rsidR="006F4D11">
        <w:t xml:space="preserve"> A</w:t>
      </w:r>
      <w:r w:rsidR="00B93537">
        <w:t>greement. The type-and-strike format versions of the revised tariff sheets are included as A</w:t>
      </w:r>
      <w:r w:rsidR="00765D98">
        <w:t xml:space="preserve">ttachment </w:t>
      </w:r>
      <w:r w:rsidR="00B93537">
        <w:t>A to this recommendation.</w:t>
      </w:r>
    </w:p>
    <w:p w:rsidR="00FB46D8" w:rsidRDefault="00FB46D8" w:rsidP="00FB46D8">
      <w:pPr>
        <w:pStyle w:val="First-LevelSubheading"/>
      </w:pPr>
      <w:r>
        <w:t>Interconnection Agreement Modifications</w:t>
      </w:r>
    </w:p>
    <w:p w:rsidR="00BB00CD" w:rsidRDefault="00441590" w:rsidP="00BB00CD">
      <w:pPr>
        <w:autoSpaceDE w:val="0"/>
        <w:autoSpaceDN w:val="0"/>
        <w:adjustRightInd w:val="0"/>
        <w:jc w:val="both"/>
      </w:pPr>
      <w:r>
        <w:t>In its petition and in resp</w:t>
      </w:r>
      <w:r w:rsidR="00BF2194">
        <w:t>onse to staff data requests, Duke</w:t>
      </w:r>
      <w:r>
        <w:t xml:space="preserve"> notes that some of the proposed tariff changes are meant to reflect that the Agreement is to address non-</w:t>
      </w:r>
      <w:r w:rsidR="00FB46D8">
        <w:t>Federal Energy Regulatory Commission (FERC)</w:t>
      </w:r>
      <w:r>
        <w:t xml:space="preserve"> jurisdictional interconnections</w:t>
      </w:r>
      <w:r w:rsidR="00FB46D8">
        <w:t xml:space="preserve"> only</w:t>
      </w:r>
      <w:r>
        <w:t xml:space="preserve">. </w:t>
      </w:r>
      <w:r w:rsidR="00FB46D8">
        <w:t xml:space="preserve">For example, </w:t>
      </w:r>
      <w:r>
        <w:t xml:space="preserve">proposed tariff sheet 9.700, paragraph 1.0 is modified to reflect that all net output will be sold to Duke. </w:t>
      </w:r>
      <w:r w:rsidR="00BB00CD">
        <w:t>As a result, a</w:t>
      </w:r>
      <w:r w:rsidR="00FB46D8">
        <w:t>ny QF wishing to sell power to another party would instead</w:t>
      </w:r>
      <w:r w:rsidR="00BE42E5">
        <w:t>,</w:t>
      </w:r>
      <w:r w:rsidR="00FB46D8">
        <w:t xml:space="preserve"> use the Company’s FERC interconnection tariff, instead of the </w:t>
      </w:r>
      <w:r w:rsidR="00BB00CD">
        <w:t xml:space="preserve">proposed </w:t>
      </w:r>
      <w:r w:rsidR="00FB46D8">
        <w:t>Agreement</w:t>
      </w:r>
      <w:r w:rsidR="00BB00CD">
        <w:t>.</w:t>
      </w:r>
      <w:r w:rsidR="00BB00CD" w:rsidRPr="00BB00CD">
        <w:t xml:space="preserve"> </w:t>
      </w:r>
    </w:p>
    <w:p w:rsidR="00441590" w:rsidRDefault="00441590" w:rsidP="00441590">
      <w:pPr>
        <w:autoSpaceDE w:val="0"/>
        <w:autoSpaceDN w:val="0"/>
        <w:adjustRightInd w:val="0"/>
        <w:jc w:val="both"/>
      </w:pPr>
    </w:p>
    <w:p w:rsidR="00E85D03" w:rsidRDefault="00BB00CD" w:rsidP="00BB00CD">
      <w:pPr>
        <w:autoSpaceDE w:val="0"/>
        <w:autoSpaceDN w:val="0"/>
        <w:adjustRightInd w:val="0"/>
        <w:jc w:val="both"/>
      </w:pPr>
      <w:r>
        <w:t xml:space="preserve">The proposed Agreement includes a new component to the preliminary cost study, a </w:t>
      </w:r>
      <w:r w:rsidR="00E85D03">
        <w:t>Feasibility Study</w:t>
      </w:r>
      <w:r>
        <w:t>, which is meant</w:t>
      </w:r>
      <w:r w:rsidR="00E85D03">
        <w:t xml:space="preserve"> to </w:t>
      </w:r>
      <w:r>
        <w:t>provide</w:t>
      </w:r>
      <w:r w:rsidR="00E85D03">
        <w:t xml:space="preserve"> </w:t>
      </w:r>
      <w:r>
        <w:t xml:space="preserve">a list of </w:t>
      </w:r>
      <w:r w:rsidR="00E85D03">
        <w:t>options available to</w:t>
      </w:r>
      <w:r>
        <w:t xml:space="preserve"> the QF</w:t>
      </w:r>
      <w:r w:rsidR="00E85D03">
        <w:t xml:space="preserve"> </w:t>
      </w:r>
      <w:r>
        <w:t xml:space="preserve">for its </w:t>
      </w:r>
      <w:r w:rsidR="00E85D03">
        <w:t>interconnect</w:t>
      </w:r>
      <w:r>
        <w:t>ion to narrow</w:t>
      </w:r>
      <w:r w:rsidR="00E85D03">
        <w:t xml:space="preserve"> </w:t>
      </w:r>
      <w:r>
        <w:t>the</w:t>
      </w:r>
      <w:r w:rsidR="00E85D03">
        <w:t xml:space="preserve"> analysis </w:t>
      </w:r>
      <w:r>
        <w:t>in determining costs</w:t>
      </w:r>
      <w:r w:rsidR="00E85D03">
        <w:t>.</w:t>
      </w:r>
      <w:r w:rsidR="009F45EA">
        <w:t xml:space="preserve"> The estimated</w:t>
      </w:r>
      <w:r>
        <w:t xml:space="preserve"> interconnection</w:t>
      </w:r>
      <w:r w:rsidR="009F45EA">
        <w:t xml:space="preserve"> costs</w:t>
      </w:r>
      <w:r w:rsidR="00E4362D">
        <w:t xml:space="preserve"> for all </w:t>
      </w:r>
      <w:r w:rsidR="00B90936">
        <w:t xml:space="preserve">feasibility </w:t>
      </w:r>
      <w:r w:rsidR="00E4362D">
        <w:t>studies</w:t>
      </w:r>
      <w:r w:rsidR="009F45EA">
        <w:t xml:space="preserve"> for a 50 MW QF is less than $70,000, or approximately $0.0014/watt.</w:t>
      </w:r>
      <w:r>
        <w:t xml:space="preserve"> Section 4.2.2 on proposed Tariff Sheet 9.705 also adds a requirement that the QF provides cash or a letter of credit to </w:t>
      </w:r>
      <w:r w:rsidR="00BF2194">
        <w:t>Duke</w:t>
      </w:r>
      <w:r>
        <w:t xml:space="preserve"> prior to interconnection field work being conducted. These new requirements seem reasonable, in that the Feasibility Study allows a QF to determine its desired interconnection option, while the </w:t>
      </w:r>
      <w:r w:rsidR="00220E3D">
        <w:t>credit</w:t>
      </w:r>
      <w:r>
        <w:t xml:space="preserve"> requirement protects </w:t>
      </w:r>
      <w:r w:rsidR="00BF2194">
        <w:t xml:space="preserve">the </w:t>
      </w:r>
      <w:r w:rsidR="00220E3D">
        <w:t>Company’</w:t>
      </w:r>
      <w:r w:rsidR="00BF2194">
        <w:t>s</w:t>
      </w:r>
      <w:r>
        <w:t xml:space="preserve"> ratepayers in the ev</w:t>
      </w:r>
      <w:r w:rsidR="00BF2194">
        <w:t>ent a QF would not reimburse Duke</w:t>
      </w:r>
      <w:r>
        <w:t xml:space="preserve"> for interconnection costs.</w:t>
      </w:r>
    </w:p>
    <w:p w:rsidR="00E85D03" w:rsidRDefault="00E85D03" w:rsidP="00FB46D8">
      <w:pPr>
        <w:autoSpaceDE w:val="0"/>
        <w:autoSpaceDN w:val="0"/>
        <w:adjustRightInd w:val="0"/>
        <w:jc w:val="both"/>
      </w:pPr>
    </w:p>
    <w:p w:rsidR="009F45EA" w:rsidRDefault="009F45EA" w:rsidP="00FB46D8">
      <w:pPr>
        <w:autoSpaceDE w:val="0"/>
        <w:autoSpaceDN w:val="0"/>
        <w:adjustRightInd w:val="0"/>
        <w:jc w:val="both"/>
      </w:pPr>
      <w:r>
        <w:t>Section 12</w:t>
      </w:r>
      <w:r w:rsidR="00F867F1">
        <w:t xml:space="preserve"> of the proposed </w:t>
      </w:r>
      <w:r w:rsidR="001626A4">
        <w:t>Agreement</w:t>
      </w:r>
      <w:r>
        <w:t xml:space="preserve"> </w:t>
      </w:r>
      <w:r w:rsidR="00F867F1">
        <w:t>adds</w:t>
      </w:r>
      <w:r>
        <w:t xml:space="preserve"> liability insurance</w:t>
      </w:r>
      <w:r w:rsidR="00F867F1">
        <w:t xml:space="preserve"> requirements</w:t>
      </w:r>
      <w:r>
        <w:t xml:space="preserve">, </w:t>
      </w:r>
      <w:r w:rsidR="00A7077A">
        <w:t>including consequences</w:t>
      </w:r>
      <w:r>
        <w:t xml:space="preserve"> t</w:t>
      </w:r>
      <w:r w:rsidR="00A7077A">
        <w:t>hat</w:t>
      </w:r>
      <w:r>
        <w:t xml:space="preserve"> </w:t>
      </w:r>
      <w:r w:rsidR="00A7077A">
        <w:t xml:space="preserve">clarify </w:t>
      </w:r>
      <w:r>
        <w:t xml:space="preserve">the results of failing to acquire or maintain insurance coverage. The minimum liability insurance requirement is $1,000,000 per occurrence for bodily injury or property damage. </w:t>
      </w:r>
      <w:r w:rsidR="00F867F1">
        <w:t xml:space="preserve">While this increases costs to QFs, the requirement represents a reasonable practice and the language is similar </w:t>
      </w:r>
      <w:r>
        <w:t xml:space="preserve">to the </w:t>
      </w:r>
      <w:r w:rsidR="00F867F1">
        <w:t>insurance requirements</w:t>
      </w:r>
      <w:r>
        <w:t xml:space="preserve"> included in</w:t>
      </w:r>
      <w:r w:rsidR="00220E3D">
        <w:t xml:space="preserve"> the Company’</w:t>
      </w:r>
      <w:r w:rsidR="00BF2194">
        <w:t>s</w:t>
      </w:r>
      <w:r>
        <w:t xml:space="preserve"> Standard Offer Contract.</w:t>
      </w:r>
      <w:r>
        <w:rPr>
          <w:rStyle w:val="FootnoteReference"/>
        </w:rPr>
        <w:footnoteReference w:id="4"/>
      </w:r>
      <w:r w:rsidR="00BB00CD">
        <w:t xml:space="preserve"> </w:t>
      </w:r>
    </w:p>
    <w:p w:rsidR="00F867F1" w:rsidRDefault="00F867F1" w:rsidP="00FB46D8">
      <w:pPr>
        <w:autoSpaceDE w:val="0"/>
        <w:autoSpaceDN w:val="0"/>
        <w:adjustRightInd w:val="0"/>
        <w:jc w:val="both"/>
      </w:pPr>
    </w:p>
    <w:p w:rsidR="00F867F1" w:rsidRDefault="00F867F1" w:rsidP="00FB46D8">
      <w:pPr>
        <w:autoSpaceDE w:val="0"/>
        <w:autoSpaceDN w:val="0"/>
        <w:adjustRightInd w:val="0"/>
        <w:jc w:val="both"/>
      </w:pPr>
      <w:r>
        <w:lastRenderedPageBreak/>
        <w:t xml:space="preserve">Additional legal terms are added to the </w:t>
      </w:r>
      <w:r w:rsidR="006F4D11">
        <w:t>agreement</w:t>
      </w:r>
      <w:r>
        <w:t>, including events of default, termination, assignment, references to controlling statutes, and representations that the parties are capable of legally conducting the agreement. These terms are reasonable and provide clarity in the event of a dispute regarding the contract terms.</w:t>
      </w:r>
      <w:r w:rsidR="00C86FF3">
        <w:t xml:space="preserve"> Other revisions to the Agreement include modifications to terminology and definitions with minor substantive changes.</w:t>
      </w:r>
    </w:p>
    <w:p w:rsidR="000853FB" w:rsidRPr="00FD6568" w:rsidRDefault="000853FB" w:rsidP="00CD1895">
      <w:pPr>
        <w:autoSpaceDE w:val="0"/>
        <w:autoSpaceDN w:val="0"/>
        <w:adjustRightInd w:val="0"/>
        <w:rPr>
          <w:u w:val="single"/>
        </w:rPr>
      </w:pPr>
    </w:p>
    <w:p w:rsidR="00C901F0" w:rsidRDefault="00C901F0" w:rsidP="00C901F0">
      <w:pPr>
        <w:pStyle w:val="First-LevelSubheading"/>
      </w:pPr>
      <w:r>
        <w:t>Conclusion</w:t>
      </w:r>
    </w:p>
    <w:p w:rsidR="00C86FF3" w:rsidRPr="00C86FF3" w:rsidRDefault="00C86FF3" w:rsidP="00C86FF3">
      <w:pPr>
        <w:pStyle w:val="BodyText"/>
      </w:pPr>
      <w:r w:rsidRPr="00C86FF3">
        <w:t>Staff recom</w:t>
      </w:r>
      <w:r w:rsidR="00BF2194">
        <w:t>mends the Commission approve Duke</w:t>
      </w:r>
      <w:r w:rsidRPr="00C86FF3">
        <w:t xml:space="preserve">’s modifications to its Interconnection Agreement as </w:t>
      </w:r>
      <w:r w:rsidR="007F6F7E">
        <w:t xml:space="preserve">shown </w:t>
      </w:r>
      <w:r w:rsidRPr="00C86FF3">
        <w:t>in Attachment A. The new requirements clarify that the Agreement is intended for interconnections</w:t>
      </w:r>
      <w:r w:rsidR="00B90936">
        <w:t xml:space="preserve"> with Duke only</w:t>
      </w:r>
      <w:r w:rsidRPr="00C86FF3">
        <w:t xml:space="preserve"> and improves security to ratepayers by requiring insurance similar to other contracts. The proposed tariff modifications should not place an undue burden on QFs that seek to interconnect with Duke’s system and deliver power to the Company.</w:t>
      </w:r>
    </w:p>
    <w:p w:rsidR="00552F17" w:rsidRDefault="00552F17" w:rsidP="00F1117A">
      <w:pPr>
        <w:pStyle w:val="IssueSubsectionHeading"/>
        <w:rPr>
          <w:vanish/>
          <w:specVanish/>
        </w:rPr>
      </w:pPr>
      <w:r w:rsidRPr="004C3641">
        <w:br w:type="page"/>
      </w:r>
      <w:r w:rsidRPr="004C3641">
        <w:lastRenderedPageBreak/>
        <w:t xml:space="preserve">Issue </w:t>
      </w:r>
      <w:r w:rsidR="00847782">
        <w:fldChar w:fldCharType="begin"/>
      </w:r>
      <w:r w:rsidR="00847782">
        <w:instrText xml:space="preserve"> SEQ Issue \* MERGEFORMAT </w:instrText>
      </w:r>
      <w:r w:rsidR="00847782">
        <w:fldChar w:fldCharType="separate"/>
      </w:r>
      <w:r w:rsidR="005C27C9">
        <w:rPr>
          <w:noProof/>
        </w:rPr>
        <w:t>2</w:t>
      </w:r>
      <w:r w:rsidR="00847782">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5C27C9">
        <w:rPr>
          <w:noProof/>
        </w:rPr>
        <w:instrText>2</w:instrText>
      </w:r>
      <w:r>
        <w:fldChar w:fldCharType="end"/>
      </w:r>
      <w:r>
        <w:tab/>
        <w:instrText xml:space="preserve">" \l 1 </w:instrText>
      </w:r>
      <w:r>
        <w:fldChar w:fldCharType="end"/>
      </w:r>
      <w:r>
        <w:t> </w:t>
      </w:r>
    </w:p>
    <w:p w:rsidR="00552F17" w:rsidRDefault="00552F17">
      <w:pPr>
        <w:pStyle w:val="BodyText"/>
      </w:pPr>
      <w:r>
        <w:t> Should this docket be closed?</w:t>
      </w:r>
    </w:p>
    <w:p w:rsidR="00552F17" w:rsidRPr="00566789" w:rsidRDefault="00552F17">
      <w:pPr>
        <w:pStyle w:val="IssueSubsectionHeading"/>
        <w:rPr>
          <w:b w:val="0"/>
          <w:i w:val="0"/>
          <w:vanish/>
          <w:specVanish/>
        </w:rPr>
      </w:pPr>
      <w:r w:rsidRPr="004C3641">
        <w:t>Recommendation: </w:t>
      </w:r>
      <w:r w:rsidR="00566789" w:rsidRPr="00566789">
        <w:rPr>
          <w:rFonts w:ascii="Times New Roman" w:hAnsi="Times New Roman" w:cs="Times New Roman"/>
          <w:b w:val="0"/>
          <w:bCs w:val="0"/>
          <w:i w:val="0"/>
          <w:iCs w:val="0"/>
          <w:szCs w:val="24"/>
        </w:rPr>
        <w:t>Yes</w:t>
      </w:r>
      <w:r w:rsidR="00566789" w:rsidRPr="00566789">
        <w:rPr>
          <w:b w:val="0"/>
          <w:i w:val="0"/>
        </w:rPr>
        <w:t>.</w:t>
      </w:r>
    </w:p>
    <w:p w:rsidR="00552F17" w:rsidRPr="00C10290" w:rsidRDefault="00552F17">
      <w:pPr>
        <w:pStyle w:val="BodyText"/>
      </w:pPr>
      <w:r w:rsidRPr="00566789">
        <w:t> </w:t>
      </w:r>
      <w:r w:rsidR="0046509B">
        <w:t>If a protest is filed within 21 days of the issuance of the order, this tariff should remain in effect, with any revenues held subject to refund, pending resolution of the protest. If no timely protest is filed, this docket should be closed upon the issuance of a consummating order.</w:t>
      </w:r>
      <w:r w:rsidRPr="00C10290">
        <w:t xml:space="preserve"> </w:t>
      </w:r>
      <w:r w:rsidR="000A5AA4" w:rsidRPr="00C10290">
        <w:t>(Trierweiler)</w:t>
      </w:r>
    </w:p>
    <w:p w:rsidR="00552F17" w:rsidRPr="00C10290" w:rsidRDefault="00552F17">
      <w:pPr>
        <w:pStyle w:val="IssueSubsectionHeading"/>
        <w:rPr>
          <w:vanish/>
          <w:specVanish/>
        </w:rPr>
      </w:pPr>
      <w:r w:rsidRPr="00C10290">
        <w:t>Staff Analysis: </w:t>
      </w:r>
    </w:p>
    <w:p w:rsidR="00552F17" w:rsidRDefault="00552F17">
      <w:pPr>
        <w:pStyle w:val="BodyText"/>
      </w:pPr>
      <w:r w:rsidRPr="00C10290">
        <w:t> </w:t>
      </w:r>
      <w:r w:rsidR="0046509B">
        <w:t>If a protest is filed within 21 days of the issuance of the order, this tariff should remain in effect, with any revenues held subject to refund, pending resolution of the protest. If no timely protest is filed, this docket should be closed upon the issuance of a consummating order.</w:t>
      </w:r>
    </w:p>
    <w:p w:rsidR="001728B7" w:rsidRDefault="001728B7" w:rsidP="00E275D8">
      <w:pPr>
        <w:pStyle w:val="BodyText"/>
        <w:sectPr w:rsidR="001728B7"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5A3009" w:rsidRDefault="005A3009" w:rsidP="00E275D8">
      <w:pPr>
        <w:pStyle w:val="BodyText"/>
      </w:pPr>
      <w:r>
        <w:rPr>
          <w:noProof/>
        </w:rPr>
        <w:lastRenderedPageBreak/>
        <w:drawing>
          <wp:inline distT="0" distB="0" distL="0" distR="0">
            <wp:extent cx="5943600" cy="769175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691755"/>
                    </a:xfrm>
                    <a:prstGeom prst="rect">
                      <a:avLst/>
                    </a:prstGeom>
                  </pic:spPr>
                </pic:pic>
              </a:graphicData>
            </a:graphic>
          </wp:inline>
        </w:drawing>
      </w:r>
    </w:p>
    <w:p w:rsidR="005A3009" w:rsidRDefault="005A3009" w:rsidP="005A3009">
      <w:r>
        <w:br w:type="page"/>
      </w:r>
    </w:p>
    <w:p w:rsidR="005A3009" w:rsidRDefault="005A3009" w:rsidP="00E275D8">
      <w:pPr>
        <w:pStyle w:val="BodyText"/>
      </w:pPr>
      <w:r>
        <w:rPr>
          <w:noProof/>
        </w:rPr>
        <w:lastRenderedPageBreak/>
        <w:drawing>
          <wp:inline distT="0" distB="0" distL="0" distR="0">
            <wp:extent cx="5943600" cy="76917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691755"/>
                    </a:xfrm>
                    <a:prstGeom prst="rect">
                      <a:avLst/>
                    </a:prstGeom>
                  </pic:spPr>
                </pic:pic>
              </a:graphicData>
            </a:graphic>
          </wp:inline>
        </w:drawing>
      </w:r>
    </w:p>
    <w:p w:rsidR="005A3009" w:rsidRDefault="005A3009" w:rsidP="005A3009">
      <w:r>
        <w:br w:type="page"/>
      </w:r>
    </w:p>
    <w:p w:rsidR="005A3009" w:rsidRDefault="005A3009" w:rsidP="00E275D8">
      <w:pPr>
        <w:pStyle w:val="BodyText"/>
      </w:pPr>
      <w:r>
        <w:rPr>
          <w:noProof/>
        </w:rPr>
        <w:lastRenderedPageBreak/>
        <w:drawing>
          <wp:inline distT="0" distB="0" distL="0" distR="0">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691755"/>
                    </a:xfrm>
                    <a:prstGeom prst="rect">
                      <a:avLst/>
                    </a:prstGeom>
                  </pic:spPr>
                </pic:pic>
              </a:graphicData>
            </a:graphic>
          </wp:inline>
        </w:drawing>
      </w:r>
    </w:p>
    <w:p w:rsidR="005A3009" w:rsidRDefault="005A3009" w:rsidP="005A3009">
      <w:r>
        <w:br w:type="page"/>
      </w:r>
    </w:p>
    <w:p w:rsidR="005A3009" w:rsidRDefault="005A3009" w:rsidP="00E275D8">
      <w:pPr>
        <w:pStyle w:val="BodyText"/>
      </w:pPr>
      <w:r>
        <w:rPr>
          <w:noProof/>
        </w:rPr>
        <w:lastRenderedPageBreak/>
        <w:drawing>
          <wp:inline distT="0" distB="0" distL="0" distR="0">
            <wp:extent cx="5943600" cy="769175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691755"/>
                    </a:xfrm>
                    <a:prstGeom prst="rect">
                      <a:avLst/>
                    </a:prstGeom>
                  </pic:spPr>
                </pic:pic>
              </a:graphicData>
            </a:graphic>
          </wp:inline>
        </w:drawing>
      </w:r>
    </w:p>
    <w:p w:rsidR="005A3009" w:rsidRDefault="005A3009" w:rsidP="005A3009">
      <w:r>
        <w:br w:type="page"/>
      </w:r>
    </w:p>
    <w:p w:rsidR="005A3009" w:rsidRDefault="005A3009" w:rsidP="00E275D8">
      <w:pPr>
        <w:pStyle w:val="BodyText"/>
      </w:pPr>
      <w:r>
        <w:rPr>
          <w:noProof/>
        </w:rPr>
        <w:lastRenderedPageBreak/>
        <w:drawing>
          <wp:inline distT="0" distB="0" distL="0" distR="0">
            <wp:extent cx="5943600" cy="7691755"/>
            <wp:effectExtent l="0" t="0" r="0" b="4445"/>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691755"/>
                    </a:xfrm>
                    <a:prstGeom prst="rect">
                      <a:avLst/>
                    </a:prstGeom>
                  </pic:spPr>
                </pic:pic>
              </a:graphicData>
            </a:graphic>
          </wp:inline>
        </w:drawing>
      </w:r>
    </w:p>
    <w:p w:rsidR="005A3009" w:rsidRDefault="005A3009" w:rsidP="005A3009">
      <w:r>
        <w:br w:type="page"/>
      </w:r>
    </w:p>
    <w:p w:rsidR="005A3009" w:rsidRDefault="005A3009" w:rsidP="00E275D8">
      <w:pPr>
        <w:pStyle w:val="BodyText"/>
      </w:pPr>
      <w:r>
        <w:rPr>
          <w:noProof/>
        </w:rPr>
        <w:lastRenderedPageBreak/>
        <w:drawing>
          <wp:inline distT="0" distB="0" distL="0" distR="0">
            <wp:extent cx="5943600" cy="769175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691755"/>
                    </a:xfrm>
                    <a:prstGeom prst="rect">
                      <a:avLst/>
                    </a:prstGeom>
                  </pic:spPr>
                </pic:pic>
              </a:graphicData>
            </a:graphic>
          </wp:inline>
        </w:drawing>
      </w:r>
    </w:p>
    <w:p w:rsidR="005A3009" w:rsidRDefault="005A3009" w:rsidP="005A3009">
      <w:r>
        <w:br w:type="page"/>
      </w:r>
    </w:p>
    <w:p w:rsidR="005A3009" w:rsidRDefault="005A3009" w:rsidP="00E275D8">
      <w:pPr>
        <w:pStyle w:val="BodyText"/>
      </w:pPr>
      <w:r>
        <w:rPr>
          <w:noProof/>
        </w:rPr>
        <w:lastRenderedPageBreak/>
        <w:drawing>
          <wp:inline distT="0" distB="0" distL="0" distR="0">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691755"/>
                    </a:xfrm>
                    <a:prstGeom prst="rect">
                      <a:avLst/>
                    </a:prstGeom>
                  </pic:spPr>
                </pic:pic>
              </a:graphicData>
            </a:graphic>
          </wp:inline>
        </w:drawing>
      </w:r>
    </w:p>
    <w:p w:rsidR="005A3009" w:rsidRDefault="005A3009" w:rsidP="005A3009">
      <w:r>
        <w:br w:type="page"/>
      </w:r>
    </w:p>
    <w:p w:rsidR="005A3009" w:rsidRDefault="005A3009" w:rsidP="00E275D8">
      <w:pPr>
        <w:pStyle w:val="BodyText"/>
      </w:pPr>
      <w:r>
        <w:rPr>
          <w:noProof/>
        </w:rPr>
        <w:lastRenderedPageBreak/>
        <w:drawing>
          <wp:inline distT="0" distB="0" distL="0" distR="0">
            <wp:extent cx="5943600" cy="769175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691755"/>
                    </a:xfrm>
                    <a:prstGeom prst="rect">
                      <a:avLst/>
                    </a:prstGeom>
                  </pic:spPr>
                </pic:pic>
              </a:graphicData>
            </a:graphic>
          </wp:inline>
        </w:drawing>
      </w:r>
    </w:p>
    <w:p w:rsidR="005A3009" w:rsidRDefault="005A3009" w:rsidP="005A3009">
      <w:r>
        <w:br w:type="page"/>
      </w:r>
    </w:p>
    <w:p w:rsidR="005A3009" w:rsidRDefault="005A3009" w:rsidP="00E275D8">
      <w:pPr>
        <w:pStyle w:val="BodyText"/>
      </w:pPr>
      <w:r>
        <w:rPr>
          <w:noProof/>
        </w:rPr>
        <w:lastRenderedPageBreak/>
        <w:drawing>
          <wp:inline distT="0" distB="0" distL="0" distR="0">
            <wp:extent cx="5943600" cy="7691755"/>
            <wp:effectExtent l="0" t="0" r="0" b="4445"/>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691755"/>
                    </a:xfrm>
                    <a:prstGeom prst="rect">
                      <a:avLst/>
                    </a:prstGeom>
                  </pic:spPr>
                </pic:pic>
              </a:graphicData>
            </a:graphic>
          </wp:inline>
        </w:drawing>
      </w:r>
    </w:p>
    <w:p w:rsidR="005A3009" w:rsidRDefault="005A3009" w:rsidP="005A3009">
      <w:r>
        <w:br w:type="page"/>
      </w:r>
    </w:p>
    <w:p w:rsidR="005A3009" w:rsidRDefault="005A3009" w:rsidP="00E275D8">
      <w:pPr>
        <w:pStyle w:val="BodyText"/>
      </w:pPr>
      <w:r>
        <w:rPr>
          <w:noProof/>
        </w:rPr>
        <w:lastRenderedPageBreak/>
        <w:drawing>
          <wp:inline distT="0" distB="0" distL="0" distR="0">
            <wp:extent cx="5943600" cy="7691755"/>
            <wp:effectExtent l="0" t="0" r="0" b="4445"/>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7691755"/>
                    </a:xfrm>
                    <a:prstGeom prst="rect">
                      <a:avLst/>
                    </a:prstGeom>
                  </pic:spPr>
                </pic:pic>
              </a:graphicData>
            </a:graphic>
          </wp:inline>
        </w:drawing>
      </w:r>
    </w:p>
    <w:p w:rsidR="005A3009" w:rsidRDefault="005A3009" w:rsidP="005A3009">
      <w:r>
        <w:br w:type="page"/>
      </w:r>
    </w:p>
    <w:p w:rsidR="005A3009" w:rsidRDefault="005A3009" w:rsidP="00E275D8">
      <w:pPr>
        <w:pStyle w:val="BodyText"/>
      </w:pPr>
      <w:r>
        <w:rPr>
          <w:noProof/>
        </w:rPr>
        <w:lastRenderedPageBreak/>
        <w:drawing>
          <wp:inline distT="0" distB="0" distL="0" distR="0">
            <wp:extent cx="5943600" cy="7691755"/>
            <wp:effectExtent l="0" t="0" r="0" b="4445"/>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691755"/>
                    </a:xfrm>
                    <a:prstGeom prst="rect">
                      <a:avLst/>
                    </a:prstGeom>
                  </pic:spPr>
                </pic:pic>
              </a:graphicData>
            </a:graphic>
          </wp:inline>
        </w:drawing>
      </w:r>
    </w:p>
    <w:p w:rsidR="005A3009" w:rsidRDefault="005A3009" w:rsidP="005A3009">
      <w:r>
        <w:br w:type="page"/>
      </w:r>
    </w:p>
    <w:p w:rsidR="005A3009" w:rsidRDefault="005A3009" w:rsidP="00E275D8">
      <w:pPr>
        <w:pStyle w:val="BodyText"/>
      </w:pPr>
      <w:r>
        <w:rPr>
          <w:noProof/>
        </w:rPr>
        <w:lastRenderedPageBreak/>
        <w:drawing>
          <wp:inline distT="0" distB="0" distL="0" distR="0">
            <wp:extent cx="5943600" cy="7691755"/>
            <wp:effectExtent l="0" t="0" r="0" b="4445"/>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691755"/>
                    </a:xfrm>
                    <a:prstGeom prst="rect">
                      <a:avLst/>
                    </a:prstGeom>
                  </pic:spPr>
                </pic:pic>
              </a:graphicData>
            </a:graphic>
          </wp:inline>
        </w:drawing>
      </w:r>
    </w:p>
    <w:p w:rsidR="005A3009" w:rsidRDefault="005A3009" w:rsidP="005A3009">
      <w:r>
        <w:br w:type="page"/>
      </w:r>
    </w:p>
    <w:p w:rsidR="005A3009" w:rsidRDefault="005A3009" w:rsidP="00E275D8">
      <w:pPr>
        <w:pStyle w:val="BodyText"/>
      </w:pPr>
      <w:r>
        <w:rPr>
          <w:noProof/>
        </w:rPr>
        <w:lastRenderedPageBreak/>
        <w:drawing>
          <wp:inline distT="0" distB="0" distL="0" distR="0">
            <wp:extent cx="5943600" cy="7691755"/>
            <wp:effectExtent l="0" t="0" r="0" b="4445"/>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7691755"/>
                    </a:xfrm>
                    <a:prstGeom prst="rect">
                      <a:avLst/>
                    </a:prstGeom>
                  </pic:spPr>
                </pic:pic>
              </a:graphicData>
            </a:graphic>
          </wp:inline>
        </w:drawing>
      </w:r>
    </w:p>
    <w:p w:rsidR="005A3009" w:rsidRDefault="005A3009" w:rsidP="005A3009">
      <w:r>
        <w:br w:type="page"/>
      </w:r>
    </w:p>
    <w:p w:rsidR="005A3009" w:rsidRDefault="005A3009" w:rsidP="00E275D8">
      <w:pPr>
        <w:pStyle w:val="BodyText"/>
      </w:pPr>
      <w:r>
        <w:rPr>
          <w:noProof/>
        </w:rPr>
        <w:lastRenderedPageBreak/>
        <w:drawing>
          <wp:inline distT="0" distB="0" distL="0" distR="0">
            <wp:extent cx="5943600" cy="7691755"/>
            <wp:effectExtent l="0" t="0" r="0" b="4445"/>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7691755"/>
                    </a:xfrm>
                    <a:prstGeom prst="rect">
                      <a:avLst/>
                    </a:prstGeom>
                  </pic:spPr>
                </pic:pic>
              </a:graphicData>
            </a:graphic>
          </wp:inline>
        </w:drawing>
      </w:r>
    </w:p>
    <w:p w:rsidR="005A3009" w:rsidRDefault="005A3009" w:rsidP="005A3009">
      <w:r>
        <w:br w:type="page"/>
      </w:r>
    </w:p>
    <w:p w:rsidR="005A3009" w:rsidRDefault="005A3009" w:rsidP="00E275D8">
      <w:pPr>
        <w:pStyle w:val="BodyText"/>
      </w:pPr>
      <w:r>
        <w:rPr>
          <w:noProof/>
        </w:rPr>
        <w:lastRenderedPageBreak/>
        <w:drawing>
          <wp:inline distT="0" distB="0" distL="0" distR="0">
            <wp:extent cx="5943600" cy="7691755"/>
            <wp:effectExtent l="0" t="0" r="0" b="4445"/>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7691755"/>
                    </a:xfrm>
                    <a:prstGeom prst="rect">
                      <a:avLst/>
                    </a:prstGeom>
                  </pic:spPr>
                </pic:pic>
              </a:graphicData>
            </a:graphic>
          </wp:inline>
        </w:drawing>
      </w:r>
    </w:p>
    <w:p w:rsidR="005A3009" w:rsidRDefault="005A3009" w:rsidP="005A3009">
      <w:r>
        <w:br w:type="page"/>
      </w:r>
    </w:p>
    <w:p w:rsidR="005A3009" w:rsidRDefault="005A3009" w:rsidP="00E275D8">
      <w:pPr>
        <w:pStyle w:val="BodyText"/>
      </w:pPr>
      <w:r>
        <w:rPr>
          <w:noProof/>
        </w:rPr>
        <w:lastRenderedPageBreak/>
        <w:drawing>
          <wp:inline distT="0" distB="0" distL="0" distR="0">
            <wp:extent cx="5943600" cy="7691755"/>
            <wp:effectExtent l="0" t="0" r="0" b="4445"/>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7691755"/>
                    </a:xfrm>
                    <a:prstGeom prst="rect">
                      <a:avLst/>
                    </a:prstGeom>
                  </pic:spPr>
                </pic:pic>
              </a:graphicData>
            </a:graphic>
          </wp:inline>
        </w:drawing>
      </w:r>
    </w:p>
    <w:p w:rsidR="005A3009" w:rsidRDefault="005A3009" w:rsidP="005A3009">
      <w:r>
        <w:br w:type="page"/>
      </w:r>
    </w:p>
    <w:p w:rsidR="005A3009" w:rsidRDefault="005A3009" w:rsidP="00E275D8">
      <w:pPr>
        <w:pStyle w:val="BodyText"/>
      </w:pPr>
      <w:r>
        <w:rPr>
          <w:noProof/>
        </w:rPr>
        <w:lastRenderedPageBreak/>
        <w:drawing>
          <wp:inline distT="0" distB="0" distL="0" distR="0">
            <wp:extent cx="5943600" cy="7691755"/>
            <wp:effectExtent l="0" t="0" r="0" b="4445"/>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7691755"/>
                    </a:xfrm>
                    <a:prstGeom prst="rect">
                      <a:avLst/>
                    </a:prstGeom>
                  </pic:spPr>
                </pic:pic>
              </a:graphicData>
            </a:graphic>
          </wp:inline>
        </w:drawing>
      </w:r>
    </w:p>
    <w:p w:rsidR="005A3009" w:rsidRDefault="005A3009" w:rsidP="005A3009">
      <w:r>
        <w:br w:type="page"/>
      </w:r>
    </w:p>
    <w:p w:rsidR="005A3009" w:rsidRDefault="005A3009" w:rsidP="00E275D8">
      <w:pPr>
        <w:pStyle w:val="BodyText"/>
      </w:pPr>
      <w:r>
        <w:rPr>
          <w:noProof/>
        </w:rPr>
        <w:lastRenderedPageBreak/>
        <w:drawing>
          <wp:inline distT="0" distB="0" distL="0" distR="0">
            <wp:extent cx="5943600" cy="7691755"/>
            <wp:effectExtent l="0" t="0" r="0" b="4445"/>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7691755"/>
                    </a:xfrm>
                    <a:prstGeom prst="rect">
                      <a:avLst/>
                    </a:prstGeom>
                  </pic:spPr>
                </pic:pic>
              </a:graphicData>
            </a:graphic>
          </wp:inline>
        </w:drawing>
      </w:r>
    </w:p>
    <w:p w:rsidR="005A3009" w:rsidRDefault="005A3009" w:rsidP="005A3009">
      <w:r>
        <w:br w:type="page"/>
      </w:r>
    </w:p>
    <w:p w:rsidR="005A3009" w:rsidRDefault="005A3009" w:rsidP="00E275D8">
      <w:pPr>
        <w:pStyle w:val="BodyText"/>
      </w:pPr>
      <w:r>
        <w:rPr>
          <w:noProof/>
        </w:rPr>
        <w:lastRenderedPageBreak/>
        <w:drawing>
          <wp:inline distT="0" distB="0" distL="0" distR="0">
            <wp:extent cx="5943600" cy="7691755"/>
            <wp:effectExtent l="0" t="0" r="0" b="4445"/>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7691755"/>
                    </a:xfrm>
                    <a:prstGeom prst="rect">
                      <a:avLst/>
                    </a:prstGeom>
                  </pic:spPr>
                </pic:pic>
              </a:graphicData>
            </a:graphic>
          </wp:inline>
        </w:drawing>
      </w:r>
    </w:p>
    <w:p w:rsidR="005A3009" w:rsidRDefault="005A3009" w:rsidP="005A3009">
      <w:r>
        <w:br w:type="page"/>
      </w:r>
    </w:p>
    <w:p w:rsidR="005A3009" w:rsidRDefault="005A3009" w:rsidP="00E275D8">
      <w:pPr>
        <w:pStyle w:val="BodyText"/>
      </w:pPr>
      <w:r>
        <w:rPr>
          <w:noProof/>
        </w:rPr>
        <w:lastRenderedPageBreak/>
        <w:drawing>
          <wp:inline distT="0" distB="0" distL="0" distR="0">
            <wp:extent cx="5943600" cy="7691755"/>
            <wp:effectExtent l="0" t="0" r="0" b="4445"/>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7691755"/>
                    </a:xfrm>
                    <a:prstGeom prst="rect">
                      <a:avLst/>
                    </a:prstGeom>
                  </pic:spPr>
                </pic:pic>
              </a:graphicData>
            </a:graphic>
          </wp:inline>
        </w:drawing>
      </w:r>
    </w:p>
    <w:p w:rsidR="005A3009" w:rsidRDefault="005A3009" w:rsidP="005A3009">
      <w:r>
        <w:br w:type="page"/>
      </w:r>
    </w:p>
    <w:p w:rsidR="005A3009" w:rsidRDefault="005A3009" w:rsidP="00E275D8">
      <w:pPr>
        <w:pStyle w:val="BodyText"/>
      </w:pPr>
      <w:r>
        <w:rPr>
          <w:noProof/>
        </w:rPr>
        <w:lastRenderedPageBreak/>
        <w:drawing>
          <wp:inline distT="0" distB="0" distL="0" distR="0">
            <wp:extent cx="5943600" cy="7691755"/>
            <wp:effectExtent l="0" t="0" r="0" b="4445"/>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7691755"/>
                    </a:xfrm>
                    <a:prstGeom prst="rect">
                      <a:avLst/>
                    </a:prstGeom>
                  </pic:spPr>
                </pic:pic>
              </a:graphicData>
            </a:graphic>
          </wp:inline>
        </w:drawing>
      </w:r>
    </w:p>
    <w:p w:rsidR="005A3009" w:rsidRDefault="005A3009" w:rsidP="005A3009">
      <w:r>
        <w:br w:type="page"/>
      </w:r>
    </w:p>
    <w:p w:rsidR="005A3009" w:rsidRDefault="005A3009" w:rsidP="00E275D8">
      <w:pPr>
        <w:pStyle w:val="BodyText"/>
      </w:pPr>
      <w:r>
        <w:rPr>
          <w:noProof/>
        </w:rPr>
        <w:lastRenderedPageBreak/>
        <w:drawing>
          <wp:inline distT="0" distB="0" distL="0" distR="0">
            <wp:extent cx="5943600" cy="7691755"/>
            <wp:effectExtent l="0" t="0" r="0" b="4445"/>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7691755"/>
                    </a:xfrm>
                    <a:prstGeom prst="rect">
                      <a:avLst/>
                    </a:prstGeom>
                  </pic:spPr>
                </pic:pic>
              </a:graphicData>
            </a:graphic>
          </wp:inline>
        </w:drawing>
      </w:r>
    </w:p>
    <w:p w:rsidR="005A3009" w:rsidRDefault="005A3009" w:rsidP="005A3009">
      <w:r>
        <w:br w:type="page"/>
      </w:r>
    </w:p>
    <w:p w:rsidR="005A3009" w:rsidRDefault="005A3009" w:rsidP="00E275D8">
      <w:pPr>
        <w:pStyle w:val="BodyText"/>
      </w:pPr>
      <w:r>
        <w:rPr>
          <w:noProof/>
        </w:rPr>
        <w:lastRenderedPageBreak/>
        <w:drawing>
          <wp:inline distT="0" distB="0" distL="0" distR="0">
            <wp:extent cx="5943600" cy="7691755"/>
            <wp:effectExtent l="0" t="0" r="0" b="4445"/>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7691755"/>
                    </a:xfrm>
                    <a:prstGeom prst="rect">
                      <a:avLst/>
                    </a:prstGeom>
                  </pic:spPr>
                </pic:pic>
              </a:graphicData>
            </a:graphic>
          </wp:inline>
        </w:drawing>
      </w:r>
    </w:p>
    <w:p w:rsidR="005A3009" w:rsidRDefault="005A3009" w:rsidP="005A3009">
      <w:r>
        <w:br w:type="page"/>
      </w:r>
    </w:p>
    <w:p w:rsidR="005A3009" w:rsidRDefault="005A3009" w:rsidP="00E275D8">
      <w:pPr>
        <w:pStyle w:val="BodyText"/>
      </w:pPr>
      <w:r>
        <w:rPr>
          <w:noProof/>
        </w:rPr>
        <w:lastRenderedPageBreak/>
        <w:drawing>
          <wp:inline distT="0" distB="0" distL="0" distR="0">
            <wp:extent cx="5943600" cy="7691755"/>
            <wp:effectExtent l="0" t="0" r="0" b="4445"/>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7691755"/>
                    </a:xfrm>
                    <a:prstGeom prst="rect">
                      <a:avLst/>
                    </a:prstGeom>
                  </pic:spPr>
                </pic:pic>
              </a:graphicData>
            </a:graphic>
          </wp:inline>
        </w:drawing>
      </w:r>
    </w:p>
    <w:p w:rsidR="005A3009" w:rsidRDefault="005A3009" w:rsidP="005A3009">
      <w:r>
        <w:br w:type="page"/>
      </w:r>
    </w:p>
    <w:p w:rsidR="005A3009" w:rsidRDefault="005A3009" w:rsidP="00E275D8">
      <w:pPr>
        <w:pStyle w:val="BodyText"/>
      </w:pPr>
      <w:r>
        <w:rPr>
          <w:noProof/>
        </w:rPr>
        <w:lastRenderedPageBreak/>
        <w:drawing>
          <wp:inline distT="0" distB="0" distL="0" distR="0">
            <wp:extent cx="5943600" cy="7691755"/>
            <wp:effectExtent l="0" t="0" r="0" b="4445"/>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7691755"/>
                    </a:xfrm>
                    <a:prstGeom prst="rect">
                      <a:avLst/>
                    </a:prstGeom>
                  </pic:spPr>
                </pic:pic>
              </a:graphicData>
            </a:graphic>
          </wp:inline>
        </w:drawing>
      </w:r>
    </w:p>
    <w:p w:rsidR="005A3009" w:rsidRDefault="005A3009" w:rsidP="005A3009">
      <w:r>
        <w:br w:type="page"/>
      </w:r>
    </w:p>
    <w:p w:rsidR="005A3009" w:rsidRDefault="005A3009" w:rsidP="00E275D8">
      <w:pPr>
        <w:pStyle w:val="BodyText"/>
      </w:pPr>
      <w:r>
        <w:rPr>
          <w:noProof/>
        </w:rPr>
        <w:lastRenderedPageBreak/>
        <w:drawing>
          <wp:inline distT="0" distB="0" distL="0" distR="0">
            <wp:extent cx="5943600" cy="7691755"/>
            <wp:effectExtent l="0" t="0" r="0" b="4445"/>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7691755"/>
                    </a:xfrm>
                    <a:prstGeom prst="rect">
                      <a:avLst/>
                    </a:prstGeom>
                  </pic:spPr>
                </pic:pic>
              </a:graphicData>
            </a:graphic>
          </wp:inline>
        </w:drawing>
      </w:r>
    </w:p>
    <w:p w:rsidR="005A3009" w:rsidRDefault="005A3009" w:rsidP="005A3009">
      <w:r>
        <w:br w:type="page"/>
      </w:r>
    </w:p>
    <w:p w:rsidR="00E06484" w:rsidRDefault="005A3009" w:rsidP="00E275D8">
      <w:pPr>
        <w:pStyle w:val="BodyText"/>
      </w:pPr>
      <w:r>
        <w:rPr>
          <w:noProof/>
        </w:rPr>
        <w:lastRenderedPageBreak/>
        <w:drawing>
          <wp:inline distT="0" distB="0" distL="0" distR="0">
            <wp:extent cx="5943600" cy="7691755"/>
            <wp:effectExtent l="0" t="0" r="0" b="4445"/>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7691755"/>
                    </a:xfrm>
                    <a:prstGeom prst="rect">
                      <a:avLst/>
                    </a:prstGeom>
                  </pic:spPr>
                </pic:pic>
              </a:graphicData>
            </a:graphic>
          </wp:inline>
        </w:drawing>
      </w:r>
    </w:p>
    <w:sectPr w:rsidR="00E06484" w:rsidSect="0068481F">
      <w:headerReference w:type="default" r:id="rId42"/>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F17" w:rsidRDefault="00552F17">
      <w:r>
        <w:separator/>
      </w:r>
    </w:p>
  </w:endnote>
  <w:endnote w:type="continuationSeparator" w:id="0">
    <w:p w:rsidR="00552F17" w:rsidRDefault="00552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5E6C2C">
      <w:rPr>
        <w:rStyle w:val="PageNumber"/>
        <w:noProof/>
      </w:rPr>
      <w:t>32</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F17" w:rsidRDefault="00552F17">
      <w:r>
        <w:separator/>
      </w:r>
    </w:p>
  </w:footnote>
  <w:footnote w:type="continuationSeparator" w:id="0">
    <w:p w:rsidR="00552F17" w:rsidRDefault="00552F17">
      <w:r>
        <w:continuationSeparator/>
      </w:r>
    </w:p>
  </w:footnote>
  <w:footnote w:id="1">
    <w:p w:rsidR="008D424F" w:rsidRPr="00197F26" w:rsidRDefault="008D424F" w:rsidP="008D424F">
      <w:pPr>
        <w:pStyle w:val="FootnoteText"/>
        <w:rPr>
          <w:i/>
        </w:rPr>
      </w:pPr>
      <w:r>
        <w:rPr>
          <w:rStyle w:val="FootnoteReference"/>
        </w:rPr>
        <w:footnoteRef/>
      </w:r>
      <w:r>
        <w:t>Order No. PSC-14-0589-PAA-EI, issued October 21, 2014, in Docket No. 140137-EI,</w:t>
      </w:r>
      <w:r w:rsidRPr="00197F26">
        <w:rPr>
          <w:i/>
        </w:rPr>
        <w:t xml:space="preserve"> In re: Petition for approval of modifications to tariff sheet Nos. 9.100 through 9.330 and tariff sheet Nos. 9.700 through 9.709 as-available purchase tariff and interconnection agreement, by Duke Energy Florida, Inc.</w:t>
      </w:r>
    </w:p>
  </w:footnote>
  <w:footnote w:id="2">
    <w:p w:rsidR="008D424F" w:rsidRPr="008B7433" w:rsidRDefault="008D424F">
      <w:pPr>
        <w:pStyle w:val="FootnoteText"/>
        <w:rPr>
          <w:i/>
        </w:rPr>
      </w:pPr>
      <w:r>
        <w:rPr>
          <w:rStyle w:val="FootnoteReference"/>
        </w:rPr>
        <w:footnoteRef/>
      </w:r>
      <w:r>
        <w:t xml:space="preserve">Order No. PSC-15-305-PAA-EQ, issued July 28, 2015, in Docket No. 150106-EQ, </w:t>
      </w:r>
      <w:r w:rsidRPr="008B7433">
        <w:rPr>
          <w:i/>
        </w:rPr>
        <w:t>In re: Petition for approval of amended standard offer contract (Schedule COG-2) and amended interconnection agreement, by Duke Energy Florida, Inc.</w:t>
      </w:r>
    </w:p>
  </w:footnote>
  <w:footnote w:id="3">
    <w:p w:rsidR="00780401" w:rsidRPr="008B7433" w:rsidRDefault="00780401" w:rsidP="00780401">
      <w:pPr>
        <w:pStyle w:val="FootnoteText"/>
        <w:rPr>
          <w:i/>
        </w:rPr>
      </w:pPr>
      <w:r>
        <w:rPr>
          <w:rStyle w:val="FootnoteReference"/>
        </w:rPr>
        <w:footnoteRef/>
      </w:r>
      <w:r>
        <w:t>Order</w:t>
      </w:r>
      <w:r w:rsidRPr="00BC3F86">
        <w:t xml:space="preserve"> N</w:t>
      </w:r>
      <w:r>
        <w:t>o</w:t>
      </w:r>
      <w:r w:rsidRPr="00BC3F86">
        <w:t>. PSC-16-0279-PCO-EQ</w:t>
      </w:r>
      <w:r>
        <w:t xml:space="preserve">, issued </w:t>
      </w:r>
      <w:r w:rsidRPr="00BC3F86">
        <w:t>July 21, 2016</w:t>
      </w:r>
      <w:r>
        <w:t xml:space="preserve">, in Docket No. 160140-EQ, </w:t>
      </w:r>
      <w:r w:rsidRPr="008E4DAE">
        <w:t>I</w:t>
      </w:r>
      <w:r w:rsidRPr="008E4DAE">
        <w:rPr>
          <w:i/>
        </w:rPr>
        <w:t>n</w:t>
      </w:r>
      <w:r w:rsidRPr="008B7433">
        <w:rPr>
          <w:i/>
        </w:rPr>
        <w:t xml:space="preserve"> re: Petition for approval of modifications to standard interconnection agreement contained in the approved tariff by Duke Energy Florida, LLC</w:t>
      </w:r>
      <w:r w:rsidR="008B7433">
        <w:rPr>
          <w:i/>
        </w:rPr>
        <w:t>.</w:t>
      </w:r>
    </w:p>
    <w:p w:rsidR="00780401" w:rsidRPr="008B7433" w:rsidRDefault="00780401" w:rsidP="00780401">
      <w:pPr>
        <w:pStyle w:val="FootnoteText"/>
        <w:rPr>
          <w:i/>
        </w:rPr>
      </w:pPr>
    </w:p>
  </w:footnote>
  <w:footnote w:id="4">
    <w:p w:rsidR="009F45EA" w:rsidRPr="00B72A35" w:rsidRDefault="009F45EA">
      <w:pPr>
        <w:pStyle w:val="FootnoteText"/>
        <w:rPr>
          <w:i/>
        </w:rPr>
      </w:pPr>
      <w:r>
        <w:rPr>
          <w:rStyle w:val="FootnoteReference"/>
        </w:rPr>
        <w:footnoteRef/>
      </w:r>
      <w:r>
        <w:t>See</w:t>
      </w:r>
      <w:r w:rsidR="00B72A35">
        <w:t xml:space="preserve"> </w:t>
      </w:r>
      <w:r>
        <w:t xml:space="preserve">Order No. </w:t>
      </w:r>
      <w:r w:rsidRPr="009F45EA">
        <w:t>PSC-16-0252-PAA-EQ</w:t>
      </w:r>
      <w:r>
        <w:t xml:space="preserve">, issued June 26, 2016, in Docket No. 160073-EQ, </w:t>
      </w:r>
      <w:r w:rsidRPr="00B72A35">
        <w:rPr>
          <w:i/>
        </w:rPr>
        <w:t>In re: Petition for approval of amended standard offer contract (Schedule COG-2), by Duke Energy Florida, LLC.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552F17" w:rsidP="00220732">
    <w:pPr>
      <w:pStyle w:val="Header"/>
      <w:tabs>
        <w:tab w:val="clear" w:pos="4320"/>
        <w:tab w:val="clear" w:pos="8640"/>
        <w:tab w:val="right" w:pos="9360"/>
      </w:tabs>
    </w:pPr>
    <w:bookmarkStart w:id="13" w:name="DocketLabel"/>
    <w:r>
      <w:t>Docket No.</w:t>
    </w:r>
    <w:bookmarkEnd w:id="13"/>
    <w:r w:rsidR="00212B17">
      <w:t xml:space="preserve"> </w:t>
    </w:r>
    <w:bookmarkStart w:id="14" w:name="DocketList"/>
    <w:r>
      <w:t>160140-EQ</w:t>
    </w:r>
    <w:bookmarkEnd w:id="14"/>
  </w:p>
  <w:p w:rsidR="00212B17" w:rsidRDefault="00212B17">
    <w:pPr>
      <w:pStyle w:val="Header"/>
    </w:pPr>
    <w:r>
      <w:t xml:space="preserve">Date: </w:t>
    </w:r>
    <w:r w:rsidR="00847782">
      <w:fldChar w:fldCharType="begin"/>
    </w:r>
    <w:r w:rsidR="00847782">
      <w:instrText xml:space="preserve"> REF FilingDate </w:instrText>
    </w:r>
    <w:r w:rsidR="00847782">
      <w:fldChar w:fldCharType="separate"/>
    </w:r>
    <w:r w:rsidR="005C27C9">
      <w:t>September 29, 2016</w:t>
    </w:r>
    <w:r w:rsidR="00847782">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rsidP="00220732">
    <w:pPr>
      <w:pStyle w:val="Header"/>
      <w:tabs>
        <w:tab w:val="clear" w:pos="4320"/>
        <w:tab w:val="clear" w:pos="8640"/>
        <w:tab w:val="right" w:pos="9360"/>
      </w:tabs>
    </w:pPr>
    <w:r>
      <w:fldChar w:fldCharType="begin"/>
    </w:r>
    <w:r>
      <w:instrText xml:space="preserve"> REF DocketLabel</w:instrText>
    </w:r>
    <w:r>
      <w:fldChar w:fldCharType="separate"/>
    </w:r>
    <w:r w:rsidR="005C27C9">
      <w:t>Docket No.</w:t>
    </w:r>
    <w:r>
      <w:fldChar w:fldCharType="end"/>
    </w:r>
    <w:r>
      <w:t xml:space="preserve"> </w:t>
    </w:r>
    <w:r>
      <w:fldChar w:fldCharType="begin"/>
    </w:r>
    <w:r>
      <w:instrText xml:space="preserve"> REF DocketList</w:instrText>
    </w:r>
    <w:r>
      <w:fldChar w:fldCharType="separate"/>
    </w:r>
    <w:r w:rsidR="005C27C9">
      <w:t>160140-EQ</w:t>
    </w:r>
    <w:r>
      <w:fldChar w:fldCharType="end"/>
    </w:r>
    <w:r>
      <w:tab/>
      <w:t xml:space="preserve">Issue </w:t>
    </w:r>
    <w:r w:rsidR="00847782">
      <w:fldChar w:fldCharType="begin"/>
    </w:r>
    <w:r w:rsidR="00847782">
      <w:instrText xml:space="preserve"> Seq Issue \c \* Arabic </w:instrText>
    </w:r>
    <w:r w:rsidR="00847782">
      <w:fldChar w:fldCharType="separate"/>
    </w:r>
    <w:r w:rsidR="005E6C2C">
      <w:rPr>
        <w:noProof/>
      </w:rPr>
      <w:t>2</w:t>
    </w:r>
    <w:r w:rsidR="00847782">
      <w:rPr>
        <w:noProof/>
      </w:rPr>
      <w:fldChar w:fldCharType="end"/>
    </w:r>
  </w:p>
  <w:p w:rsidR="00212B17" w:rsidRDefault="00212B17">
    <w:pPr>
      <w:pStyle w:val="Header"/>
    </w:pPr>
    <w:r>
      <w:t xml:space="preserve">Date: </w:t>
    </w:r>
    <w:r w:rsidR="00847782">
      <w:fldChar w:fldCharType="begin"/>
    </w:r>
    <w:r w:rsidR="00847782">
      <w:instrText xml:space="preserve"> REF FilingDate </w:instrText>
    </w:r>
    <w:r w:rsidR="00847782">
      <w:fldChar w:fldCharType="separate"/>
    </w:r>
    <w:r w:rsidR="005C27C9">
      <w:t>September 29, 2016</w:t>
    </w:r>
    <w:r w:rsidR="00847782">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8B7" w:rsidRDefault="001728B7" w:rsidP="001728B7">
    <w:pPr>
      <w:pStyle w:val="Header"/>
      <w:tabs>
        <w:tab w:val="clear" w:pos="4320"/>
        <w:tab w:val="clear" w:pos="8640"/>
        <w:tab w:val="right" w:pos="9360"/>
      </w:tabs>
    </w:pPr>
    <w:r>
      <w:fldChar w:fldCharType="begin"/>
    </w:r>
    <w:r>
      <w:instrText xml:space="preserve"> REF DocketLabel</w:instrText>
    </w:r>
    <w:r>
      <w:fldChar w:fldCharType="separate"/>
    </w:r>
    <w:r w:rsidR="005C27C9">
      <w:t>Docket No.</w:t>
    </w:r>
    <w:r>
      <w:fldChar w:fldCharType="end"/>
    </w:r>
    <w:r>
      <w:t xml:space="preserve"> </w:t>
    </w:r>
    <w:r>
      <w:fldChar w:fldCharType="begin"/>
    </w:r>
    <w:r>
      <w:instrText xml:space="preserve"> REF DocketList</w:instrText>
    </w:r>
    <w:r>
      <w:fldChar w:fldCharType="separate"/>
    </w:r>
    <w:r w:rsidR="005C27C9">
      <w:t>160140-EQ</w:t>
    </w:r>
    <w:r>
      <w:fldChar w:fldCharType="end"/>
    </w:r>
    <w:r>
      <w:t xml:space="preserve"> </w:t>
    </w:r>
    <w:r>
      <w:tab/>
      <w:t>Attachment A</w:t>
    </w:r>
  </w:p>
  <w:p w:rsidR="001728B7" w:rsidRDefault="001728B7" w:rsidP="001728B7">
    <w:pPr>
      <w:pStyle w:val="Header"/>
      <w:tabs>
        <w:tab w:val="clear" w:pos="4320"/>
        <w:tab w:val="clear" w:pos="8640"/>
        <w:tab w:val="right" w:pos="9360"/>
      </w:tabs>
    </w:pPr>
    <w:r>
      <w:t xml:space="preserve">Date: September 29, 2016 </w:t>
    </w:r>
    <w:r w:rsidR="009A422B">
      <w:t xml:space="preserve">                                                                                                   </w:t>
    </w:r>
    <w:r w:rsidR="009A422B">
      <w:fldChar w:fldCharType="begin"/>
    </w:r>
    <w:r w:rsidR="009A422B">
      <w:instrText xml:space="preserve"> =</w:instrText>
    </w:r>
    <w:r w:rsidR="009A422B">
      <w:fldChar w:fldCharType="begin"/>
    </w:r>
    <w:r w:rsidR="009A422B">
      <w:instrText xml:space="preserve"> page </w:instrText>
    </w:r>
    <w:r w:rsidR="009A422B">
      <w:fldChar w:fldCharType="separate"/>
    </w:r>
    <w:r w:rsidR="005E6C2C">
      <w:rPr>
        <w:noProof/>
      </w:rPr>
      <w:instrText>32</w:instrText>
    </w:r>
    <w:r w:rsidR="009A422B">
      <w:fldChar w:fldCharType="end"/>
    </w:r>
    <w:r w:rsidR="009A422B">
      <w:instrText xml:space="preserve"> -5</w:instrText>
    </w:r>
    <w:r w:rsidR="009A422B">
      <w:fldChar w:fldCharType="separate"/>
    </w:r>
    <w:r w:rsidR="005E6C2C">
      <w:rPr>
        <w:noProof/>
      </w:rPr>
      <w:t>27</w:t>
    </w:r>
    <w:r w:rsidR="009A422B">
      <w:fldChar w:fldCharType="end"/>
    </w:r>
    <w:r w:rsidR="009A422B">
      <w:t xml:space="preserve"> of 27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61BC3F49"/>
    <w:multiLevelType w:val="hybridMultilevel"/>
    <w:tmpl w:val="A6BE4538"/>
    <w:lvl w:ilvl="0" w:tplc="4662823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4300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552F17"/>
    <w:rsid w:val="00010E37"/>
    <w:rsid w:val="000247C5"/>
    <w:rsid w:val="000277C2"/>
    <w:rsid w:val="00035B48"/>
    <w:rsid w:val="00036CE2"/>
    <w:rsid w:val="00040079"/>
    <w:rsid w:val="000437FE"/>
    <w:rsid w:val="000513BE"/>
    <w:rsid w:val="000535EB"/>
    <w:rsid w:val="00060932"/>
    <w:rsid w:val="00065A06"/>
    <w:rsid w:val="000666F3"/>
    <w:rsid w:val="00070DCB"/>
    <w:rsid w:val="00073120"/>
    <w:rsid w:val="000764D0"/>
    <w:rsid w:val="000828D3"/>
    <w:rsid w:val="000853FB"/>
    <w:rsid w:val="000A2B57"/>
    <w:rsid w:val="000A418B"/>
    <w:rsid w:val="000A5AA4"/>
    <w:rsid w:val="000B77F9"/>
    <w:rsid w:val="000C4431"/>
    <w:rsid w:val="000D4319"/>
    <w:rsid w:val="000F374A"/>
    <w:rsid w:val="00101E41"/>
    <w:rsid w:val="00117C8C"/>
    <w:rsid w:val="00124E2E"/>
    <w:rsid w:val="00125ED4"/>
    <w:rsid w:val="0012673E"/>
    <w:rsid w:val="001305E9"/>
    <w:rsid w:val="001307AF"/>
    <w:rsid w:val="00130A63"/>
    <w:rsid w:val="00135687"/>
    <w:rsid w:val="0015506E"/>
    <w:rsid w:val="001626A4"/>
    <w:rsid w:val="00163031"/>
    <w:rsid w:val="00171A90"/>
    <w:rsid w:val="001728B7"/>
    <w:rsid w:val="00173919"/>
    <w:rsid w:val="00180254"/>
    <w:rsid w:val="00191E1F"/>
    <w:rsid w:val="00192943"/>
    <w:rsid w:val="00197F26"/>
    <w:rsid w:val="001A2F1B"/>
    <w:rsid w:val="001A7406"/>
    <w:rsid w:val="001B4FEE"/>
    <w:rsid w:val="001B51C5"/>
    <w:rsid w:val="001B6F3F"/>
    <w:rsid w:val="001C52B5"/>
    <w:rsid w:val="001D0D3E"/>
    <w:rsid w:val="001F1F86"/>
    <w:rsid w:val="001F2245"/>
    <w:rsid w:val="001F6DA1"/>
    <w:rsid w:val="002044E6"/>
    <w:rsid w:val="00204C57"/>
    <w:rsid w:val="00205C82"/>
    <w:rsid w:val="00205DC2"/>
    <w:rsid w:val="00206E49"/>
    <w:rsid w:val="00212B17"/>
    <w:rsid w:val="002163B6"/>
    <w:rsid w:val="00220732"/>
    <w:rsid w:val="00220E3D"/>
    <w:rsid w:val="00221D32"/>
    <w:rsid w:val="00225C3F"/>
    <w:rsid w:val="002418DE"/>
    <w:rsid w:val="00263D44"/>
    <w:rsid w:val="002702AD"/>
    <w:rsid w:val="00276A70"/>
    <w:rsid w:val="00285A7E"/>
    <w:rsid w:val="00292D82"/>
    <w:rsid w:val="002963CB"/>
    <w:rsid w:val="002D226D"/>
    <w:rsid w:val="002D3A2F"/>
    <w:rsid w:val="002F6030"/>
    <w:rsid w:val="003037E1"/>
    <w:rsid w:val="00307E51"/>
    <w:rsid w:val="003103EC"/>
    <w:rsid w:val="003144EF"/>
    <w:rsid w:val="00322F74"/>
    <w:rsid w:val="003237B5"/>
    <w:rsid w:val="00327613"/>
    <w:rsid w:val="00340073"/>
    <w:rsid w:val="00356522"/>
    <w:rsid w:val="00367582"/>
    <w:rsid w:val="00372805"/>
    <w:rsid w:val="00373180"/>
    <w:rsid w:val="00375AB9"/>
    <w:rsid w:val="003821A0"/>
    <w:rsid w:val="00385B04"/>
    <w:rsid w:val="003864CF"/>
    <w:rsid w:val="00391B9C"/>
    <w:rsid w:val="003A22A6"/>
    <w:rsid w:val="003A5494"/>
    <w:rsid w:val="003B2510"/>
    <w:rsid w:val="003C2CC4"/>
    <w:rsid w:val="003E0EFC"/>
    <w:rsid w:val="003E4A2B"/>
    <w:rsid w:val="003E76C2"/>
    <w:rsid w:val="003F1679"/>
    <w:rsid w:val="003F4A35"/>
    <w:rsid w:val="003F7FDD"/>
    <w:rsid w:val="00402481"/>
    <w:rsid w:val="004042B4"/>
    <w:rsid w:val="0041210E"/>
    <w:rsid w:val="00412DAE"/>
    <w:rsid w:val="00422DAA"/>
    <w:rsid w:val="00431598"/>
    <w:rsid w:val="00431FF1"/>
    <w:rsid w:val="00441590"/>
    <w:rsid w:val="004426B8"/>
    <w:rsid w:val="00444432"/>
    <w:rsid w:val="0046509B"/>
    <w:rsid w:val="00471860"/>
    <w:rsid w:val="00486F12"/>
    <w:rsid w:val="00487271"/>
    <w:rsid w:val="004B60BD"/>
    <w:rsid w:val="004C3150"/>
    <w:rsid w:val="004C3641"/>
    <w:rsid w:val="004C4390"/>
    <w:rsid w:val="004C4AF7"/>
    <w:rsid w:val="004D2881"/>
    <w:rsid w:val="004D385F"/>
    <w:rsid w:val="004D5B39"/>
    <w:rsid w:val="004E330D"/>
    <w:rsid w:val="004E5147"/>
    <w:rsid w:val="0050652D"/>
    <w:rsid w:val="00506C03"/>
    <w:rsid w:val="00516496"/>
    <w:rsid w:val="00517B8B"/>
    <w:rsid w:val="00520CCB"/>
    <w:rsid w:val="005245F2"/>
    <w:rsid w:val="0052572A"/>
    <w:rsid w:val="005334E4"/>
    <w:rsid w:val="00540B14"/>
    <w:rsid w:val="00543CB3"/>
    <w:rsid w:val="00552F17"/>
    <w:rsid w:val="00560FF0"/>
    <w:rsid w:val="005614BD"/>
    <w:rsid w:val="005646F1"/>
    <w:rsid w:val="00566789"/>
    <w:rsid w:val="0057154F"/>
    <w:rsid w:val="00574E3E"/>
    <w:rsid w:val="00581CA3"/>
    <w:rsid w:val="00587A44"/>
    <w:rsid w:val="00597730"/>
    <w:rsid w:val="005977EC"/>
    <w:rsid w:val="00597DE7"/>
    <w:rsid w:val="005A3009"/>
    <w:rsid w:val="005A4AA2"/>
    <w:rsid w:val="005B34B6"/>
    <w:rsid w:val="005B6C8F"/>
    <w:rsid w:val="005C27C9"/>
    <w:rsid w:val="005D0F74"/>
    <w:rsid w:val="005D2E7D"/>
    <w:rsid w:val="005D4A8F"/>
    <w:rsid w:val="005D561B"/>
    <w:rsid w:val="005E6C2C"/>
    <w:rsid w:val="005F468D"/>
    <w:rsid w:val="005F69A3"/>
    <w:rsid w:val="0060137E"/>
    <w:rsid w:val="00615423"/>
    <w:rsid w:val="006159CB"/>
    <w:rsid w:val="006165B2"/>
    <w:rsid w:val="00617276"/>
    <w:rsid w:val="00625D97"/>
    <w:rsid w:val="00625F1C"/>
    <w:rsid w:val="00630CEB"/>
    <w:rsid w:val="00632264"/>
    <w:rsid w:val="00633561"/>
    <w:rsid w:val="006470BC"/>
    <w:rsid w:val="00667036"/>
    <w:rsid w:val="00673BDB"/>
    <w:rsid w:val="006771B8"/>
    <w:rsid w:val="006843B6"/>
    <w:rsid w:val="0068481F"/>
    <w:rsid w:val="00696F5D"/>
    <w:rsid w:val="00697249"/>
    <w:rsid w:val="006B3947"/>
    <w:rsid w:val="006B4293"/>
    <w:rsid w:val="006B624F"/>
    <w:rsid w:val="006C31E3"/>
    <w:rsid w:val="006C3799"/>
    <w:rsid w:val="006D18D3"/>
    <w:rsid w:val="006E08CB"/>
    <w:rsid w:val="006E598D"/>
    <w:rsid w:val="006F4D11"/>
    <w:rsid w:val="0070437D"/>
    <w:rsid w:val="00705B04"/>
    <w:rsid w:val="007333C6"/>
    <w:rsid w:val="00734820"/>
    <w:rsid w:val="007349DC"/>
    <w:rsid w:val="0074365E"/>
    <w:rsid w:val="007515FD"/>
    <w:rsid w:val="00754E6D"/>
    <w:rsid w:val="00760D80"/>
    <w:rsid w:val="00765D98"/>
    <w:rsid w:val="00780401"/>
    <w:rsid w:val="00780C09"/>
    <w:rsid w:val="00780DDF"/>
    <w:rsid w:val="007834E9"/>
    <w:rsid w:val="00787DBC"/>
    <w:rsid w:val="00792935"/>
    <w:rsid w:val="007A04A1"/>
    <w:rsid w:val="007A1840"/>
    <w:rsid w:val="007B3880"/>
    <w:rsid w:val="007C0528"/>
    <w:rsid w:val="007C3D38"/>
    <w:rsid w:val="007D0F35"/>
    <w:rsid w:val="007D4FEB"/>
    <w:rsid w:val="007D6146"/>
    <w:rsid w:val="007E0CE7"/>
    <w:rsid w:val="007F1193"/>
    <w:rsid w:val="007F417F"/>
    <w:rsid w:val="007F6F7E"/>
    <w:rsid w:val="008042BD"/>
    <w:rsid w:val="00816624"/>
    <w:rsid w:val="00822427"/>
    <w:rsid w:val="00822562"/>
    <w:rsid w:val="00823663"/>
    <w:rsid w:val="00832DDC"/>
    <w:rsid w:val="0084606C"/>
    <w:rsid w:val="00850BAC"/>
    <w:rsid w:val="00854A3E"/>
    <w:rsid w:val="00855D08"/>
    <w:rsid w:val="00874344"/>
    <w:rsid w:val="00882155"/>
    <w:rsid w:val="0088233B"/>
    <w:rsid w:val="0088599E"/>
    <w:rsid w:val="00886C37"/>
    <w:rsid w:val="00892D99"/>
    <w:rsid w:val="008B62AE"/>
    <w:rsid w:val="008B7433"/>
    <w:rsid w:val="008C04B5"/>
    <w:rsid w:val="008C14FA"/>
    <w:rsid w:val="008D06AD"/>
    <w:rsid w:val="008D4057"/>
    <w:rsid w:val="008D424F"/>
    <w:rsid w:val="008E1F19"/>
    <w:rsid w:val="008E4DAE"/>
    <w:rsid w:val="008F2262"/>
    <w:rsid w:val="008F7736"/>
    <w:rsid w:val="0090019E"/>
    <w:rsid w:val="00901086"/>
    <w:rsid w:val="00901C8A"/>
    <w:rsid w:val="00905886"/>
    <w:rsid w:val="009070D6"/>
    <w:rsid w:val="009076C6"/>
    <w:rsid w:val="0091019E"/>
    <w:rsid w:val="009106F1"/>
    <w:rsid w:val="009145D6"/>
    <w:rsid w:val="00920E64"/>
    <w:rsid w:val="00922002"/>
    <w:rsid w:val="00924020"/>
    <w:rsid w:val="009271A7"/>
    <w:rsid w:val="0093658B"/>
    <w:rsid w:val="009429FF"/>
    <w:rsid w:val="00945BD6"/>
    <w:rsid w:val="009476A0"/>
    <w:rsid w:val="009479FB"/>
    <w:rsid w:val="00951C45"/>
    <w:rsid w:val="009656F2"/>
    <w:rsid w:val="00966A08"/>
    <w:rsid w:val="00971207"/>
    <w:rsid w:val="00975CB4"/>
    <w:rsid w:val="00980A76"/>
    <w:rsid w:val="009863B0"/>
    <w:rsid w:val="00987DE1"/>
    <w:rsid w:val="00990571"/>
    <w:rsid w:val="0099673A"/>
    <w:rsid w:val="009A3330"/>
    <w:rsid w:val="009A422B"/>
    <w:rsid w:val="009A7C96"/>
    <w:rsid w:val="009B034B"/>
    <w:rsid w:val="009C3DB9"/>
    <w:rsid w:val="009D46E5"/>
    <w:rsid w:val="009D568A"/>
    <w:rsid w:val="009F04EC"/>
    <w:rsid w:val="009F0C47"/>
    <w:rsid w:val="009F3128"/>
    <w:rsid w:val="009F3B36"/>
    <w:rsid w:val="009F45EA"/>
    <w:rsid w:val="00A019B9"/>
    <w:rsid w:val="00A12508"/>
    <w:rsid w:val="00A1282B"/>
    <w:rsid w:val="00A13A27"/>
    <w:rsid w:val="00A175B6"/>
    <w:rsid w:val="00A21835"/>
    <w:rsid w:val="00A27D6E"/>
    <w:rsid w:val="00A328EC"/>
    <w:rsid w:val="00A33A51"/>
    <w:rsid w:val="00A41CA6"/>
    <w:rsid w:val="00A42CA8"/>
    <w:rsid w:val="00A47927"/>
    <w:rsid w:val="00A47FFC"/>
    <w:rsid w:val="00A5442F"/>
    <w:rsid w:val="00A54FF9"/>
    <w:rsid w:val="00A56765"/>
    <w:rsid w:val="00A61FE1"/>
    <w:rsid w:val="00A675AC"/>
    <w:rsid w:val="00A7077A"/>
    <w:rsid w:val="00A7581F"/>
    <w:rsid w:val="00A92FB1"/>
    <w:rsid w:val="00A95A0C"/>
    <w:rsid w:val="00A97219"/>
    <w:rsid w:val="00A977AD"/>
    <w:rsid w:val="00AA2765"/>
    <w:rsid w:val="00AA77B5"/>
    <w:rsid w:val="00AB6C5D"/>
    <w:rsid w:val="00AC51A7"/>
    <w:rsid w:val="00AC68C6"/>
    <w:rsid w:val="00AD444B"/>
    <w:rsid w:val="00AD6C78"/>
    <w:rsid w:val="00AE2EAB"/>
    <w:rsid w:val="00AF5F89"/>
    <w:rsid w:val="00AF6EAE"/>
    <w:rsid w:val="00AF73CB"/>
    <w:rsid w:val="00B002D6"/>
    <w:rsid w:val="00B05B51"/>
    <w:rsid w:val="00B14E5A"/>
    <w:rsid w:val="00B15370"/>
    <w:rsid w:val="00B17BEB"/>
    <w:rsid w:val="00B21A3C"/>
    <w:rsid w:val="00B223C0"/>
    <w:rsid w:val="00B234ED"/>
    <w:rsid w:val="00B249B2"/>
    <w:rsid w:val="00B25CA3"/>
    <w:rsid w:val="00B57A6A"/>
    <w:rsid w:val="00B71B44"/>
    <w:rsid w:val="00B72A35"/>
    <w:rsid w:val="00B73889"/>
    <w:rsid w:val="00B760F1"/>
    <w:rsid w:val="00B7669E"/>
    <w:rsid w:val="00B77DA1"/>
    <w:rsid w:val="00B90936"/>
    <w:rsid w:val="00B93537"/>
    <w:rsid w:val="00B97A42"/>
    <w:rsid w:val="00BA0D55"/>
    <w:rsid w:val="00BA37B3"/>
    <w:rsid w:val="00BA4CC6"/>
    <w:rsid w:val="00BB00CD"/>
    <w:rsid w:val="00BB3493"/>
    <w:rsid w:val="00BB7468"/>
    <w:rsid w:val="00BC188A"/>
    <w:rsid w:val="00BC3F86"/>
    <w:rsid w:val="00BC7847"/>
    <w:rsid w:val="00BE1D63"/>
    <w:rsid w:val="00BE42E5"/>
    <w:rsid w:val="00BF2194"/>
    <w:rsid w:val="00BF5010"/>
    <w:rsid w:val="00C10290"/>
    <w:rsid w:val="00C13791"/>
    <w:rsid w:val="00C31BB3"/>
    <w:rsid w:val="00C36977"/>
    <w:rsid w:val="00C43F8D"/>
    <w:rsid w:val="00C477D9"/>
    <w:rsid w:val="00C60BA3"/>
    <w:rsid w:val="00C623F7"/>
    <w:rsid w:val="00C724B8"/>
    <w:rsid w:val="00C77BD9"/>
    <w:rsid w:val="00C81670"/>
    <w:rsid w:val="00C81773"/>
    <w:rsid w:val="00C82861"/>
    <w:rsid w:val="00C86896"/>
    <w:rsid w:val="00C86FF3"/>
    <w:rsid w:val="00C901F0"/>
    <w:rsid w:val="00C907A8"/>
    <w:rsid w:val="00C93211"/>
    <w:rsid w:val="00C942EC"/>
    <w:rsid w:val="00C96047"/>
    <w:rsid w:val="00C979D0"/>
    <w:rsid w:val="00CA0818"/>
    <w:rsid w:val="00CA2C8F"/>
    <w:rsid w:val="00CA30DA"/>
    <w:rsid w:val="00CA3A24"/>
    <w:rsid w:val="00CB1777"/>
    <w:rsid w:val="00CB33E9"/>
    <w:rsid w:val="00CB5C60"/>
    <w:rsid w:val="00CC10A9"/>
    <w:rsid w:val="00CD1895"/>
    <w:rsid w:val="00CD263B"/>
    <w:rsid w:val="00CE2BF8"/>
    <w:rsid w:val="00CE484E"/>
    <w:rsid w:val="00CF0DA8"/>
    <w:rsid w:val="00CF2E25"/>
    <w:rsid w:val="00CF4453"/>
    <w:rsid w:val="00CF5D94"/>
    <w:rsid w:val="00D034D7"/>
    <w:rsid w:val="00D04BE4"/>
    <w:rsid w:val="00D12565"/>
    <w:rsid w:val="00D14127"/>
    <w:rsid w:val="00D43670"/>
    <w:rsid w:val="00D60F02"/>
    <w:rsid w:val="00D66E49"/>
    <w:rsid w:val="00D70D14"/>
    <w:rsid w:val="00D722DC"/>
    <w:rsid w:val="00D72F74"/>
    <w:rsid w:val="00D81563"/>
    <w:rsid w:val="00D85907"/>
    <w:rsid w:val="00D9073E"/>
    <w:rsid w:val="00D9221D"/>
    <w:rsid w:val="00D958DF"/>
    <w:rsid w:val="00D96DA1"/>
    <w:rsid w:val="00DA51E7"/>
    <w:rsid w:val="00DB1C78"/>
    <w:rsid w:val="00DB7D96"/>
    <w:rsid w:val="00DC23FE"/>
    <w:rsid w:val="00DC59E6"/>
    <w:rsid w:val="00DD150B"/>
    <w:rsid w:val="00DD1A64"/>
    <w:rsid w:val="00DD5025"/>
    <w:rsid w:val="00DD6CE3"/>
    <w:rsid w:val="00DF1510"/>
    <w:rsid w:val="00E041D6"/>
    <w:rsid w:val="00E06484"/>
    <w:rsid w:val="00E20A7D"/>
    <w:rsid w:val="00E24098"/>
    <w:rsid w:val="00E275D8"/>
    <w:rsid w:val="00E375CA"/>
    <w:rsid w:val="00E4362D"/>
    <w:rsid w:val="00E567E8"/>
    <w:rsid w:val="00E64679"/>
    <w:rsid w:val="00E65EBC"/>
    <w:rsid w:val="00E73432"/>
    <w:rsid w:val="00E77B0C"/>
    <w:rsid w:val="00E77FB8"/>
    <w:rsid w:val="00E838B0"/>
    <w:rsid w:val="00E85D03"/>
    <w:rsid w:val="00E86A7C"/>
    <w:rsid w:val="00E878E1"/>
    <w:rsid w:val="00E87F2C"/>
    <w:rsid w:val="00E95278"/>
    <w:rsid w:val="00EA2273"/>
    <w:rsid w:val="00EB2DB3"/>
    <w:rsid w:val="00EC3FBB"/>
    <w:rsid w:val="00EC53C6"/>
    <w:rsid w:val="00EC6B7A"/>
    <w:rsid w:val="00ED3A87"/>
    <w:rsid w:val="00ED5B67"/>
    <w:rsid w:val="00EF264C"/>
    <w:rsid w:val="00EF3FEE"/>
    <w:rsid w:val="00F03090"/>
    <w:rsid w:val="00F04B59"/>
    <w:rsid w:val="00F1117A"/>
    <w:rsid w:val="00F11741"/>
    <w:rsid w:val="00F12B1C"/>
    <w:rsid w:val="00F13CF8"/>
    <w:rsid w:val="00F15855"/>
    <w:rsid w:val="00F32978"/>
    <w:rsid w:val="00F4436C"/>
    <w:rsid w:val="00F44A0D"/>
    <w:rsid w:val="00F45CB2"/>
    <w:rsid w:val="00F544C0"/>
    <w:rsid w:val="00F55332"/>
    <w:rsid w:val="00F65519"/>
    <w:rsid w:val="00F713C0"/>
    <w:rsid w:val="00F75DDC"/>
    <w:rsid w:val="00F7792F"/>
    <w:rsid w:val="00F842AA"/>
    <w:rsid w:val="00F8476F"/>
    <w:rsid w:val="00F853E1"/>
    <w:rsid w:val="00F867F1"/>
    <w:rsid w:val="00F94B7A"/>
    <w:rsid w:val="00FA17AC"/>
    <w:rsid w:val="00FA32DE"/>
    <w:rsid w:val="00FA3382"/>
    <w:rsid w:val="00FA59CD"/>
    <w:rsid w:val="00FB090A"/>
    <w:rsid w:val="00FB1740"/>
    <w:rsid w:val="00FB46D8"/>
    <w:rsid w:val="00FC5469"/>
    <w:rsid w:val="00FC6D7D"/>
    <w:rsid w:val="00FC7419"/>
    <w:rsid w:val="00FD16B0"/>
    <w:rsid w:val="00FD4FED"/>
    <w:rsid w:val="00FD6568"/>
    <w:rsid w:val="00FE0577"/>
    <w:rsid w:val="00FE5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BC3F86"/>
    <w:rPr>
      <w:vertAlign w:val="superscript"/>
    </w:rPr>
  </w:style>
  <w:style w:type="character" w:customStyle="1" w:styleId="FootnoteTextChar">
    <w:name w:val="Footnote Text Char"/>
    <w:link w:val="FootnoteText"/>
    <w:rsid w:val="00BC3F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BC3F86"/>
    <w:rPr>
      <w:vertAlign w:val="superscript"/>
    </w:rPr>
  </w:style>
  <w:style w:type="character" w:customStyle="1" w:styleId="FootnoteTextChar">
    <w:name w:val="Footnote Text Char"/>
    <w:link w:val="FootnoteText"/>
    <w:rsid w:val="00BC3F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image" Target="media/image26.JP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1.JPG"/><Relationship Id="rId42"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JPG"/><Relationship Id="rId41" Type="http://schemas.openxmlformats.org/officeDocument/2006/relationships/image" Target="media/image2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G"/><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10" Type="http://schemas.openxmlformats.org/officeDocument/2006/relationships/header" Target="header1.xml"/><Relationship Id="rId19" Type="http://schemas.openxmlformats.org/officeDocument/2006/relationships/image" Target="media/image6.JPG"/><Relationship Id="rId31" Type="http://schemas.openxmlformats.org/officeDocument/2006/relationships/image" Target="media/image18.JP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C10C2-43D2-47EA-8C67-65244CA4A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32</Pages>
  <Words>877</Words>
  <Characters>5402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6267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Terri Jones</dc:creator>
  <cp:lastModifiedBy>Terri Jones</cp:lastModifiedBy>
  <cp:revision>2</cp:revision>
  <cp:lastPrinted>2016-09-28T15:08:00Z</cp:lastPrinted>
  <dcterms:created xsi:type="dcterms:W3CDTF">2016-09-29T12:42:00Z</dcterms:created>
  <dcterms:modified xsi:type="dcterms:W3CDTF">2016-09-29T12:42:00Z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160140-EQ</vt:lpwstr>
  </property>
  <property fmtid="{D5CDD505-2E9C-101B-9397-08002B2CF9AE}" pid="3" name="MasterDocument">
    <vt:bool>false</vt:bool>
  </property>
</Properties>
</file>