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C0528" w:rsidRDefault="007C0528" w:rsidP="006E08CB">
            <w:pPr>
              <w:pStyle w:val="MastHeadState"/>
              <w:jc w:val="right"/>
            </w:pPr>
            <w:r>
              <w:t>State of Florida</w:t>
            </w:r>
          </w:p>
          <w:p w:rsidR="007C0528" w:rsidRDefault="002F1E0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:rsidR="007C0528" w:rsidRDefault="007C0528">
            <w:pPr>
              <w:pStyle w:val="MastHeadPSC"/>
            </w:pPr>
            <w:r>
              <w:t>Public Service Commission</w:t>
            </w:r>
          </w:p>
          <w:p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:rsidR="007C0528" w:rsidRDefault="007C0528">
            <w:pPr>
              <w:pStyle w:val="MastHeadMemorandum"/>
            </w:pPr>
            <w:r>
              <w:t>-M-E-M-O-R-A-N-D-U-M-</w:t>
            </w:r>
          </w:p>
          <w:p w:rsidR="007C0528" w:rsidRDefault="007C0528">
            <w:pPr>
              <w:pStyle w:val="MemoHeading"/>
            </w:pPr>
          </w:p>
        </w:tc>
      </w:tr>
      <w:tr w:rsidR="007C0528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:rsidR="007C0528" w:rsidRDefault="00DE6619">
            <w:pPr>
              <w:pStyle w:val="MemoHeading"/>
            </w:pPr>
            <w:bookmarkStart w:id="0" w:name="FilingDate"/>
            <w:r>
              <w:t>June 27, 2018</w:t>
            </w:r>
            <w:bookmarkEnd w:id="0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7C0528" w:rsidRDefault="007C0528" w:rsidP="0093658B">
            <w:pPr>
              <w:pStyle w:val="MemoHeading"/>
            </w:pPr>
            <w:r>
              <w:t>Office of Commission Clerk (</w:t>
            </w:r>
            <w:r w:rsidR="0093658B">
              <w:t>Stauffer</w:t>
            </w:r>
            <w:r>
              <w:t>)</w:t>
            </w:r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DE6619" w:rsidRDefault="00DE6619">
            <w:pPr>
              <w:pStyle w:val="MemoHeading"/>
            </w:pPr>
            <w:bookmarkStart w:id="1" w:name="From"/>
            <w:r>
              <w:t>Division of Engineering (Lee)</w:t>
            </w:r>
          </w:p>
          <w:p w:rsidR="00DE6619" w:rsidRDefault="00DE6619">
            <w:pPr>
              <w:pStyle w:val="MemoHeading"/>
            </w:pPr>
            <w:r>
              <w:t>Division of Accounting and Finance (</w:t>
            </w:r>
            <w:r w:rsidR="005617F1">
              <w:t>D. Smith</w:t>
            </w:r>
            <w:r>
              <w:t>)</w:t>
            </w:r>
          </w:p>
          <w:p w:rsidR="00DE6619" w:rsidRDefault="00DE6619">
            <w:pPr>
              <w:pStyle w:val="MemoHeading"/>
            </w:pPr>
            <w:r>
              <w:t>Division of Economics (Guffey)</w:t>
            </w:r>
          </w:p>
          <w:p w:rsidR="007C0528" w:rsidRDefault="00DE6619">
            <w:pPr>
              <w:pStyle w:val="MemoHeading"/>
            </w:pPr>
            <w:r>
              <w:t>Office of the General Counsel (Schrader, Crawford)</w:t>
            </w:r>
            <w:bookmarkEnd w:id="1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DE6619">
            <w:pPr>
              <w:pStyle w:val="MemoHeadingRe"/>
            </w:pPr>
            <w:bookmarkStart w:id="2" w:name="Re"/>
            <w:r>
              <w:t>Docket No. 20180084-EI – Petition for limited proceeding for approval to include in base rates the revenue requirement for the Citrus combined cycle project, by Duke Energy Florida, LLC.</w:t>
            </w:r>
            <w:bookmarkStart w:id="3" w:name="_GoBack"/>
            <w:bookmarkEnd w:id="2"/>
            <w:bookmarkEnd w:id="3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DE6619">
            <w:pPr>
              <w:pStyle w:val="MemoHeading"/>
            </w:pPr>
            <w:bookmarkStart w:id="4" w:name="AgendaDate"/>
            <w:r>
              <w:t>07/10/18</w:t>
            </w:r>
            <w:bookmarkEnd w:id="4"/>
            <w:r w:rsidR="007C0528">
              <w:t xml:space="preserve"> – </w:t>
            </w:r>
            <w:bookmarkStart w:id="5" w:name="PermittedStatus"/>
            <w:r>
              <w:t xml:space="preserve">Regular Agenda </w:t>
            </w:r>
            <w:r w:rsidR="00EA7A6B" w:rsidRPr="00EA7A6B">
              <w:t xml:space="preserve">– Tariff Filing </w:t>
            </w:r>
            <w:r>
              <w:t>– Interested Persons May Participate</w:t>
            </w:r>
            <w:bookmarkEnd w:id="5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DE6619">
            <w:pPr>
              <w:pStyle w:val="MemoHeading"/>
            </w:pPr>
            <w:bookmarkStart w:id="6" w:name="CommissionersAssigned"/>
            <w:r>
              <w:t>All Commissioners</w:t>
            </w:r>
            <w:bookmarkEnd w:id="6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DE6619">
            <w:pPr>
              <w:pStyle w:val="MemoHeading"/>
            </w:pPr>
            <w:bookmarkStart w:id="7" w:name="PrehearingOfficer"/>
            <w:r>
              <w:t>Fay</w:t>
            </w:r>
            <w:bookmarkEnd w:id="7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bookmarkStart w:id="8" w:name="CriticalDatesLabel"/>
            <w:r>
              <w:t>CRITICAL DATES:</w:t>
            </w:r>
            <w:bookmarkEnd w:id="8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9A2FAF">
            <w:pPr>
              <w:pStyle w:val="MemoHeading"/>
            </w:pPr>
            <w:r>
              <w:t>12/2/</w:t>
            </w:r>
            <w:r w:rsidRPr="009A2FAF">
              <w:t>18 (8-Month Effective Date)</w:t>
            </w:r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:rsidR="007C0528" w:rsidRDefault="00DE6619">
            <w:pPr>
              <w:pStyle w:val="MemoHeading"/>
            </w:pPr>
            <w:bookmarkStart w:id="9" w:name="SpecialInstructions"/>
            <w:r>
              <w:t>None</w:t>
            </w:r>
            <w:bookmarkEnd w:id="9"/>
          </w:p>
        </w:tc>
      </w:tr>
    </w:tbl>
    <w:p w:rsidR="007C0528" w:rsidRDefault="007C0528">
      <w:pPr>
        <w:pStyle w:val="BodyText"/>
      </w:pPr>
    </w:p>
    <w:p w:rsidR="007C0528" w:rsidRDefault="007C0528">
      <w:pPr>
        <w:pStyle w:val="RecommendationMajorSectionHeading"/>
      </w:pPr>
      <w:bookmarkStart w:id="10" w:name="RecToC"/>
      <w:bookmarkEnd w:id="10"/>
      <w:r>
        <w:t xml:space="preserve"> </w:t>
      </w:r>
      <w:bookmarkStart w:id="11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2" w:name="_Toc94516455"/>
      <w:r>
        <w:instrText>Case Background</w:instrText>
      </w:r>
      <w:bookmarkEnd w:id="12"/>
      <w:r>
        <w:instrText xml:space="preserve">" \l 1 </w:instrText>
      </w:r>
      <w:r>
        <w:fldChar w:fldCharType="end"/>
      </w:r>
    </w:p>
    <w:p w:rsidR="000F309B" w:rsidRDefault="000F309B" w:rsidP="00AD44CF">
      <w:pPr>
        <w:pStyle w:val="BodyText"/>
      </w:pPr>
      <w:r>
        <w:t xml:space="preserve">On </w:t>
      </w:r>
      <w:r w:rsidRPr="000F309B">
        <w:t>May 27, 2014</w:t>
      </w:r>
      <w:r>
        <w:t xml:space="preserve">, </w:t>
      </w:r>
      <w:r w:rsidRPr="000F309B">
        <w:t xml:space="preserve">Duke Energy Florida, LLC (DEF) </w:t>
      </w:r>
      <w:r>
        <w:t xml:space="preserve">filed a petition </w:t>
      </w:r>
      <w:r w:rsidR="00E54B25">
        <w:t>for</w:t>
      </w:r>
      <w:r>
        <w:t xml:space="preserve"> a </w:t>
      </w:r>
      <w:r w:rsidRPr="000F309B">
        <w:t>determination of need</w:t>
      </w:r>
      <w:r>
        <w:t xml:space="preserve"> </w:t>
      </w:r>
      <w:proofErr w:type="gramStart"/>
      <w:r>
        <w:t>for</w:t>
      </w:r>
      <w:proofErr w:type="gramEnd"/>
      <w:r w:rsidRPr="000F309B">
        <w:t xml:space="preserve"> </w:t>
      </w:r>
      <w:r>
        <w:t xml:space="preserve">the </w:t>
      </w:r>
      <w:r w:rsidRPr="000F309B">
        <w:t xml:space="preserve">Citrus County Combined Cycle Power Plant Project </w:t>
      </w:r>
      <w:r w:rsidR="00FA62AA">
        <w:t>(Citrus Combined Cycle Project)</w:t>
      </w:r>
      <w:r w:rsidRPr="000F309B">
        <w:t xml:space="preserve">. </w:t>
      </w:r>
      <w:r w:rsidR="00A93908">
        <w:t xml:space="preserve">DEF is </w:t>
      </w:r>
      <w:r w:rsidRPr="000F309B">
        <w:t>plan</w:t>
      </w:r>
      <w:r w:rsidR="00A93908">
        <w:t>ning</w:t>
      </w:r>
      <w:r w:rsidRPr="000F309B">
        <w:t xml:space="preserve"> </w:t>
      </w:r>
      <w:r w:rsidR="00167CC4">
        <w:t>to complete</w:t>
      </w:r>
      <w:r w:rsidR="00167CC4" w:rsidRPr="00167CC4">
        <w:t xml:space="preserve"> </w:t>
      </w:r>
      <w:r w:rsidR="00017081" w:rsidRPr="00017081">
        <w:t xml:space="preserve">the construction of the 1,640-megawatt, two-unit plant </w:t>
      </w:r>
      <w:r w:rsidR="00A93908">
        <w:t>on a site adjacent to its</w:t>
      </w:r>
      <w:r w:rsidR="005D0149" w:rsidRPr="005D0149">
        <w:t xml:space="preserve"> Crystal River Energy Center in Citrus County, Florida</w:t>
      </w:r>
      <w:r w:rsidR="005D0149">
        <w:t>,</w:t>
      </w:r>
      <w:r w:rsidR="005D0149" w:rsidRPr="005D0149">
        <w:t xml:space="preserve"> </w:t>
      </w:r>
      <w:r w:rsidR="00167CC4" w:rsidRPr="00167CC4">
        <w:t>by December 2018</w:t>
      </w:r>
      <w:r w:rsidRPr="000F309B">
        <w:t>.</w:t>
      </w:r>
      <w:r w:rsidR="004945A1">
        <w:t xml:space="preserve"> DEF </w:t>
      </w:r>
      <w:r w:rsidR="00E4694C">
        <w:t xml:space="preserve">was </w:t>
      </w:r>
      <w:r w:rsidRPr="000F309B">
        <w:t xml:space="preserve">granted </w:t>
      </w:r>
      <w:r w:rsidR="00167CC4" w:rsidRPr="00167CC4">
        <w:t xml:space="preserve">a determination of need </w:t>
      </w:r>
      <w:r w:rsidR="00717657">
        <w:t xml:space="preserve">for the Citrus Combined Cycle Project </w:t>
      </w:r>
      <w:r w:rsidRPr="000F309B">
        <w:t>by th</w:t>
      </w:r>
      <w:r w:rsidR="00630BC8">
        <w:t xml:space="preserve">e </w:t>
      </w:r>
      <w:r w:rsidR="005D0149" w:rsidRPr="005D0149">
        <w:t xml:space="preserve">Florida Public </w:t>
      </w:r>
      <w:r w:rsidR="005D0149">
        <w:t>Service Commission (Commission)</w:t>
      </w:r>
      <w:r w:rsidR="00717657">
        <w:t xml:space="preserve"> </w:t>
      </w:r>
      <w:r w:rsidR="00C13187">
        <w:t>by</w:t>
      </w:r>
      <w:r w:rsidR="00630BC8">
        <w:t xml:space="preserve"> Order No. </w:t>
      </w:r>
      <w:proofErr w:type="gramStart"/>
      <w:r w:rsidR="00630BC8">
        <w:t>PSC-</w:t>
      </w:r>
      <w:r w:rsidRPr="000F309B">
        <w:t>14-0557-FOF-EI.</w:t>
      </w:r>
      <w:proofErr w:type="gramEnd"/>
      <w:r w:rsidR="00630BC8">
        <w:rPr>
          <w:rStyle w:val="FootnoteReference"/>
        </w:rPr>
        <w:footnoteReference w:id="1"/>
      </w:r>
      <w:r w:rsidRPr="000F309B">
        <w:t xml:space="preserve"> In that proceeding, the Commission found that the Citrus Combined Cycle Project, at an estimated construction cost of </w:t>
      </w:r>
      <w:r w:rsidR="001456DD">
        <w:lastRenderedPageBreak/>
        <w:t>approximately $1.514 b</w:t>
      </w:r>
      <w:r w:rsidRPr="000F309B">
        <w:t>illi</w:t>
      </w:r>
      <w:r w:rsidR="00A16305">
        <w:t>on, represented the</w:t>
      </w:r>
      <w:r w:rsidRPr="000F309B">
        <w:t xml:space="preserve"> optimal resource </w:t>
      </w:r>
      <w:r w:rsidR="00A16305">
        <w:t xml:space="preserve">option </w:t>
      </w:r>
      <w:r w:rsidRPr="000F309B">
        <w:t xml:space="preserve">to meet DEF’s projected generation need. </w:t>
      </w:r>
    </w:p>
    <w:p w:rsidR="00F94FFE" w:rsidRDefault="00C373E2" w:rsidP="00AD44CF">
      <w:pPr>
        <w:pStyle w:val="BodyText"/>
      </w:pPr>
      <w:r w:rsidRPr="00C373E2">
        <w:t xml:space="preserve">On August 29, 2017, </w:t>
      </w:r>
      <w:r w:rsidR="005D0149">
        <w:t xml:space="preserve">DEF </w:t>
      </w:r>
      <w:r w:rsidR="00B35698">
        <w:t>filed a petition for a limited p</w:t>
      </w:r>
      <w:r w:rsidRPr="00C373E2">
        <w:t>roceeding to approve its 2017 Second Revised and Restated Settlem</w:t>
      </w:r>
      <w:r>
        <w:t xml:space="preserve">ent Agreement (2017 </w:t>
      </w:r>
      <w:r w:rsidR="00BA1FFE" w:rsidRPr="00BA1FFE">
        <w:t>Settlement</w:t>
      </w:r>
      <w:r>
        <w:t xml:space="preserve">). </w:t>
      </w:r>
      <w:r w:rsidRPr="00C373E2">
        <w:t xml:space="preserve">The </w:t>
      </w:r>
      <w:r w:rsidR="00BA1FFE" w:rsidRPr="00BA1FFE">
        <w:t xml:space="preserve">2017 Settlement </w:t>
      </w:r>
      <w:r w:rsidRPr="00C373E2">
        <w:t>was signed and executed by DEF, the Office of Public Counsel, the Florida Indu</w:t>
      </w:r>
      <w:r w:rsidR="00D523D3">
        <w:t>strial Power Users Group</w:t>
      </w:r>
      <w:r w:rsidRPr="00C373E2">
        <w:t>, the</w:t>
      </w:r>
      <w:r w:rsidR="00D523D3">
        <w:t xml:space="preserve"> Florida Retail Federation</w:t>
      </w:r>
      <w:r w:rsidRPr="00C373E2">
        <w:t>, White Springs Agricultural Chemicals, Inc. d/b</w:t>
      </w:r>
      <w:r w:rsidR="00D523D3">
        <w:t>/a PCS Phosphate</w:t>
      </w:r>
      <w:r w:rsidRPr="00C373E2">
        <w:t xml:space="preserve">, and the Southern </w:t>
      </w:r>
      <w:r w:rsidR="00D523D3">
        <w:t>Alliance for Clean Energy</w:t>
      </w:r>
      <w:r w:rsidRPr="00C373E2">
        <w:t xml:space="preserve">. The signatories to the </w:t>
      </w:r>
      <w:r w:rsidR="00BA1FFE" w:rsidRPr="00BA1FFE">
        <w:t xml:space="preserve">2017 Settlement </w:t>
      </w:r>
      <w:r w:rsidRPr="00C373E2">
        <w:t>are organizations that represent DEF’s major customer groups.</w:t>
      </w:r>
      <w:r>
        <w:t xml:space="preserve"> </w:t>
      </w:r>
      <w:r w:rsidR="004326ED">
        <w:t>T</w:t>
      </w:r>
      <w:r w:rsidR="004326ED" w:rsidRPr="004326ED">
        <w:t xml:space="preserve">he Commission </w:t>
      </w:r>
      <w:r w:rsidR="004326ED">
        <w:t>approved t</w:t>
      </w:r>
      <w:r>
        <w:t xml:space="preserve">he </w:t>
      </w:r>
      <w:r w:rsidR="00BA1FFE" w:rsidRPr="00BA1FFE">
        <w:t xml:space="preserve">2017 Settlement </w:t>
      </w:r>
      <w:r w:rsidR="00AD44CF">
        <w:t xml:space="preserve">on </w:t>
      </w:r>
      <w:r w:rsidR="00AD44CF" w:rsidRPr="00AD44CF">
        <w:t>November 20, 2017</w:t>
      </w:r>
      <w:r w:rsidR="00AD44CF">
        <w:t xml:space="preserve">, </w:t>
      </w:r>
      <w:r w:rsidRPr="00C373E2">
        <w:t xml:space="preserve">by Order No. </w:t>
      </w:r>
      <w:proofErr w:type="gramStart"/>
      <w:r w:rsidR="00AD44CF">
        <w:t>PSC-2017-0451-AS-EU.</w:t>
      </w:r>
      <w:proofErr w:type="gramEnd"/>
      <w:r w:rsidR="007F46F8">
        <w:rPr>
          <w:rStyle w:val="FootnoteReference"/>
        </w:rPr>
        <w:footnoteReference w:id="2"/>
      </w:r>
      <w:r w:rsidR="00D523D3">
        <w:t xml:space="preserve"> The applicable paragraphs of the </w:t>
      </w:r>
      <w:r w:rsidR="00D523D3" w:rsidRPr="00D523D3">
        <w:t>2017 Settlement</w:t>
      </w:r>
      <w:r w:rsidR="00D523D3">
        <w:t xml:space="preserve"> are included in </w:t>
      </w:r>
      <w:r w:rsidR="00D523D3" w:rsidRPr="00D523D3">
        <w:t>Attachment A</w:t>
      </w:r>
      <w:r w:rsidR="00D523D3">
        <w:t>.</w:t>
      </w:r>
    </w:p>
    <w:p w:rsidR="00532478" w:rsidRDefault="004326ED" w:rsidP="006A0695">
      <w:pPr>
        <w:pStyle w:val="BodyText"/>
      </w:pPr>
      <w:r>
        <w:t>I</w:t>
      </w:r>
      <w:r w:rsidRPr="004326ED">
        <w:t xml:space="preserve">f DEF constructs and places in service the Citrus </w:t>
      </w:r>
      <w:r>
        <w:t xml:space="preserve">Combined Cycle Project in 2018, </w:t>
      </w:r>
      <w:r w:rsidR="00AD4CD3">
        <w:t>P</w:t>
      </w:r>
      <w:r w:rsidR="00F94FFE">
        <w:t>aragraph 14</w:t>
      </w:r>
      <w:r w:rsidR="00630F5D" w:rsidRPr="00630F5D">
        <w:t xml:space="preserve">(a) of the </w:t>
      </w:r>
      <w:r w:rsidR="008A7F88" w:rsidRPr="008A7F88">
        <w:t>2017 Settlement</w:t>
      </w:r>
      <w:r w:rsidR="00A16305">
        <w:t xml:space="preserve"> </w:t>
      </w:r>
      <w:r w:rsidR="008A7F88">
        <w:t xml:space="preserve">provides </w:t>
      </w:r>
      <w:r w:rsidR="003F5438">
        <w:t xml:space="preserve">a </w:t>
      </w:r>
      <w:r w:rsidR="003F5438" w:rsidRPr="003F5438">
        <w:t>base rate</w:t>
      </w:r>
      <w:r w:rsidR="003F5438">
        <w:t xml:space="preserve"> increase referred to </w:t>
      </w:r>
      <w:r w:rsidR="00AD4CD3">
        <w:t xml:space="preserve">as </w:t>
      </w:r>
      <w:r w:rsidR="003F5438">
        <w:t>the 2018 Generation Base Rate Adjustment (GBRA)</w:t>
      </w:r>
      <w:r w:rsidR="00AC5FD0">
        <w:t>.</w:t>
      </w:r>
      <w:r w:rsidR="003F5438">
        <w:t xml:space="preserve"> </w:t>
      </w:r>
      <w:r w:rsidR="004005D5">
        <w:t>As required</w:t>
      </w:r>
      <w:r w:rsidR="004005D5" w:rsidRPr="004005D5">
        <w:t xml:space="preserve"> under </w:t>
      </w:r>
      <w:r w:rsidR="005B4B8E">
        <w:t>P</w:t>
      </w:r>
      <w:r w:rsidR="004005D5" w:rsidRPr="004005D5">
        <w:t>aragraph 14(a) of the 2017 Settlement</w:t>
      </w:r>
      <w:r w:rsidR="004005D5">
        <w:t xml:space="preserve">, </w:t>
      </w:r>
      <w:r w:rsidR="004005D5" w:rsidRPr="004005D5">
        <w:t xml:space="preserve">DEF’s </w:t>
      </w:r>
      <w:r w:rsidR="00201552">
        <w:t xml:space="preserve">initial </w:t>
      </w:r>
      <w:r w:rsidR="004005D5" w:rsidRPr="004005D5">
        <w:t xml:space="preserve">2018 GBRA for the </w:t>
      </w:r>
      <w:r w:rsidR="007F46F8" w:rsidRPr="007F46F8">
        <w:t>Citrus Combined Cycle Project</w:t>
      </w:r>
      <w:r w:rsidR="004005D5" w:rsidRPr="004005D5">
        <w:t xml:space="preserve"> should </w:t>
      </w:r>
      <w:r w:rsidR="004005D5">
        <w:t>reflect the cost</w:t>
      </w:r>
      <w:r w:rsidR="00A16305">
        <w:t>s</w:t>
      </w:r>
      <w:r w:rsidR="004005D5">
        <w:t xml:space="preserve"> used to support </w:t>
      </w:r>
      <w:r w:rsidR="004005D5" w:rsidRPr="004005D5">
        <w:t xml:space="preserve">the need </w:t>
      </w:r>
      <w:r w:rsidR="00110C42">
        <w:t xml:space="preserve">determination </w:t>
      </w:r>
      <w:r w:rsidR="004005D5">
        <w:t>case</w:t>
      </w:r>
      <w:r w:rsidR="004005D5" w:rsidRPr="004005D5">
        <w:t>.</w:t>
      </w:r>
    </w:p>
    <w:p w:rsidR="002B133B" w:rsidRDefault="00015BA6" w:rsidP="002B133B">
      <w:pPr>
        <w:pStyle w:val="BodyText"/>
      </w:pPr>
      <w:r>
        <w:t>On</w:t>
      </w:r>
      <w:r w:rsidR="004A7C8A">
        <w:t xml:space="preserve"> April 2, 2018, DEF</w:t>
      </w:r>
      <w:r>
        <w:t xml:space="preserve"> </w:t>
      </w:r>
      <w:r w:rsidR="002B133B">
        <w:t>filed the instant</w:t>
      </w:r>
      <w:r w:rsidR="004A7C8A">
        <w:t xml:space="preserve"> p</w:t>
      </w:r>
      <w:r w:rsidR="00B35698" w:rsidRPr="00B35698">
        <w:t xml:space="preserve">etition </w:t>
      </w:r>
      <w:r>
        <w:t>for a limited proceeding for approval to include in base</w:t>
      </w:r>
      <w:r w:rsidR="00B35698">
        <w:t xml:space="preserve"> </w:t>
      </w:r>
      <w:r w:rsidR="00D4022C">
        <w:t>rates the revenue requirement</w:t>
      </w:r>
      <w:r>
        <w:t xml:space="preserve"> for the </w:t>
      </w:r>
      <w:r w:rsidR="00465343">
        <w:t>Citrus Combined Cycle Projec</w:t>
      </w:r>
      <w:r w:rsidR="002B133B">
        <w:t>t</w:t>
      </w:r>
      <w:r w:rsidR="00B35698">
        <w:t>.</w:t>
      </w:r>
      <w:r w:rsidR="002B133B">
        <w:t xml:space="preserve"> The project </w:t>
      </w:r>
      <w:r w:rsidR="002B133B" w:rsidRPr="002B133B">
        <w:t xml:space="preserve">is </w:t>
      </w:r>
      <w:r w:rsidR="00D4022C">
        <w:t>expect</w:t>
      </w:r>
      <w:r w:rsidR="002B133B" w:rsidRPr="002B133B">
        <w:t xml:space="preserve">ed </w:t>
      </w:r>
      <w:r w:rsidR="002B133B">
        <w:t xml:space="preserve">to </w:t>
      </w:r>
      <w:r w:rsidR="007C4AE7">
        <w:t xml:space="preserve">be placed in </w:t>
      </w:r>
      <w:r w:rsidR="00824F02">
        <w:t>service in two phases</w:t>
      </w:r>
      <w:r w:rsidR="00AD4CD3">
        <w:t>:</w:t>
      </w:r>
      <w:r w:rsidR="002B133B">
        <w:t xml:space="preserve"> September </w:t>
      </w:r>
      <w:r w:rsidR="004326ED">
        <w:t xml:space="preserve">2018 </w:t>
      </w:r>
      <w:r w:rsidR="002B133B">
        <w:t xml:space="preserve">and </w:t>
      </w:r>
      <w:r w:rsidR="002B133B" w:rsidRPr="002B133B">
        <w:t>November 2018</w:t>
      </w:r>
      <w:r w:rsidR="002B133B">
        <w:t xml:space="preserve">. </w:t>
      </w:r>
      <w:r w:rsidR="00D42C31">
        <w:t>P</w:t>
      </w:r>
      <w:r w:rsidR="002B133B">
        <w:t xml:space="preserve">hase </w:t>
      </w:r>
      <w:r w:rsidR="00D42C31">
        <w:t xml:space="preserve">1 </w:t>
      </w:r>
      <w:r w:rsidR="002B133B">
        <w:t xml:space="preserve">will include </w:t>
      </w:r>
      <w:r w:rsidR="007C4AE7">
        <w:t xml:space="preserve">the </w:t>
      </w:r>
      <w:r w:rsidR="00ED446A">
        <w:t xml:space="preserve">construction of </w:t>
      </w:r>
      <w:r w:rsidR="002B53DD">
        <w:t>U</w:t>
      </w:r>
      <w:r w:rsidR="00D4022C">
        <w:t xml:space="preserve">nit 1 and the associated </w:t>
      </w:r>
      <w:r w:rsidR="002B133B">
        <w:t>t</w:t>
      </w:r>
      <w:r w:rsidR="00CC2B5C">
        <w:t>ransmission/</w:t>
      </w:r>
      <w:r w:rsidR="002B133B">
        <w:t xml:space="preserve">common equipment. </w:t>
      </w:r>
      <w:r w:rsidR="00D42C31">
        <w:t>P</w:t>
      </w:r>
      <w:r w:rsidR="007C4AE7">
        <w:t xml:space="preserve">hase </w:t>
      </w:r>
      <w:r w:rsidR="00D42C31">
        <w:t xml:space="preserve">2 </w:t>
      </w:r>
      <w:r w:rsidR="002B133B">
        <w:t xml:space="preserve">will include </w:t>
      </w:r>
      <w:r w:rsidR="00ED446A" w:rsidRPr="00ED446A">
        <w:t xml:space="preserve">the construction </w:t>
      </w:r>
      <w:r w:rsidR="00ED446A">
        <w:t xml:space="preserve">of </w:t>
      </w:r>
      <w:r w:rsidR="002B53DD">
        <w:t>U</w:t>
      </w:r>
      <w:r w:rsidR="007C4AE7">
        <w:t xml:space="preserve">nit </w:t>
      </w:r>
      <w:r w:rsidR="002B133B">
        <w:t>2</w:t>
      </w:r>
      <w:r w:rsidR="002B53DD">
        <w:t xml:space="preserve">. </w:t>
      </w:r>
      <w:r w:rsidR="007C4AE7">
        <w:t>DEF is requesting that the Commission approve th</w:t>
      </w:r>
      <w:r w:rsidR="00A16305">
        <w:t>e estimated revenue requirement</w:t>
      </w:r>
      <w:r w:rsidR="007C4AE7">
        <w:t xml:space="preserve"> of </w:t>
      </w:r>
      <w:r w:rsidR="007C4AE7" w:rsidRPr="007C4AE7">
        <w:t>$200,488,588</w:t>
      </w:r>
      <w:r w:rsidR="007C4AE7">
        <w:t xml:space="preserve"> for the entire GBRA</w:t>
      </w:r>
      <w:r w:rsidR="00A65C50" w:rsidRPr="00A65C50">
        <w:t xml:space="preserve"> </w:t>
      </w:r>
      <w:r w:rsidR="00A65C50">
        <w:t xml:space="preserve">and </w:t>
      </w:r>
      <w:r w:rsidR="00D4022C" w:rsidRPr="00D4022C">
        <w:t xml:space="preserve">approve </w:t>
      </w:r>
      <w:r w:rsidR="00A65C50">
        <w:t xml:space="preserve">the necessary tariffs </w:t>
      </w:r>
      <w:r w:rsidR="004326ED">
        <w:t>to</w:t>
      </w:r>
      <w:r w:rsidR="00A65C50">
        <w:t xml:space="preserve"> reflect the change in base rates</w:t>
      </w:r>
      <w:r w:rsidR="00110C42">
        <w:t xml:space="preserve"> in October 2018 and December 2018</w:t>
      </w:r>
      <w:r w:rsidR="00A65C50">
        <w:t>.</w:t>
      </w:r>
    </w:p>
    <w:p w:rsidR="002B133B" w:rsidRDefault="009A2FAF" w:rsidP="002B133B">
      <w:pPr>
        <w:pStyle w:val="BodyText"/>
      </w:pPr>
      <w:r>
        <w:t xml:space="preserve">DEF waived the </w:t>
      </w:r>
      <w:r w:rsidRPr="009A2FAF">
        <w:t xml:space="preserve">60-day </w:t>
      </w:r>
      <w:r>
        <w:t>file and suspend</w:t>
      </w:r>
      <w:r w:rsidRPr="009A2FAF">
        <w:t xml:space="preserve"> </w:t>
      </w:r>
      <w:r>
        <w:t>provision of Section 366.06(3),</w:t>
      </w:r>
      <w:r w:rsidRPr="009A2FAF">
        <w:t xml:space="preserve"> Florida Statutes (F.S.).</w:t>
      </w:r>
      <w:r>
        <w:t xml:space="preserve"> </w:t>
      </w:r>
      <w:r w:rsidR="002B133B">
        <w:t>The Commission has jurisdiction pursuant to Section 366.06</w:t>
      </w:r>
      <w:r w:rsidR="00A02C9C" w:rsidRPr="00A02C9C">
        <w:t xml:space="preserve"> </w:t>
      </w:r>
      <w:r w:rsidR="00A02C9C">
        <w:t>and 366.076</w:t>
      </w:r>
      <w:r w:rsidR="002B133B">
        <w:t xml:space="preserve">, </w:t>
      </w:r>
      <w:r w:rsidRPr="009A2FAF">
        <w:t>F.S.</w:t>
      </w:r>
    </w:p>
    <w:p w:rsidR="002B133B" w:rsidRDefault="002B133B" w:rsidP="008A7F88">
      <w:pPr>
        <w:pStyle w:val="BodyText"/>
      </w:pPr>
    </w:p>
    <w:bookmarkEnd w:id="11"/>
    <w:p w:rsidR="00EA2273" w:rsidRDefault="00EA2273">
      <w:pPr>
        <w:pStyle w:val="RecommendationMajorSectionHeading"/>
        <w:sectPr w:rsidR="00EA2273">
          <w:headerReference w:type="default" r:id="rId10"/>
          <w:footerReference w:type="default" r:id="rId11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</w:p>
    <w:p w:rsidR="007C0528" w:rsidRDefault="007C0528">
      <w:pPr>
        <w:pStyle w:val="RecommendationMajorSectionHeading"/>
      </w:pPr>
      <w:bookmarkStart w:id="15" w:name="DiscussionOfIssues"/>
      <w:r>
        <w:lastRenderedPageBreak/>
        <w:t>Discussion of Issues</w:t>
      </w:r>
    </w:p>
    <w:bookmarkEnd w:id="15"/>
    <w:p w:rsidR="00B77A53" w:rsidRDefault="00B77A53">
      <w:pPr>
        <w:pStyle w:val="IssueHeading"/>
        <w:rPr>
          <w:vanish/>
          <w:specVanish/>
        </w:rPr>
      </w:pPr>
      <w:r w:rsidRPr="004C3641">
        <w:t xml:space="preserve">Issue </w:t>
      </w:r>
      <w:fldSimple w:instr=" SEQ Issue \* MERGEFORMAT ">
        <w:r w:rsidR="008F3792">
          <w:rPr>
            <w:noProof/>
          </w:rPr>
          <w:t>1</w:t>
        </w:r>
      </w:fldSimple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8F3792">
        <w:rPr>
          <w:noProof/>
        </w:rPr>
        <w:instrText>1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B77A53" w:rsidRDefault="0045361A">
      <w:pPr>
        <w:pStyle w:val="BodyText"/>
      </w:pPr>
      <w:r w:rsidRPr="0045361A">
        <w:t>Should the Commission approve DEF’s petition to include in base rates the revenue requirement for</w:t>
      </w:r>
      <w:r w:rsidR="00465343">
        <w:t xml:space="preserve"> the Citrus Combined Cycle Project</w:t>
      </w:r>
      <w:r>
        <w:t>?</w:t>
      </w:r>
    </w:p>
    <w:p w:rsidR="00B77A53" w:rsidRPr="004C3641" w:rsidRDefault="00B77A53">
      <w:pPr>
        <w:pStyle w:val="IssueSubsectionHeading"/>
        <w:rPr>
          <w:vanish/>
          <w:specVanish/>
        </w:rPr>
      </w:pPr>
      <w:r w:rsidRPr="004C3641">
        <w:t>Recommendation: </w:t>
      </w:r>
    </w:p>
    <w:p w:rsidR="00B77A53" w:rsidRDefault="00CF097E">
      <w:pPr>
        <w:pStyle w:val="BodyText"/>
      </w:pPr>
      <w:r>
        <w:t>Y</w:t>
      </w:r>
      <w:r w:rsidR="001A2B0B">
        <w:t>es.</w:t>
      </w:r>
      <w:r w:rsidR="00CD6E27">
        <w:t xml:space="preserve"> </w:t>
      </w:r>
      <w:r w:rsidR="00A64E08" w:rsidRPr="00A64E08">
        <w:t>Consistent with the 2017 Settlement, DEF’s 2018 GBRA for the Citrus Combined Cycle Project reflect</w:t>
      </w:r>
      <w:r w:rsidR="004326ED">
        <w:t>s</w:t>
      </w:r>
      <w:r w:rsidR="00A64E08" w:rsidRPr="00A64E08">
        <w:t xml:space="preserve"> the costs pursuant to which the </w:t>
      </w:r>
      <w:r w:rsidR="00A64E08">
        <w:t>need determination was granted.</w:t>
      </w:r>
      <w:r w:rsidR="00A24670" w:rsidRPr="00A24670">
        <w:t xml:space="preserve"> </w:t>
      </w:r>
      <w:r>
        <w:t>(Lee, D. Smith)</w:t>
      </w:r>
      <w:r w:rsidR="00B77A53">
        <w:t xml:space="preserve"> </w:t>
      </w:r>
    </w:p>
    <w:p w:rsidR="00B77A53" w:rsidRPr="004C3641" w:rsidRDefault="00B77A53">
      <w:pPr>
        <w:pStyle w:val="IssueSubsectionHeading"/>
        <w:rPr>
          <w:vanish/>
          <w:specVanish/>
        </w:rPr>
      </w:pPr>
      <w:r w:rsidRPr="004C3641">
        <w:t>Staff Analysis: </w:t>
      </w:r>
    </w:p>
    <w:p w:rsidR="00643DF0" w:rsidRDefault="009E439F" w:rsidP="00CD3201">
      <w:pPr>
        <w:pStyle w:val="BodyText"/>
      </w:pPr>
      <w:r>
        <w:t>DEF stated i</w:t>
      </w:r>
      <w:r w:rsidRPr="009E439F">
        <w:t xml:space="preserve">n its petition </w:t>
      </w:r>
      <w:r>
        <w:t>that t</w:t>
      </w:r>
      <w:r w:rsidRPr="009E439F">
        <w:t xml:space="preserve">he Citrus Combined Cycle Project </w:t>
      </w:r>
      <w:r>
        <w:t>will</w:t>
      </w:r>
      <w:r w:rsidRPr="009E439F">
        <w:t xml:space="preserve"> be pla</w:t>
      </w:r>
      <w:r w:rsidR="002A5448">
        <w:t>ced in service in two phases</w:t>
      </w:r>
      <w:r w:rsidR="00AD4CD3">
        <w:t>:</w:t>
      </w:r>
      <w:r w:rsidR="002A5448">
        <w:t xml:space="preserve"> </w:t>
      </w:r>
      <w:r w:rsidRPr="009E439F">
        <w:t>September</w:t>
      </w:r>
      <w:r w:rsidR="004326ED">
        <w:t xml:space="preserve"> 2018</w:t>
      </w:r>
      <w:r w:rsidRPr="009E439F">
        <w:t xml:space="preserve"> </w:t>
      </w:r>
      <w:r>
        <w:t xml:space="preserve">and November 2018. </w:t>
      </w:r>
      <w:r w:rsidRPr="009E439F">
        <w:t>DEF is requesting that the Commission approve the revenue requirement necessary for th</w:t>
      </w:r>
      <w:r>
        <w:t>e rate increase in both phases, with</w:t>
      </w:r>
      <w:r w:rsidRPr="009E439F">
        <w:t xml:space="preserve"> an estimated retail revenue requirement totaling $200,488,588</w:t>
      </w:r>
      <w:r>
        <w:t xml:space="preserve">. </w:t>
      </w:r>
    </w:p>
    <w:p w:rsidR="00741616" w:rsidRDefault="009E439F" w:rsidP="00CD3201">
      <w:pPr>
        <w:pStyle w:val="BodyText"/>
      </w:pPr>
      <w:r>
        <w:t xml:space="preserve">As discussed in </w:t>
      </w:r>
      <w:r w:rsidR="00E4694C">
        <w:t xml:space="preserve">the case background, </w:t>
      </w:r>
      <w:r w:rsidR="004326ED" w:rsidRPr="004326ED">
        <w:t xml:space="preserve">the Commission evaluated </w:t>
      </w:r>
      <w:r w:rsidR="00E4694C">
        <w:t>t</w:t>
      </w:r>
      <w:r w:rsidR="00E4694C" w:rsidRPr="00E4694C">
        <w:t xml:space="preserve">he </w:t>
      </w:r>
      <w:r w:rsidR="00064431">
        <w:t xml:space="preserve">estimated cost for the </w:t>
      </w:r>
      <w:r w:rsidR="00E4694C" w:rsidRPr="00E4694C">
        <w:t xml:space="preserve">Citrus Combined Cycle Project </w:t>
      </w:r>
      <w:r w:rsidR="00064431">
        <w:t>in the</w:t>
      </w:r>
      <w:r w:rsidR="00E4694C" w:rsidRPr="00E4694C">
        <w:t xml:space="preserve"> </w:t>
      </w:r>
      <w:r w:rsidR="00064431">
        <w:t>need determination</w:t>
      </w:r>
      <w:r w:rsidR="00E4694C" w:rsidRPr="00E4694C">
        <w:t xml:space="preserve"> </w:t>
      </w:r>
      <w:r w:rsidR="00E4694C">
        <w:t xml:space="preserve">and the </w:t>
      </w:r>
      <w:r w:rsidR="00E4694C" w:rsidRPr="00E4694C">
        <w:t xml:space="preserve">GBRA </w:t>
      </w:r>
      <w:r w:rsidR="00E4694C">
        <w:t xml:space="preserve">cost recovery method was set forth in the </w:t>
      </w:r>
      <w:r w:rsidR="00E4694C" w:rsidRPr="00E4694C">
        <w:t>2017 Settlement</w:t>
      </w:r>
      <w:r w:rsidR="00E4694C">
        <w:t>.</w:t>
      </w:r>
      <w:r w:rsidR="00643DF0">
        <w:t xml:space="preserve"> </w:t>
      </w:r>
      <w:r w:rsidR="004326ED">
        <w:t>D</w:t>
      </w:r>
      <w:r w:rsidR="004326ED" w:rsidRPr="004326ED">
        <w:t xml:space="preserve">iscussed below </w:t>
      </w:r>
      <w:r w:rsidR="004326ED">
        <w:t>is s</w:t>
      </w:r>
      <w:r w:rsidR="00CC4378">
        <w:t>taff</w:t>
      </w:r>
      <w:r w:rsidR="004326ED">
        <w:t>’s review of</w:t>
      </w:r>
      <w:r w:rsidR="00CC4378">
        <w:t xml:space="preserve"> DEF’s cost estimate and </w:t>
      </w:r>
      <w:r w:rsidR="00CC4378" w:rsidRPr="00CC4378">
        <w:t>revenue requirement calculation</w:t>
      </w:r>
      <w:r w:rsidR="004326ED">
        <w:t>s</w:t>
      </w:r>
      <w:r w:rsidR="003835A1">
        <w:t>.</w:t>
      </w:r>
      <w:r w:rsidR="0026353B">
        <w:t xml:space="preserve"> The rate impact is discussed </w:t>
      </w:r>
      <w:r w:rsidR="004326ED" w:rsidRPr="004326ED">
        <w:t xml:space="preserve">further </w:t>
      </w:r>
      <w:r w:rsidR="0026353B">
        <w:t>in Issue 2.</w:t>
      </w:r>
    </w:p>
    <w:p w:rsidR="002B53DD" w:rsidRDefault="007C1967" w:rsidP="002B53DD">
      <w:pPr>
        <w:pStyle w:val="First-LevelSubheading"/>
      </w:pPr>
      <w:r>
        <w:t>Cost Estimate</w:t>
      </w:r>
    </w:p>
    <w:p w:rsidR="00B13C73" w:rsidRDefault="002A5448" w:rsidP="00EF31A6">
      <w:pPr>
        <w:pStyle w:val="BodyText"/>
      </w:pPr>
      <w:r w:rsidRPr="002A5448">
        <w:t xml:space="preserve">Based upon Exhibit B, </w:t>
      </w:r>
      <w:r w:rsidR="00EC5730">
        <w:t>which DEF attached to its</w:t>
      </w:r>
      <w:r w:rsidRPr="002A5448">
        <w:t xml:space="preserve"> petition, the total operating expenses for Unit 1, Unit 2, and </w:t>
      </w:r>
      <w:r w:rsidR="00CC2B5C" w:rsidRPr="00CC2B5C">
        <w:t>transmission/common equipment</w:t>
      </w:r>
      <w:r w:rsidRPr="002A5448">
        <w:t xml:space="preserve"> are $53,006,000, $38,811,000, and $2,406,000</w:t>
      </w:r>
      <w:r w:rsidR="00EC5730">
        <w:t>,</w:t>
      </w:r>
      <w:r w:rsidRPr="002A5448">
        <w:t xml:space="preserve"> respectively</w:t>
      </w:r>
      <w:r w:rsidR="00EC5730">
        <w:t xml:space="preserve">, </w:t>
      </w:r>
      <w:r w:rsidRPr="002A5448">
        <w:t>for the first year.</w:t>
      </w:r>
      <w:r w:rsidR="00B13C73" w:rsidRPr="00B13C73">
        <w:t xml:space="preserve"> </w:t>
      </w:r>
      <w:r>
        <w:t>These costs include:</w:t>
      </w:r>
      <w:r w:rsidR="00B13C73" w:rsidRPr="00B13C73">
        <w:t xml:space="preserve"> operating and maintenance</w:t>
      </w:r>
      <w:r w:rsidR="00D026A9">
        <w:t xml:space="preserve"> (O&amp;M)</w:t>
      </w:r>
      <w:r w:rsidR="00B13C73" w:rsidRPr="00B13C73">
        <w:t>, depreciation, prope</w:t>
      </w:r>
      <w:r>
        <w:t>rty insurance, and property tax</w:t>
      </w:r>
      <w:r w:rsidR="00B13C73" w:rsidRPr="00B13C73">
        <w:t xml:space="preserve">. DEF </w:t>
      </w:r>
      <w:r w:rsidR="00877667">
        <w:t>affirms</w:t>
      </w:r>
      <w:r>
        <w:t xml:space="preserve"> that these costs</w:t>
      </w:r>
      <w:r w:rsidR="00B13C73" w:rsidRPr="00B13C73">
        <w:t xml:space="preserve"> are the same </w:t>
      </w:r>
      <w:r>
        <w:t>as</w:t>
      </w:r>
      <w:r w:rsidR="00B13C73" w:rsidRPr="00B13C73">
        <w:t xml:space="preserve"> </w:t>
      </w:r>
      <w:r>
        <w:t xml:space="preserve">those used by DEF to </w:t>
      </w:r>
      <w:r w:rsidR="00B13C73" w:rsidRPr="00B13C73">
        <w:t xml:space="preserve">support its need determination case, consistent with the requirement under </w:t>
      </w:r>
      <w:r w:rsidR="008559D1">
        <w:t>P</w:t>
      </w:r>
      <w:r w:rsidR="00B13C73" w:rsidRPr="00B13C73">
        <w:t>aragraph 14(a) of the</w:t>
      </w:r>
      <w:r w:rsidR="00877667">
        <w:t xml:space="preserve"> 2017 Settlement.</w:t>
      </w:r>
      <w:r w:rsidR="00877667">
        <w:rPr>
          <w:rStyle w:val="FootnoteReference"/>
        </w:rPr>
        <w:footnoteReference w:id="3"/>
      </w:r>
    </w:p>
    <w:p w:rsidR="004D66DB" w:rsidRDefault="006B57A7" w:rsidP="00EF31A6">
      <w:pPr>
        <w:pStyle w:val="BodyText"/>
      </w:pPr>
      <w:r>
        <w:t>T</w:t>
      </w:r>
      <w:r w:rsidR="00E9329A">
        <w:t>he</w:t>
      </w:r>
      <w:r>
        <w:t xml:space="preserve"> </w:t>
      </w:r>
      <w:r w:rsidR="00E9329A" w:rsidRPr="00E9329A">
        <w:t>estimated c</w:t>
      </w:r>
      <w:r w:rsidR="00D77DB5">
        <w:t>apital cost of approximately $1.514 b</w:t>
      </w:r>
      <w:r w:rsidR="00E9329A" w:rsidRPr="00E9329A">
        <w:t>illion</w:t>
      </w:r>
      <w:r>
        <w:t xml:space="preserve"> is </w:t>
      </w:r>
      <w:r w:rsidR="00A823CD">
        <w:t xml:space="preserve">the same as in the need </w:t>
      </w:r>
      <w:r w:rsidR="005E64A6">
        <w:t>determination</w:t>
      </w:r>
      <w:r>
        <w:t>.</w:t>
      </w:r>
      <w:r w:rsidR="00A823CD">
        <w:t xml:space="preserve"> </w:t>
      </w:r>
      <w:r w:rsidR="00B325D1">
        <w:t>DEF stated that w</w:t>
      </w:r>
      <w:r w:rsidR="00B325D1" w:rsidRPr="00B325D1">
        <w:t xml:space="preserve">hile </w:t>
      </w:r>
      <w:r w:rsidR="00B325D1">
        <w:t>this</w:t>
      </w:r>
      <w:r w:rsidR="00D57BAE" w:rsidRPr="00D57BAE">
        <w:t xml:space="preserve"> </w:t>
      </w:r>
      <w:r w:rsidR="00B325D1">
        <w:t>is</w:t>
      </w:r>
      <w:r w:rsidR="00D57BAE" w:rsidRPr="00D57BAE">
        <w:t xml:space="preserve"> a reasonable and accurate projection</w:t>
      </w:r>
      <w:r w:rsidR="00B325D1">
        <w:t>,</w:t>
      </w:r>
      <w:r w:rsidR="00A823CD">
        <w:t xml:space="preserve"> </w:t>
      </w:r>
      <w:r w:rsidR="00B325D1" w:rsidRPr="00B325D1">
        <w:t>there are a variety of events that can impact the schedule and cost of the overall project.</w:t>
      </w:r>
      <w:r w:rsidR="00717657">
        <w:t xml:space="preserve"> </w:t>
      </w:r>
      <w:r w:rsidR="00B325D1" w:rsidRPr="00B325D1">
        <w:t xml:space="preserve">These may include skilled labor and supply availability, severe weather events, </w:t>
      </w:r>
      <w:r w:rsidR="00BF02A5">
        <w:t xml:space="preserve">and other </w:t>
      </w:r>
      <w:r w:rsidR="00CE3E9D" w:rsidRPr="00CE3E9D">
        <w:t xml:space="preserve">force majeure </w:t>
      </w:r>
      <w:r w:rsidR="00BF02A5">
        <w:t>events</w:t>
      </w:r>
      <w:r w:rsidR="00B325D1" w:rsidRPr="00B325D1">
        <w:t>.</w:t>
      </w:r>
      <w:r w:rsidR="00B45D8E">
        <w:rPr>
          <w:rStyle w:val="FootnoteReference"/>
        </w:rPr>
        <w:footnoteReference w:id="4"/>
      </w:r>
      <w:r w:rsidR="00D97480">
        <w:t xml:space="preserve"> </w:t>
      </w:r>
    </w:p>
    <w:p w:rsidR="000046A3" w:rsidRDefault="004D66DB" w:rsidP="00F96CE4">
      <w:pPr>
        <w:pStyle w:val="BodyText"/>
      </w:pPr>
      <w:r>
        <w:t>P</w:t>
      </w:r>
      <w:r w:rsidRPr="004D66DB">
        <w:t>aragraph 14(d) of DEF’s 2017 Se</w:t>
      </w:r>
      <w:r w:rsidR="00EC5730">
        <w:t>ttlement addresses the circumstance</w:t>
      </w:r>
      <w:r w:rsidRPr="004D66DB">
        <w:t xml:space="preserve"> in which DEF’s</w:t>
      </w:r>
      <w:r w:rsidR="009A3455">
        <w:t xml:space="preserve"> actual capital cost is</w:t>
      </w:r>
      <w:r>
        <w:t xml:space="preserve"> lower</w:t>
      </w:r>
      <w:r w:rsidR="009A3455">
        <w:t xml:space="preserve"> than the projected cost</w:t>
      </w:r>
      <w:r w:rsidRPr="004D66DB">
        <w:t xml:space="preserve"> used to develop the initial 2018 </w:t>
      </w:r>
      <w:r w:rsidR="00E9329A">
        <w:t xml:space="preserve">GBRA </w:t>
      </w:r>
      <w:r w:rsidRPr="004D66DB">
        <w:t xml:space="preserve">factor. </w:t>
      </w:r>
      <w:r w:rsidR="00EC5730">
        <w:t xml:space="preserve">Under </w:t>
      </w:r>
      <w:r>
        <w:t>this</w:t>
      </w:r>
      <w:r w:rsidR="00FE5A81">
        <w:t xml:space="preserve"> </w:t>
      </w:r>
      <w:r w:rsidR="00EC5730" w:rsidRPr="00EC5730">
        <w:t>circumstance</w:t>
      </w:r>
      <w:r>
        <w:t>,</w:t>
      </w:r>
      <w:r w:rsidR="00D97480" w:rsidRPr="00D97480">
        <w:t xml:space="preserve"> the lower </w:t>
      </w:r>
      <w:r>
        <w:t xml:space="preserve">actual cost will be the </w:t>
      </w:r>
      <w:r w:rsidR="00D97480" w:rsidRPr="00D97480">
        <w:t>basis for the full revenue requirem</w:t>
      </w:r>
      <w:r w:rsidR="00D97480">
        <w:t xml:space="preserve">ents and a one-time credit </w:t>
      </w:r>
      <w:r w:rsidR="00271E6F">
        <w:t xml:space="preserve">is required to </w:t>
      </w:r>
      <w:r w:rsidR="00D97480" w:rsidRPr="00D97480">
        <w:t xml:space="preserve">be made through the Capacity Cost Recovery Clause. </w:t>
      </w:r>
      <w:r w:rsidR="00E172AC">
        <w:t xml:space="preserve">In addition, </w:t>
      </w:r>
      <w:r w:rsidR="008559D1">
        <w:t>P</w:t>
      </w:r>
      <w:r w:rsidR="00D97480" w:rsidRPr="00D97480">
        <w:t>aragraph 14(e) addresses the situation in which</w:t>
      </w:r>
      <w:r w:rsidR="009A3455">
        <w:t xml:space="preserve"> DEF’s actual capital cost is </w:t>
      </w:r>
      <w:r w:rsidR="00D97480" w:rsidRPr="00D97480">
        <w:t xml:space="preserve">higher than </w:t>
      </w:r>
      <w:r w:rsidR="009A3455">
        <w:t>the projected cost</w:t>
      </w:r>
      <w:r w:rsidR="00FE5A81" w:rsidRPr="00FE5A81">
        <w:t xml:space="preserve"> used to </w:t>
      </w:r>
      <w:r w:rsidR="00FE5A81">
        <w:t xml:space="preserve">develop the initial 2018 </w:t>
      </w:r>
      <w:r w:rsidR="00C20477">
        <w:t xml:space="preserve">GBRA </w:t>
      </w:r>
      <w:r w:rsidR="00FE5A81">
        <w:t>factor</w:t>
      </w:r>
      <w:r w:rsidR="00D97480" w:rsidRPr="00D97480">
        <w:t xml:space="preserve">. </w:t>
      </w:r>
      <w:r w:rsidR="00EC5730">
        <w:t>Under this circumstance</w:t>
      </w:r>
      <w:r w:rsidR="00D97480" w:rsidRPr="00D97480">
        <w:t>, DEF may, at its option, initiate a limited proceeding to seek to increase the 2018 GBRA factor by the corresponding incremental revenue requirement.</w:t>
      </w:r>
      <w:r w:rsidR="00FF683B">
        <w:t xml:space="preserve"> </w:t>
      </w:r>
      <w:r w:rsidR="00B13C73">
        <w:t xml:space="preserve">Staff believes these </w:t>
      </w:r>
      <w:r w:rsidR="00BD3816">
        <w:t>measures protect</w:t>
      </w:r>
      <w:r w:rsidR="000046A3">
        <w:t xml:space="preserve"> customers </w:t>
      </w:r>
      <w:r w:rsidR="007E5E8C">
        <w:t xml:space="preserve">against unwarranted cost increases over </w:t>
      </w:r>
      <w:r w:rsidR="00954E61">
        <w:t xml:space="preserve">the </w:t>
      </w:r>
      <w:r w:rsidR="00954E61" w:rsidRPr="00954E61">
        <w:t xml:space="preserve">cost </w:t>
      </w:r>
      <w:r w:rsidR="00954E61">
        <w:t>used in the</w:t>
      </w:r>
      <w:r w:rsidR="00954E61" w:rsidRPr="00954E61">
        <w:t xml:space="preserve"> need determination case</w:t>
      </w:r>
      <w:r w:rsidR="00F41DE8">
        <w:t xml:space="preserve">. </w:t>
      </w:r>
    </w:p>
    <w:p w:rsidR="00AC5FD0" w:rsidRDefault="00AC5FD0" w:rsidP="00F96CE4">
      <w:pPr>
        <w:pStyle w:val="BodyText"/>
      </w:pPr>
    </w:p>
    <w:p w:rsidR="00390F13" w:rsidRDefault="007C1967" w:rsidP="00FF683B">
      <w:pPr>
        <w:pStyle w:val="First-LevelSubheading"/>
        <w:keepNext/>
      </w:pPr>
      <w:r>
        <w:lastRenderedPageBreak/>
        <w:t>Revenue Requirement Calculation</w:t>
      </w:r>
    </w:p>
    <w:p w:rsidR="00D026A9" w:rsidRDefault="00D026A9" w:rsidP="00D026A9">
      <w:pPr>
        <w:pStyle w:val="First-LevelSubheading"/>
        <w:rPr>
          <w:rFonts w:ascii="Times New Roman" w:hAnsi="Times New Roman" w:cs="Times New Roman"/>
          <w:b w:val="0"/>
          <w:bCs w:val="0"/>
          <w:iCs w:val="0"/>
          <w:szCs w:val="24"/>
        </w:rPr>
      </w:pP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Based on the estimated cost of the </w:t>
      </w:r>
      <w:r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project and the 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>commercial in-service date</w:t>
      </w:r>
      <w:r w:rsidR="00A7688F"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s for the two 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phases </w:t>
      </w:r>
      <w:r w:rsidR="00A7688F">
        <w:rPr>
          <w:rFonts w:ascii="Times New Roman" w:hAnsi="Times New Roman" w:cs="Times New Roman"/>
          <w:b w:val="0"/>
          <w:bCs w:val="0"/>
          <w:iCs w:val="0"/>
          <w:szCs w:val="24"/>
        </w:rPr>
        <w:t>as described above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, DEF calculated a revenue requirement of $200,488,588 for the entire GBRA. DEF estimates the revenue requirement for </w:t>
      </w:r>
      <w:r w:rsidR="008559D1">
        <w:rPr>
          <w:rFonts w:ascii="Times New Roman" w:hAnsi="Times New Roman" w:cs="Times New Roman"/>
          <w:b w:val="0"/>
          <w:bCs w:val="0"/>
          <w:iCs w:val="0"/>
          <w:szCs w:val="24"/>
        </w:rPr>
        <w:t>P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>hase</w:t>
      </w:r>
      <w:r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 1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 to be $123,180,439 and $77,308,149 for </w:t>
      </w:r>
      <w:r w:rsidR="008559D1">
        <w:rPr>
          <w:rFonts w:ascii="Times New Roman" w:hAnsi="Times New Roman" w:cs="Times New Roman"/>
          <w:b w:val="0"/>
          <w:bCs w:val="0"/>
          <w:iCs w:val="0"/>
          <w:szCs w:val="24"/>
        </w:rPr>
        <w:t>P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>hase</w:t>
      </w:r>
      <w:r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 2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. In accordance with </w:t>
      </w:r>
      <w:r w:rsidR="00AD4CD3">
        <w:rPr>
          <w:rFonts w:ascii="Times New Roman" w:hAnsi="Times New Roman" w:cs="Times New Roman"/>
          <w:b w:val="0"/>
          <w:bCs w:val="0"/>
          <w:iCs w:val="0"/>
          <w:szCs w:val="24"/>
        </w:rPr>
        <w:t>P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aragraph 14(c) of the 2017 Settlement, DEF utilized its projected 13-month average capital structure for the first 12 months of operation, and a 10.50 percent return on equity to calculate the revenue requirement. The revenue requirement calculation also includes the recovery of O&amp;M expenses, depreciation expense, property insurance, property tax, and income tax. Staff has verified the revenue requirement of $200,488,588 based on the capital structure provided by DEF reflecting a projected 13-month average capital structure for the first 12 months of operation. Staff recommends that $200,488,588 </w:t>
      </w:r>
      <w:r w:rsidR="00AD78CD"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is the appropriate 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 xml:space="preserve">revenue requirement </w:t>
      </w:r>
      <w:r w:rsidR="00EC5730">
        <w:rPr>
          <w:rFonts w:ascii="Times New Roman" w:hAnsi="Times New Roman" w:cs="Times New Roman"/>
          <w:b w:val="0"/>
          <w:bCs w:val="0"/>
          <w:iCs w:val="0"/>
          <w:szCs w:val="24"/>
        </w:rPr>
        <w:t>based on t</w:t>
      </w:r>
      <w:r w:rsidR="00EC5730" w:rsidRPr="00EC5730">
        <w:rPr>
          <w:rFonts w:ascii="Times New Roman" w:hAnsi="Times New Roman" w:cs="Times New Roman"/>
          <w:b w:val="0"/>
          <w:bCs w:val="0"/>
          <w:iCs w:val="0"/>
          <w:szCs w:val="24"/>
        </w:rPr>
        <w:t>he 2017 Settlement</w:t>
      </w:r>
      <w:r w:rsidRPr="00D026A9">
        <w:rPr>
          <w:rFonts w:ascii="Times New Roman" w:hAnsi="Times New Roman" w:cs="Times New Roman"/>
          <w:b w:val="0"/>
          <w:bCs w:val="0"/>
          <w:iCs w:val="0"/>
          <w:szCs w:val="24"/>
        </w:rPr>
        <w:t>.</w:t>
      </w:r>
    </w:p>
    <w:p w:rsidR="00D026A9" w:rsidRDefault="00D026A9" w:rsidP="00D026A9">
      <w:pPr>
        <w:pStyle w:val="First-LevelSubheading"/>
        <w:rPr>
          <w:rFonts w:ascii="Times New Roman" w:hAnsi="Times New Roman" w:cs="Times New Roman"/>
          <w:b w:val="0"/>
          <w:bCs w:val="0"/>
          <w:iCs w:val="0"/>
          <w:szCs w:val="24"/>
        </w:rPr>
      </w:pPr>
    </w:p>
    <w:p w:rsidR="00390F13" w:rsidRDefault="00390F13" w:rsidP="00D026A9">
      <w:pPr>
        <w:pStyle w:val="First-LevelSubheading"/>
      </w:pPr>
      <w:r>
        <w:t>Conclusion</w:t>
      </w:r>
    </w:p>
    <w:p w:rsidR="00F00C7F" w:rsidRDefault="00063403" w:rsidP="00EF31A6">
      <w:pPr>
        <w:pStyle w:val="BodyText"/>
      </w:pPr>
      <w:r w:rsidRPr="00063403">
        <w:t>Consistent with the 2017 Settlement, DEF’s 2018 GBRA for the Citrus Combined Cycle Project reflect</w:t>
      </w:r>
      <w:r w:rsidR="00EC5730">
        <w:t>s</w:t>
      </w:r>
      <w:r w:rsidRPr="00063403">
        <w:t xml:space="preserve"> the costs pursuant to which the </w:t>
      </w:r>
      <w:r w:rsidR="00A823CD">
        <w:t>need determination was granted.</w:t>
      </w:r>
      <w:r w:rsidR="008F1F65">
        <w:t xml:space="preserve"> </w:t>
      </w:r>
      <w:r w:rsidR="00BD3816">
        <w:t xml:space="preserve">Therefore, staff recommends </w:t>
      </w:r>
      <w:r w:rsidR="009259AF">
        <w:t xml:space="preserve">that </w:t>
      </w:r>
      <w:r w:rsidR="009259AF" w:rsidRPr="009259AF">
        <w:t xml:space="preserve">DEF’s petition </w:t>
      </w:r>
      <w:r w:rsidR="00CE2DFB">
        <w:t>be approved.</w:t>
      </w:r>
    </w:p>
    <w:p w:rsidR="00D543CE" w:rsidRDefault="00D543CE">
      <w:pPr>
        <w:pStyle w:val="IssueHeading"/>
        <w:rPr>
          <w:vanish/>
          <w:specVanish/>
        </w:rPr>
      </w:pPr>
      <w:r w:rsidRPr="004C3641">
        <w:rPr>
          <w:b w:val="0"/>
          <w:i w:val="0"/>
        </w:rPr>
        <w:br w:type="page"/>
      </w:r>
      <w:r w:rsidRPr="004C3641">
        <w:lastRenderedPageBreak/>
        <w:t xml:space="preserve">Issue </w:t>
      </w:r>
      <w:fldSimple w:instr=" SEQ Issue \* MERGEFORMAT ">
        <w:r w:rsidR="008F3792">
          <w:rPr>
            <w:noProof/>
          </w:rPr>
          <w:t>2</w:t>
        </w:r>
      </w:fldSimple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8F3792">
        <w:rPr>
          <w:noProof/>
        </w:rPr>
        <w:instrText>2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D543CE" w:rsidRDefault="00D74EEF">
      <w:pPr>
        <w:pStyle w:val="BodyText"/>
      </w:pPr>
      <w:r w:rsidRPr="00D74EEF">
        <w:t>Should the Commission approve DEF’s proposed tariffs and associat</w:t>
      </w:r>
      <w:r w:rsidR="00D426D6">
        <w:t>ed charges needed to implement the two p</w:t>
      </w:r>
      <w:r w:rsidRPr="00D74EEF">
        <w:t>hases of th</w:t>
      </w:r>
      <w:r>
        <w:t>e Citrus Combined Cycle Project</w:t>
      </w:r>
      <w:r w:rsidR="005617F1" w:rsidRPr="005617F1">
        <w:t>?</w:t>
      </w:r>
    </w:p>
    <w:p w:rsidR="00D543CE" w:rsidRPr="004C3641" w:rsidRDefault="00D543CE">
      <w:pPr>
        <w:pStyle w:val="IssueSubsectionHeading"/>
        <w:rPr>
          <w:vanish/>
          <w:specVanish/>
        </w:rPr>
      </w:pPr>
      <w:r w:rsidRPr="004C3641">
        <w:t>Recommendation: </w:t>
      </w:r>
    </w:p>
    <w:p w:rsidR="00D543CE" w:rsidRDefault="00A74B2C">
      <w:pPr>
        <w:pStyle w:val="BodyText"/>
      </w:pPr>
      <w:r w:rsidRPr="00D74EEF">
        <w:t>Yes.</w:t>
      </w:r>
      <w:r w:rsidR="0086609D">
        <w:t xml:space="preserve"> </w:t>
      </w:r>
      <w:r w:rsidRPr="00D74EEF">
        <w:t>The Commission should give staff administrative authority to approve tariffs and associated charges that implement the Commission</w:t>
      </w:r>
      <w:r w:rsidR="00EC5730">
        <w:t xml:space="preserve"> vote on Issue 1 regarding the</w:t>
      </w:r>
      <w:r w:rsidRPr="00D74EEF">
        <w:t xml:space="preserve"> Citrus Combined Cycle Project which will be</w:t>
      </w:r>
      <w:r w:rsidR="00EC5730">
        <w:t xml:space="preserve"> placed in </w:t>
      </w:r>
      <w:r w:rsidRPr="00D74EEF">
        <w:t xml:space="preserve">service in two phases. The tariffs and associated charges for </w:t>
      </w:r>
      <w:r w:rsidR="008559D1">
        <w:t>P</w:t>
      </w:r>
      <w:r w:rsidRPr="00D74EEF">
        <w:t>hase 1 should go into effect with the first billing cycle in October 2018</w:t>
      </w:r>
      <w:r w:rsidR="00572DE4">
        <w:t>,</w:t>
      </w:r>
      <w:r w:rsidRPr="00D74EEF">
        <w:t xml:space="preserve"> and </w:t>
      </w:r>
      <w:r>
        <w:t xml:space="preserve">the </w:t>
      </w:r>
      <w:r w:rsidRPr="00D74EEF">
        <w:t>ta</w:t>
      </w:r>
      <w:r>
        <w:t xml:space="preserve">riffs and associated charges for </w:t>
      </w:r>
      <w:r w:rsidR="008559D1">
        <w:t>P</w:t>
      </w:r>
      <w:r w:rsidRPr="00D74EEF">
        <w:t xml:space="preserve">hase 2 </w:t>
      </w:r>
      <w:r>
        <w:t xml:space="preserve">of the </w:t>
      </w:r>
      <w:r w:rsidRPr="00D426D6">
        <w:t xml:space="preserve">Citrus Combined Cycle Project </w:t>
      </w:r>
      <w:r w:rsidRPr="00D74EEF">
        <w:t xml:space="preserve">should </w:t>
      </w:r>
      <w:r>
        <w:t>go into effect</w:t>
      </w:r>
      <w:r w:rsidRPr="00D74EEF">
        <w:t xml:space="preserve"> with the first billing cycle </w:t>
      </w:r>
      <w:r>
        <w:t>in</w:t>
      </w:r>
      <w:r w:rsidRPr="00D74EEF">
        <w:t xml:space="preserve"> December 2018. If the commercial in-service date of </w:t>
      </w:r>
      <w:r w:rsidR="008559D1">
        <w:t>P</w:t>
      </w:r>
      <w:r w:rsidRPr="00D74EEF">
        <w:t xml:space="preserve">hase 1 of the project is delayed, the tariff should become effective with the first billing cycle after </w:t>
      </w:r>
      <w:r w:rsidR="008559D1">
        <w:t>P</w:t>
      </w:r>
      <w:r w:rsidRPr="00D74EEF">
        <w:t xml:space="preserve">hase 1 is completed and placed in commercial service. If </w:t>
      </w:r>
      <w:r w:rsidR="008559D1">
        <w:t>P</w:t>
      </w:r>
      <w:r w:rsidRPr="00D74EEF">
        <w:t xml:space="preserve">hase 2 is delayed, the tariff </w:t>
      </w:r>
      <w:r>
        <w:t>should</w:t>
      </w:r>
      <w:r w:rsidRPr="00D74EEF">
        <w:t xml:space="preserve"> become effective</w:t>
      </w:r>
      <w:r>
        <w:t xml:space="preserve"> </w:t>
      </w:r>
      <w:r w:rsidRPr="00D74EEF">
        <w:t xml:space="preserve">with the first billing cycle after </w:t>
      </w:r>
      <w:r w:rsidR="008559D1">
        <w:t>P</w:t>
      </w:r>
      <w:r w:rsidRPr="00D74EEF">
        <w:t xml:space="preserve">hase </w:t>
      </w:r>
      <w:r>
        <w:t>2</w:t>
      </w:r>
      <w:r w:rsidRPr="00D74EEF">
        <w:t xml:space="preserve"> is completed and placed in commercial service. If the Commission order is protested, DEF should implement the rates subject to refund pending the results of any subsequent hearing. (Guffey</w:t>
      </w:r>
      <w:r w:rsidR="00D74EEF" w:rsidRPr="00D74EEF">
        <w:t>)</w:t>
      </w:r>
      <w:r w:rsidR="00D543CE">
        <w:t xml:space="preserve"> </w:t>
      </w:r>
    </w:p>
    <w:p w:rsidR="00D543CE" w:rsidRPr="00A74B2C" w:rsidRDefault="00D543CE">
      <w:pPr>
        <w:pStyle w:val="IssueSubsectionHeading"/>
        <w:rPr>
          <w:rFonts w:ascii="Times New Roman" w:hAnsi="Times New Roman" w:cs="Times New Roman"/>
          <w:b w:val="0"/>
          <w:i w:val="0"/>
          <w:vanish/>
          <w:specVanish/>
        </w:rPr>
      </w:pPr>
      <w:r w:rsidRPr="004C3641">
        <w:t>Staff Analysis: </w:t>
      </w:r>
    </w:p>
    <w:p w:rsidR="00D74EEF" w:rsidRPr="00A74B2C" w:rsidRDefault="00A74B2C" w:rsidP="00A74B2C">
      <w:pPr>
        <w:pStyle w:val="IssueSubsectionHeading"/>
        <w:rPr>
          <w:b w:val="0"/>
          <w:i w:val="0"/>
        </w:rPr>
      </w:pPr>
      <w:r w:rsidRPr="00A74B2C">
        <w:rPr>
          <w:rFonts w:ascii="Times New Roman" w:hAnsi="Times New Roman" w:cs="Times New Roman"/>
          <w:b w:val="0"/>
          <w:i w:val="0"/>
        </w:rPr>
        <w:t xml:space="preserve">As discussed in Issue 1, staff is recommending approval of a revenue requirement totaling $200,488,588 for both phases of the Citrus Combined Cycle Project. Consistent with </w:t>
      </w:r>
      <w:r w:rsidR="008559D1">
        <w:rPr>
          <w:rFonts w:ascii="Times New Roman" w:hAnsi="Times New Roman" w:cs="Times New Roman"/>
          <w:b w:val="0"/>
          <w:i w:val="0"/>
        </w:rPr>
        <w:t>P</w:t>
      </w:r>
      <w:r w:rsidRPr="00A74B2C">
        <w:rPr>
          <w:rFonts w:ascii="Times New Roman" w:hAnsi="Times New Roman" w:cs="Times New Roman"/>
          <w:b w:val="0"/>
          <w:i w:val="0"/>
        </w:rPr>
        <w:t xml:space="preserve">aragraph 14(b) of DEF’s 2017 Settlement and as shown in Exhibit C of the petition, the requested total amount will be applied as a uniform percentage to all rate classes at 6.88 percent for </w:t>
      </w:r>
      <w:r w:rsidR="008559D1">
        <w:rPr>
          <w:rFonts w:ascii="Times New Roman" w:hAnsi="Times New Roman" w:cs="Times New Roman"/>
          <w:b w:val="0"/>
          <w:i w:val="0"/>
        </w:rPr>
        <w:t>P</w:t>
      </w:r>
      <w:r w:rsidRPr="00A74B2C">
        <w:rPr>
          <w:rFonts w:ascii="Times New Roman" w:hAnsi="Times New Roman" w:cs="Times New Roman"/>
          <w:b w:val="0"/>
          <w:i w:val="0"/>
        </w:rPr>
        <w:t xml:space="preserve">hase 1 and at 4.04 percent for </w:t>
      </w:r>
      <w:r w:rsidR="008559D1">
        <w:rPr>
          <w:rFonts w:ascii="Times New Roman" w:hAnsi="Times New Roman" w:cs="Times New Roman"/>
          <w:b w:val="0"/>
          <w:i w:val="0"/>
        </w:rPr>
        <w:t>P</w:t>
      </w:r>
      <w:r w:rsidRPr="00A74B2C">
        <w:rPr>
          <w:rFonts w:ascii="Times New Roman" w:hAnsi="Times New Roman" w:cs="Times New Roman"/>
          <w:b w:val="0"/>
          <w:i w:val="0"/>
        </w:rPr>
        <w:t xml:space="preserve">hase 2. At these uniform percentage rates, a residential customer using 1,000 kWh per month will see a bill increase of $3.59 for </w:t>
      </w:r>
      <w:r w:rsidR="008559D1">
        <w:rPr>
          <w:rFonts w:ascii="Times New Roman" w:hAnsi="Times New Roman" w:cs="Times New Roman"/>
          <w:b w:val="0"/>
          <w:i w:val="0"/>
        </w:rPr>
        <w:t>P</w:t>
      </w:r>
      <w:r w:rsidRPr="00A74B2C">
        <w:rPr>
          <w:rFonts w:ascii="Times New Roman" w:hAnsi="Times New Roman" w:cs="Times New Roman"/>
          <w:b w:val="0"/>
          <w:i w:val="0"/>
        </w:rPr>
        <w:t xml:space="preserve">hase 1 and $2.25 for </w:t>
      </w:r>
      <w:r w:rsidR="008559D1">
        <w:rPr>
          <w:rFonts w:ascii="Times New Roman" w:hAnsi="Times New Roman" w:cs="Times New Roman"/>
          <w:b w:val="0"/>
          <w:i w:val="0"/>
        </w:rPr>
        <w:t>P</w:t>
      </w:r>
      <w:r w:rsidRPr="00A74B2C">
        <w:rPr>
          <w:rFonts w:ascii="Times New Roman" w:hAnsi="Times New Roman" w:cs="Times New Roman"/>
          <w:b w:val="0"/>
          <w:i w:val="0"/>
        </w:rPr>
        <w:t>hase 2. The combined base rate increase of $5.84 on a 1,000 kWh bill is $0.71 lower than the estimated increase stated in Docket No. 20140110-EI</w:t>
      </w:r>
      <w:r w:rsidR="00D718BB">
        <w:rPr>
          <w:rFonts w:ascii="Times New Roman" w:hAnsi="Times New Roman" w:cs="Times New Roman"/>
          <w:b w:val="0"/>
          <w:i w:val="0"/>
        </w:rPr>
        <w:t>.</w:t>
      </w:r>
      <w:r w:rsidR="00810FFA" w:rsidRPr="00A74B2C">
        <w:rPr>
          <w:rFonts w:ascii="Times New Roman" w:hAnsi="Times New Roman" w:cs="Times New Roman"/>
        </w:rPr>
        <w:t xml:space="preserve"> </w:t>
      </w:r>
    </w:p>
    <w:p w:rsidR="00625ECB" w:rsidRDefault="00625ECB" w:rsidP="00625ECB">
      <w:pPr>
        <w:pStyle w:val="First-LevelSubheading"/>
      </w:pPr>
      <w:r w:rsidRPr="00625ECB">
        <w:t>Customer Notification</w:t>
      </w:r>
    </w:p>
    <w:p w:rsidR="00D74EEF" w:rsidRPr="00D74EEF" w:rsidRDefault="00A74B2C" w:rsidP="00D74EEF">
      <w:pPr>
        <w:pStyle w:val="BodyText"/>
      </w:pPr>
      <w:r w:rsidRPr="00D74EEF">
        <w:t xml:space="preserve">In response to staff’s first data request, DEF stated that the </w:t>
      </w:r>
      <w:r w:rsidR="0086609D">
        <w:t>C</w:t>
      </w:r>
      <w:r w:rsidRPr="00D74EEF">
        <w:t>ompany will notify its customers of the rate changes via bill inserts in their August 2018 bill for</w:t>
      </w:r>
      <w:r>
        <w:t xml:space="preserve"> </w:t>
      </w:r>
      <w:r w:rsidR="00D718BB">
        <w:t>P</w:t>
      </w:r>
      <w:r w:rsidRPr="00D74EEF">
        <w:t xml:space="preserve">hase 1 and via bill inserts in their </w:t>
      </w:r>
      <w:r>
        <w:t>October</w:t>
      </w:r>
      <w:r w:rsidRPr="00D74EEF">
        <w:t xml:space="preserve"> 2018 bill for</w:t>
      </w:r>
      <w:r>
        <w:t xml:space="preserve"> </w:t>
      </w:r>
      <w:r w:rsidR="00D718BB">
        <w:t>P</w:t>
      </w:r>
      <w:r w:rsidRPr="00D74EEF">
        <w:t xml:space="preserve">hase </w:t>
      </w:r>
      <w:r>
        <w:t>2</w:t>
      </w:r>
      <w:r w:rsidRPr="00D74EEF">
        <w:t>.</w:t>
      </w:r>
      <w:r w:rsidR="000904C2">
        <w:rPr>
          <w:rStyle w:val="FootnoteReference"/>
        </w:rPr>
        <w:footnoteReference w:id="5"/>
      </w:r>
      <w:r w:rsidRPr="00D74EEF">
        <w:t xml:space="preserve"> Electronic bill customers will receive a link to the bill insert via email and the bill insert will also be posted on DEF’s website</w:t>
      </w:r>
      <w:r w:rsidR="00D74EEF" w:rsidRPr="00D74EEF">
        <w:t>.</w:t>
      </w:r>
    </w:p>
    <w:p w:rsidR="00625ECB" w:rsidRDefault="00625ECB" w:rsidP="00625ECB">
      <w:pPr>
        <w:pStyle w:val="First-LevelSubheading"/>
      </w:pPr>
      <w:r>
        <w:t>Conclusion</w:t>
      </w:r>
    </w:p>
    <w:p w:rsidR="00D543CE" w:rsidRDefault="00A74B2C">
      <w:pPr>
        <w:pStyle w:val="BodyText"/>
      </w:pPr>
      <w:r w:rsidRPr="00D74EEF">
        <w:t xml:space="preserve">The Commission should give staff administrative authority to approve tariffs and associated charges that implement the Commission vote on Issue 1 regarding DEF’s Citrus Combined Cycle </w:t>
      </w:r>
      <w:r w:rsidR="00572DE4">
        <w:t xml:space="preserve">Project which will be placed in </w:t>
      </w:r>
      <w:r w:rsidRPr="00D74EEF">
        <w:t>service in two phases. The tariffs and associated charges for</w:t>
      </w:r>
      <w:r w:rsidR="00D718BB">
        <w:t xml:space="preserve"> P</w:t>
      </w:r>
      <w:r w:rsidRPr="00D74EEF">
        <w:t>hase 1 should go into effect with the first billing cycle in October 2018</w:t>
      </w:r>
      <w:r w:rsidR="00572DE4">
        <w:t>,</w:t>
      </w:r>
      <w:r w:rsidRPr="00D74EEF">
        <w:t xml:space="preserve"> and </w:t>
      </w:r>
      <w:r>
        <w:t xml:space="preserve">the </w:t>
      </w:r>
      <w:r w:rsidRPr="00D74EEF">
        <w:t>ta</w:t>
      </w:r>
      <w:r>
        <w:t xml:space="preserve">riffs and associated charges for </w:t>
      </w:r>
      <w:r w:rsidR="00D718BB">
        <w:t>P</w:t>
      </w:r>
      <w:r w:rsidRPr="00D74EEF">
        <w:t xml:space="preserve">hase 2 </w:t>
      </w:r>
      <w:r>
        <w:t xml:space="preserve">of the </w:t>
      </w:r>
      <w:r w:rsidRPr="00D426D6">
        <w:t xml:space="preserve">Citrus Combined Cycle Project </w:t>
      </w:r>
      <w:r w:rsidRPr="00D74EEF">
        <w:t xml:space="preserve">should </w:t>
      </w:r>
      <w:r>
        <w:t>go into effect</w:t>
      </w:r>
      <w:r w:rsidRPr="00D74EEF">
        <w:t xml:space="preserve"> with the first billing cycle </w:t>
      </w:r>
      <w:r>
        <w:t>in</w:t>
      </w:r>
      <w:r w:rsidRPr="00D74EEF">
        <w:t xml:space="preserve"> December 2018. If the commercial in-service date of </w:t>
      </w:r>
      <w:r w:rsidR="00D718BB">
        <w:t>P</w:t>
      </w:r>
      <w:r w:rsidRPr="00D74EEF">
        <w:t xml:space="preserve">hase 1 of the project is delayed, the tariff should become effective with the first billing cycle after </w:t>
      </w:r>
      <w:r w:rsidR="00D718BB">
        <w:t>P</w:t>
      </w:r>
      <w:r w:rsidRPr="00D74EEF">
        <w:t xml:space="preserve">hase 1 is completed and placed in commercial service. If </w:t>
      </w:r>
      <w:r w:rsidR="00D718BB">
        <w:t>P</w:t>
      </w:r>
      <w:r w:rsidRPr="00D74EEF">
        <w:t xml:space="preserve">hase 2 is delayed, the tariff </w:t>
      </w:r>
      <w:r>
        <w:t>should</w:t>
      </w:r>
      <w:r w:rsidRPr="00D74EEF">
        <w:t xml:space="preserve"> become effective</w:t>
      </w:r>
      <w:r>
        <w:t xml:space="preserve"> </w:t>
      </w:r>
      <w:r w:rsidRPr="00D74EEF">
        <w:t xml:space="preserve">with the first billing cycle after </w:t>
      </w:r>
      <w:r w:rsidR="00D718BB">
        <w:t>P</w:t>
      </w:r>
      <w:r w:rsidRPr="00D74EEF">
        <w:t xml:space="preserve">hase </w:t>
      </w:r>
      <w:r>
        <w:t>2</w:t>
      </w:r>
      <w:r w:rsidRPr="00D74EEF">
        <w:t xml:space="preserve"> is completed and placed in commercial service. If the Commission order is protested, DEF should implement the rates subject to refund pending the results of any subsequent hearing</w:t>
      </w:r>
      <w:r w:rsidR="00EA1A45" w:rsidRPr="00EA1A45">
        <w:t>.</w:t>
      </w:r>
    </w:p>
    <w:p w:rsidR="008B3012" w:rsidRDefault="008B3012">
      <w:pPr>
        <w:pStyle w:val="IssueHeading"/>
        <w:rPr>
          <w:vanish/>
          <w:specVanish/>
        </w:rPr>
      </w:pPr>
      <w:r w:rsidRPr="004C3641">
        <w:rPr>
          <w:b w:val="0"/>
          <w:i w:val="0"/>
        </w:rPr>
        <w:br w:type="page"/>
      </w:r>
      <w:r w:rsidRPr="004C3641">
        <w:lastRenderedPageBreak/>
        <w:t xml:space="preserve">Issue </w:t>
      </w:r>
      <w:fldSimple w:instr=" SEQ Issue \* MERGEFORMAT ">
        <w:r w:rsidR="008F3792">
          <w:rPr>
            <w:noProof/>
          </w:rPr>
          <w:t>3</w:t>
        </w:r>
      </w:fldSimple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8F3792">
        <w:rPr>
          <w:noProof/>
        </w:rPr>
        <w:instrText>3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8B3012" w:rsidRDefault="008B3012">
      <w:pPr>
        <w:pStyle w:val="BodyText"/>
      </w:pPr>
      <w:r>
        <w:t>Should this docket be closed?</w:t>
      </w:r>
    </w:p>
    <w:p w:rsidR="008B3012" w:rsidRPr="004C3641" w:rsidRDefault="008B3012">
      <w:pPr>
        <w:pStyle w:val="IssueSubsectionHeading"/>
        <w:rPr>
          <w:vanish/>
          <w:specVanish/>
        </w:rPr>
      </w:pPr>
      <w:r w:rsidRPr="004C3641">
        <w:t>Recommendation: </w:t>
      </w:r>
    </w:p>
    <w:p w:rsidR="008B3012" w:rsidRDefault="001F54C0">
      <w:pPr>
        <w:pStyle w:val="BodyText"/>
      </w:pPr>
      <w:r>
        <w:t>Yes</w:t>
      </w:r>
      <w:r w:rsidR="00D718BB">
        <w:t>. I</w:t>
      </w:r>
      <w:r w:rsidRPr="001F54C0">
        <w:t>f Issues 1 and 2 are approved</w:t>
      </w:r>
      <w:r w:rsidR="00736FC6" w:rsidRPr="00736FC6">
        <w:t xml:space="preserve"> and no timely protest is filed</w:t>
      </w:r>
      <w:r w:rsidRPr="001F54C0">
        <w:t>, this docket should be closed upon the is</w:t>
      </w:r>
      <w:r>
        <w:t xml:space="preserve">suance of a consummating order. </w:t>
      </w:r>
      <w:r w:rsidRPr="001F54C0">
        <w:t xml:space="preserve">If a protest is filed within 21 days of the issuance of the order, the tariff should remain in effect, with any revenues held subject to refund, pending resolution of the protest. </w:t>
      </w:r>
      <w:r w:rsidR="00BE6356">
        <w:t>(</w:t>
      </w:r>
      <w:r w:rsidR="00BE6356" w:rsidRPr="00BE6356">
        <w:t>Schrader</w:t>
      </w:r>
      <w:r w:rsidR="00BE6356">
        <w:t>)</w:t>
      </w:r>
    </w:p>
    <w:p w:rsidR="008B3012" w:rsidRPr="004C3641" w:rsidRDefault="008B3012">
      <w:pPr>
        <w:pStyle w:val="IssueSubsectionHeading"/>
        <w:rPr>
          <w:vanish/>
          <w:specVanish/>
        </w:rPr>
      </w:pPr>
      <w:r w:rsidRPr="004C3641">
        <w:t>Staff Analysis: </w:t>
      </w:r>
    </w:p>
    <w:p w:rsidR="008B3012" w:rsidRDefault="00E545E0">
      <w:pPr>
        <w:pStyle w:val="BodyText"/>
      </w:pPr>
      <w:r>
        <w:t>I</w:t>
      </w:r>
      <w:r w:rsidRPr="00E545E0">
        <w:t xml:space="preserve">f Issues 1 and 2 are approved and no timely protest is filed, this docket should be closed upon </w:t>
      </w:r>
      <w:r w:rsidR="009673E6" w:rsidRPr="009673E6">
        <w:t>the issuance o</w:t>
      </w:r>
      <w:r w:rsidR="009673E6">
        <w:t>f a consummating order</w:t>
      </w:r>
      <w:r w:rsidRPr="00E545E0">
        <w:t>. If a protest is filed within 21 days of the issuance of the order, the tariff should remain in effect, with any revenues held subject to refund, pending resolution of the protest.</w:t>
      </w:r>
    </w:p>
    <w:p w:rsidR="00A823CD" w:rsidRDefault="00A823CD" w:rsidP="00E275D8">
      <w:pPr>
        <w:pStyle w:val="BodyText"/>
        <w:sectPr w:rsidR="00A823CD" w:rsidSect="0068481F">
          <w:headerReference w:type="default" r:id="rId12"/>
          <w:headerReference w:type="first" r:id="rId13"/>
          <w:footerReference w:type="first" r:id="rId14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:rsidR="00B51A28" w:rsidRDefault="00C42B20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6ACCB312" wp14:editId="49FEA210">
            <wp:extent cx="5943600" cy="7714615"/>
            <wp:effectExtent l="0" t="0" r="0" b="63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20" w:rsidRDefault="00C42B20">
      <w:r>
        <w:br w:type="page"/>
      </w:r>
    </w:p>
    <w:p w:rsidR="00C42B20" w:rsidRDefault="00C42B20">
      <w:r>
        <w:rPr>
          <w:noProof/>
        </w:rPr>
        <w:lastRenderedPageBreak/>
        <w:drawing>
          <wp:inline distT="0" distB="0" distL="0" distR="0" wp14:anchorId="489C28A3" wp14:editId="29CFD37A">
            <wp:extent cx="5943600" cy="770445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A28">
        <w:br w:type="page"/>
      </w:r>
    </w:p>
    <w:p w:rsidR="00B51A28" w:rsidRDefault="00C42B20" w:rsidP="00B51A28">
      <w:r>
        <w:rPr>
          <w:noProof/>
        </w:rPr>
        <w:lastRenderedPageBreak/>
        <w:drawing>
          <wp:inline distT="0" distB="0" distL="0" distR="0" wp14:anchorId="24F0B621" wp14:editId="4187DC6A">
            <wp:extent cx="5943600" cy="7694930"/>
            <wp:effectExtent l="0" t="0" r="0" b="127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20" w:rsidRDefault="00C42B20">
      <w:r>
        <w:br w:type="page"/>
      </w:r>
    </w:p>
    <w:p w:rsidR="00B51A28" w:rsidRDefault="00C42B20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141FB2D7" wp14:editId="1F1C9DE7">
            <wp:extent cx="5943600" cy="770191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20" w:rsidRDefault="00C42B20">
      <w:r>
        <w:br w:type="page"/>
      </w:r>
    </w:p>
    <w:p w:rsidR="00D543CE" w:rsidRDefault="00C42B20" w:rsidP="00ED05F0">
      <w:r>
        <w:rPr>
          <w:noProof/>
        </w:rPr>
        <w:lastRenderedPageBreak/>
        <w:drawing>
          <wp:inline distT="0" distB="0" distL="0" distR="0" wp14:anchorId="27E25873" wp14:editId="3167E9BA">
            <wp:extent cx="5943600" cy="7709535"/>
            <wp:effectExtent l="0" t="0" r="0" b="571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A28">
        <w:br w:type="page"/>
      </w:r>
      <w:r>
        <w:rPr>
          <w:noProof/>
        </w:rPr>
        <w:lastRenderedPageBreak/>
        <w:drawing>
          <wp:inline distT="0" distB="0" distL="0" distR="0" wp14:anchorId="7A7E5604" wp14:editId="5BB6C24D">
            <wp:extent cx="5943600" cy="7710170"/>
            <wp:effectExtent l="0" t="0" r="0" b="508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3CE" w:rsidSect="0068481F">
      <w:headerReference w:type="default" r:id="rId21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619" w:rsidRDefault="00DE6619">
      <w:r>
        <w:separator/>
      </w:r>
    </w:p>
  </w:endnote>
  <w:endnote w:type="continuationSeparator" w:id="0">
    <w:p w:rsidR="00DE6619" w:rsidRDefault="00DE6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B440E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619" w:rsidRDefault="00DE6619">
      <w:r>
        <w:separator/>
      </w:r>
    </w:p>
  </w:footnote>
  <w:footnote w:type="continuationSeparator" w:id="0">
    <w:p w:rsidR="00DE6619" w:rsidRDefault="00DE6619">
      <w:r>
        <w:continuationSeparator/>
      </w:r>
    </w:p>
  </w:footnote>
  <w:footnote w:id="1">
    <w:p w:rsidR="00630BC8" w:rsidRDefault="00630BC8">
      <w:pPr>
        <w:pStyle w:val="FootnoteText"/>
      </w:pPr>
      <w:r>
        <w:rPr>
          <w:rStyle w:val="FootnoteReference"/>
        </w:rPr>
        <w:footnoteRef/>
      </w:r>
      <w:proofErr w:type="gramStart"/>
      <w:r>
        <w:t>Order No.</w:t>
      </w:r>
      <w:proofErr w:type="gramEnd"/>
      <w:r>
        <w:t xml:space="preserve"> PSC-</w:t>
      </w:r>
      <w:r w:rsidRPr="00630BC8">
        <w:t xml:space="preserve">14-0557-FOF-EI, issued October 10, 2014, </w:t>
      </w:r>
      <w:r>
        <w:t xml:space="preserve">in Docket No. </w:t>
      </w:r>
      <w:r w:rsidR="00D80459">
        <w:t>20</w:t>
      </w:r>
      <w:r>
        <w:t>140110-EI,</w:t>
      </w:r>
      <w:r w:rsidR="00FD543B">
        <w:t xml:space="preserve"> </w:t>
      </w:r>
      <w:r w:rsidRPr="00630BC8">
        <w:rPr>
          <w:i/>
        </w:rPr>
        <w:t>In re: Petition for determination of need for Citrus County Combined Cycle Power Plant, by Duke Energy Florida, Inc</w:t>
      </w:r>
      <w:r w:rsidRPr="00630BC8">
        <w:t>.</w:t>
      </w:r>
    </w:p>
  </w:footnote>
  <w:footnote w:id="2">
    <w:p w:rsidR="007F46F8" w:rsidRDefault="007F46F8" w:rsidP="007F46F8">
      <w:pPr>
        <w:pStyle w:val="FootnoteText"/>
      </w:pPr>
      <w:r>
        <w:rPr>
          <w:rStyle w:val="FootnoteReference"/>
        </w:rPr>
        <w:footnoteRef/>
      </w:r>
      <w:proofErr w:type="gramStart"/>
      <w:r w:rsidRPr="007F46F8">
        <w:t>Order No.</w:t>
      </w:r>
      <w:proofErr w:type="gramEnd"/>
      <w:r w:rsidRPr="007F46F8">
        <w:t xml:space="preserve"> PSC-2017-0451-AS-EU</w:t>
      </w:r>
      <w:r>
        <w:t xml:space="preserve">, </w:t>
      </w:r>
      <w:r w:rsidRPr="007F46F8">
        <w:t>issued November 20, 2017</w:t>
      </w:r>
      <w:r>
        <w:t xml:space="preserve">, in Docket No. </w:t>
      </w:r>
      <w:r w:rsidRPr="007F46F8">
        <w:t>20170183-EI</w:t>
      </w:r>
      <w:r>
        <w:t xml:space="preserve">, </w:t>
      </w:r>
      <w:r w:rsidRPr="007F46F8">
        <w:rPr>
          <w:i/>
        </w:rPr>
        <w:t>In re: Application for limited proceeding to approve 2017 second revised and restated settlement agreement, including certain rate adjustments, by Duke Energy Florida, LLC</w:t>
      </w:r>
      <w:r>
        <w:t>.</w:t>
      </w:r>
    </w:p>
  </w:footnote>
  <w:footnote w:id="3">
    <w:p w:rsidR="00877667" w:rsidRDefault="00877667">
      <w:pPr>
        <w:pStyle w:val="FootnoteText"/>
      </w:pPr>
      <w:r>
        <w:rPr>
          <w:rStyle w:val="FootnoteReference"/>
        </w:rPr>
        <w:footnoteRef/>
      </w:r>
      <w:r>
        <w:t>Document No. 03716</w:t>
      </w:r>
      <w:r w:rsidRPr="00877667">
        <w:t xml:space="preserve">-2018 – </w:t>
      </w:r>
      <w:r>
        <w:t>DEF’s response to staff’s second data request, No. 1.</w:t>
      </w:r>
    </w:p>
  </w:footnote>
  <w:footnote w:id="4">
    <w:p w:rsidR="00B45D8E" w:rsidRDefault="00B45D8E">
      <w:pPr>
        <w:pStyle w:val="FootnoteText"/>
      </w:pPr>
      <w:r>
        <w:rPr>
          <w:rStyle w:val="FootnoteReference"/>
        </w:rPr>
        <w:footnoteRef/>
      </w:r>
      <w:r w:rsidR="007B1CF0" w:rsidRPr="007B1CF0">
        <w:t xml:space="preserve">Document No. </w:t>
      </w:r>
      <w:r>
        <w:t>03532-2018</w:t>
      </w:r>
      <w:r w:rsidR="007B1CF0">
        <w:t xml:space="preserve"> – DEF</w:t>
      </w:r>
      <w:r w:rsidR="007B1CF0" w:rsidRPr="007B1CF0">
        <w:t xml:space="preserve">’s </w:t>
      </w:r>
      <w:r w:rsidR="00CD6E27">
        <w:t>r</w:t>
      </w:r>
      <w:r w:rsidR="007B1CF0" w:rsidRPr="007B1CF0">
        <w:t xml:space="preserve">esponse to </w:t>
      </w:r>
      <w:r w:rsidR="00CD6E27">
        <w:t>staff’s fi</w:t>
      </w:r>
      <w:r w:rsidR="007B1CF0" w:rsidRPr="007B1CF0">
        <w:t xml:space="preserve">rst </w:t>
      </w:r>
      <w:r w:rsidR="00CD6E27">
        <w:t>d</w:t>
      </w:r>
      <w:r w:rsidR="007B1CF0" w:rsidRPr="007B1CF0">
        <w:t xml:space="preserve">ata </w:t>
      </w:r>
      <w:r w:rsidR="00CD6E27">
        <w:t>r</w:t>
      </w:r>
      <w:r w:rsidR="007B1CF0" w:rsidRPr="007B1CF0">
        <w:t>equest, No.</w:t>
      </w:r>
      <w:r w:rsidR="00A12340">
        <w:t xml:space="preserve"> 4.</w:t>
      </w:r>
    </w:p>
  </w:footnote>
  <w:footnote w:id="5">
    <w:p w:rsidR="000904C2" w:rsidRDefault="000904C2">
      <w:pPr>
        <w:pStyle w:val="FootnoteText"/>
      </w:pPr>
      <w:r>
        <w:rPr>
          <w:rStyle w:val="FootnoteReference"/>
        </w:rPr>
        <w:footnoteRef/>
      </w:r>
      <w:r>
        <w:t xml:space="preserve"> If the implementation of the tariff is delayed, the notice should be delayed accordingly.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DE6619" w:rsidP="00220732">
    <w:pPr>
      <w:pStyle w:val="Header"/>
      <w:tabs>
        <w:tab w:val="clear" w:pos="4320"/>
        <w:tab w:val="clear" w:pos="8640"/>
        <w:tab w:val="right" w:pos="9360"/>
      </w:tabs>
    </w:pPr>
    <w:bookmarkStart w:id="13" w:name="DocketLabel"/>
    <w:r>
      <w:t>Docket No.</w:t>
    </w:r>
    <w:bookmarkEnd w:id="13"/>
    <w:r w:rsidR="00BC402E">
      <w:t xml:space="preserve"> </w:t>
    </w:r>
    <w:bookmarkStart w:id="14" w:name="DocketList"/>
    <w:r>
      <w:t>20180084-EI</w:t>
    </w:r>
    <w:bookmarkEnd w:id="14"/>
  </w:p>
  <w:p w:rsidR="00BC402E" w:rsidRDefault="00BC402E">
    <w:pPr>
      <w:pStyle w:val="Header"/>
    </w:pPr>
    <w:r>
      <w:t xml:space="preserve">Date: </w:t>
    </w:r>
    <w:fldSimple w:instr=" REF FilingDate ">
      <w:r w:rsidR="008F3792">
        <w:t>June 27, 2018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8F3792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8F3792">
      <w:t>20180084-EI</w:t>
    </w:r>
    <w:r>
      <w:fldChar w:fldCharType="end"/>
    </w:r>
    <w:r>
      <w:tab/>
      <w:t xml:space="preserve">Issue </w:t>
    </w:r>
    <w:fldSimple w:instr=" Seq Issue \c \* Arabic ">
      <w:r w:rsidR="001B440E">
        <w:rPr>
          <w:noProof/>
        </w:rPr>
        <w:t>3</w:t>
      </w:r>
    </w:fldSimple>
  </w:p>
  <w:p w:rsidR="00BC402E" w:rsidRDefault="00BC402E">
    <w:pPr>
      <w:pStyle w:val="Header"/>
    </w:pPr>
    <w:r>
      <w:t xml:space="preserve">Date: </w:t>
    </w:r>
    <w:fldSimple w:instr=" REF FilingDate ">
      <w:r w:rsidR="008F3792">
        <w:t>June 27, 2018</w:t>
      </w:r>
    </w:fldSimple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02E" w:rsidRDefault="00BC402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3CD" w:rsidRDefault="00A823CD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8F3792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8F3792">
      <w:t>20180084-EI</w:t>
    </w:r>
    <w:r>
      <w:fldChar w:fldCharType="end"/>
    </w:r>
    <w:r>
      <w:tab/>
      <w:t>Attachment A</w:t>
    </w:r>
  </w:p>
  <w:p w:rsidR="00A823CD" w:rsidRDefault="00A823CD" w:rsidP="00A823CD">
    <w:pPr>
      <w:pStyle w:val="Header"/>
      <w:tabs>
        <w:tab w:val="clear" w:pos="8640"/>
        <w:tab w:val="right" w:pos="9360"/>
      </w:tabs>
    </w:pPr>
    <w:r>
      <w:t xml:space="preserve">Date: </w:t>
    </w:r>
    <w:fldSimple w:instr=" REF FilingDate ">
      <w:r w:rsidR="008F3792">
        <w:t>June 27, 2018</w:t>
      </w:r>
    </w:fldSimple>
    <w:r>
      <w:tab/>
    </w:r>
    <w:r>
      <w:tab/>
      <w:t xml:space="preserve">Page </w:t>
    </w:r>
    <w:r w:rsidR="00352B5A">
      <w:fldChar w:fldCharType="begin"/>
    </w:r>
    <w:r w:rsidR="00352B5A">
      <w:instrText xml:space="preserve"> =</w:instrText>
    </w:r>
    <w:r w:rsidR="00352B5A">
      <w:fldChar w:fldCharType="begin"/>
    </w:r>
    <w:r w:rsidR="00352B5A">
      <w:instrText xml:space="preserve">page  </w:instrText>
    </w:r>
    <w:r w:rsidR="00352B5A">
      <w:fldChar w:fldCharType="separate"/>
    </w:r>
    <w:r w:rsidR="001B440E">
      <w:rPr>
        <w:noProof/>
      </w:rPr>
      <w:instrText>12</w:instrText>
    </w:r>
    <w:r w:rsidR="00352B5A">
      <w:fldChar w:fldCharType="end"/>
    </w:r>
    <w:r w:rsidR="00352B5A">
      <w:instrText xml:space="preserve"> -6</w:instrText>
    </w:r>
    <w:r w:rsidR="00352B5A">
      <w:fldChar w:fldCharType="separate"/>
    </w:r>
    <w:r w:rsidR="001B440E">
      <w:rPr>
        <w:noProof/>
      </w:rPr>
      <w:t>6</w:t>
    </w:r>
    <w:r w:rsidR="00352B5A">
      <w:fldChar w:fldCharType="end"/>
    </w:r>
    <w:r w:rsidR="00352B5A">
      <w:t xml:space="preserve"> of </w:t>
    </w:r>
    <w:r w:rsidR="005A0420"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57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DE6619"/>
    <w:rsid w:val="000043D5"/>
    <w:rsid w:val="000046A3"/>
    <w:rsid w:val="00006170"/>
    <w:rsid w:val="00006F69"/>
    <w:rsid w:val="00010E37"/>
    <w:rsid w:val="00011150"/>
    <w:rsid w:val="00015BA6"/>
    <w:rsid w:val="00017081"/>
    <w:rsid w:val="000172DA"/>
    <w:rsid w:val="000247C5"/>
    <w:rsid w:val="000274E4"/>
    <w:rsid w:val="000277C2"/>
    <w:rsid w:val="00035B48"/>
    <w:rsid w:val="00036CE2"/>
    <w:rsid w:val="000418C8"/>
    <w:rsid w:val="000437FE"/>
    <w:rsid w:val="000513BE"/>
    <w:rsid w:val="00063403"/>
    <w:rsid w:val="00064431"/>
    <w:rsid w:val="00065A06"/>
    <w:rsid w:val="000666F3"/>
    <w:rsid w:val="00070DCB"/>
    <w:rsid w:val="00073120"/>
    <w:rsid w:val="000764D0"/>
    <w:rsid w:val="0007684C"/>
    <w:rsid w:val="000820F1"/>
    <w:rsid w:val="000828D3"/>
    <w:rsid w:val="000851D0"/>
    <w:rsid w:val="000904C2"/>
    <w:rsid w:val="000A2B57"/>
    <w:rsid w:val="000A2B72"/>
    <w:rsid w:val="000A418B"/>
    <w:rsid w:val="000B72AA"/>
    <w:rsid w:val="000C1037"/>
    <w:rsid w:val="000C4431"/>
    <w:rsid w:val="000D1C06"/>
    <w:rsid w:val="000D4319"/>
    <w:rsid w:val="000E36CF"/>
    <w:rsid w:val="000E5F0E"/>
    <w:rsid w:val="000F2A19"/>
    <w:rsid w:val="000F309B"/>
    <w:rsid w:val="000F374A"/>
    <w:rsid w:val="000F4FE1"/>
    <w:rsid w:val="0010503A"/>
    <w:rsid w:val="001076AF"/>
    <w:rsid w:val="001079DD"/>
    <w:rsid w:val="00110C42"/>
    <w:rsid w:val="00117C8C"/>
    <w:rsid w:val="00124E2E"/>
    <w:rsid w:val="00125ED4"/>
    <w:rsid w:val="001305E9"/>
    <w:rsid w:val="001307AF"/>
    <w:rsid w:val="00131756"/>
    <w:rsid w:val="00135687"/>
    <w:rsid w:val="00136952"/>
    <w:rsid w:val="00141B16"/>
    <w:rsid w:val="001456DD"/>
    <w:rsid w:val="0015506E"/>
    <w:rsid w:val="00163031"/>
    <w:rsid w:val="00167CC4"/>
    <w:rsid w:val="00171A90"/>
    <w:rsid w:val="00180254"/>
    <w:rsid w:val="0018627E"/>
    <w:rsid w:val="00191E1F"/>
    <w:rsid w:val="00192943"/>
    <w:rsid w:val="00197F16"/>
    <w:rsid w:val="001A2B0B"/>
    <w:rsid w:val="001A4883"/>
    <w:rsid w:val="001A5525"/>
    <w:rsid w:val="001A7406"/>
    <w:rsid w:val="001B440E"/>
    <w:rsid w:val="001B4FEE"/>
    <w:rsid w:val="001B51C5"/>
    <w:rsid w:val="001B6F3F"/>
    <w:rsid w:val="001C000E"/>
    <w:rsid w:val="001C384E"/>
    <w:rsid w:val="001C3A99"/>
    <w:rsid w:val="001C52B5"/>
    <w:rsid w:val="001C61C5"/>
    <w:rsid w:val="001D0D3E"/>
    <w:rsid w:val="001F2245"/>
    <w:rsid w:val="001F2C63"/>
    <w:rsid w:val="001F48C7"/>
    <w:rsid w:val="001F4EE0"/>
    <w:rsid w:val="001F54C0"/>
    <w:rsid w:val="001F6DA1"/>
    <w:rsid w:val="00201552"/>
    <w:rsid w:val="002044E6"/>
    <w:rsid w:val="00205998"/>
    <w:rsid w:val="00205C82"/>
    <w:rsid w:val="00205DC2"/>
    <w:rsid w:val="00212B17"/>
    <w:rsid w:val="0021378F"/>
    <w:rsid w:val="002163B6"/>
    <w:rsid w:val="00220732"/>
    <w:rsid w:val="00221D32"/>
    <w:rsid w:val="00225C3F"/>
    <w:rsid w:val="002503D8"/>
    <w:rsid w:val="002541B4"/>
    <w:rsid w:val="0026353B"/>
    <w:rsid w:val="00263D44"/>
    <w:rsid w:val="002702AD"/>
    <w:rsid w:val="00271E6F"/>
    <w:rsid w:val="00292D82"/>
    <w:rsid w:val="002963CB"/>
    <w:rsid w:val="002972FE"/>
    <w:rsid w:val="002A5448"/>
    <w:rsid w:val="002A7AE5"/>
    <w:rsid w:val="002B133B"/>
    <w:rsid w:val="002B53DD"/>
    <w:rsid w:val="002C31E3"/>
    <w:rsid w:val="002C6D7B"/>
    <w:rsid w:val="002D226D"/>
    <w:rsid w:val="002E1760"/>
    <w:rsid w:val="002F1E0B"/>
    <w:rsid w:val="002F6030"/>
    <w:rsid w:val="003037E1"/>
    <w:rsid w:val="00307E51"/>
    <w:rsid w:val="003103EC"/>
    <w:rsid w:val="00310A43"/>
    <w:rsid w:val="003144EF"/>
    <w:rsid w:val="003212EF"/>
    <w:rsid w:val="00322F74"/>
    <w:rsid w:val="003237C8"/>
    <w:rsid w:val="003246B3"/>
    <w:rsid w:val="00337354"/>
    <w:rsid w:val="00340073"/>
    <w:rsid w:val="00340FA1"/>
    <w:rsid w:val="00352B5A"/>
    <w:rsid w:val="00362210"/>
    <w:rsid w:val="003632FD"/>
    <w:rsid w:val="00372805"/>
    <w:rsid w:val="00373180"/>
    <w:rsid w:val="00375AB9"/>
    <w:rsid w:val="003821A0"/>
    <w:rsid w:val="003835A1"/>
    <w:rsid w:val="00385B04"/>
    <w:rsid w:val="003864CF"/>
    <w:rsid w:val="00386803"/>
    <w:rsid w:val="00390F13"/>
    <w:rsid w:val="003A22A6"/>
    <w:rsid w:val="003A5494"/>
    <w:rsid w:val="003B2510"/>
    <w:rsid w:val="003C2CC4"/>
    <w:rsid w:val="003C3710"/>
    <w:rsid w:val="003C7B7F"/>
    <w:rsid w:val="003D2D94"/>
    <w:rsid w:val="003E0B55"/>
    <w:rsid w:val="003E0EFC"/>
    <w:rsid w:val="003E4A2B"/>
    <w:rsid w:val="003E76C2"/>
    <w:rsid w:val="003F1679"/>
    <w:rsid w:val="003F21EB"/>
    <w:rsid w:val="003F2D18"/>
    <w:rsid w:val="003F4A35"/>
    <w:rsid w:val="003F5438"/>
    <w:rsid w:val="003F7515"/>
    <w:rsid w:val="003F7FDD"/>
    <w:rsid w:val="004005D5"/>
    <w:rsid w:val="00402481"/>
    <w:rsid w:val="00403E8F"/>
    <w:rsid w:val="004042B4"/>
    <w:rsid w:val="00404FBC"/>
    <w:rsid w:val="00410DC4"/>
    <w:rsid w:val="0041151E"/>
    <w:rsid w:val="00412DAE"/>
    <w:rsid w:val="00416F4B"/>
    <w:rsid w:val="00417984"/>
    <w:rsid w:val="004242E6"/>
    <w:rsid w:val="00431598"/>
    <w:rsid w:val="004319AD"/>
    <w:rsid w:val="004326ED"/>
    <w:rsid w:val="00433EFF"/>
    <w:rsid w:val="004426B8"/>
    <w:rsid w:val="004436FC"/>
    <w:rsid w:val="00444432"/>
    <w:rsid w:val="0045361A"/>
    <w:rsid w:val="00465343"/>
    <w:rsid w:val="00467505"/>
    <w:rsid w:val="00471860"/>
    <w:rsid w:val="00492DB7"/>
    <w:rsid w:val="004945A1"/>
    <w:rsid w:val="004A744D"/>
    <w:rsid w:val="004A7C8A"/>
    <w:rsid w:val="004B60BD"/>
    <w:rsid w:val="004B6CCD"/>
    <w:rsid w:val="004C1636"/>
    <w:rsid w:val="004C3150"/>
    <w:rsid w:val="004C3641"/>
    <w:rsid w:val="004C4390"/>
    <w:rsid w:val="004C4AF7"/>
    <w:rsid w:val="004D2881"/>
    <w:rsid w:val="004D385F"/>
    <w:rsid w:val="004D3A68"/>
    <w:rsid w:val="004D5B39"/>
    <w:rsid w:val="004D66DB"/>
    <w:rsid w:val="004E330D"/>
    <w:rsid w:val="004E5147"/>
    <w:rsid w:val="004F5C43"/>
    <w:rsid w:val="005022A5"/>
    <w:rsid w:val="0050652D"/>
    <w:rsid w:val="00506C03"/>
    <w:rsid w:val="00511A11"/>
    <w:rsid w:val="00516496"/>
    <w:rsid w:val="005217A7"/>
    <w:rsid w:val="00523B11"/>
    <w:rsid w:val="0052572A"/>
    <w:rsid w:val="005316B7"/>
    <w:rsid w:val="00531CC3"/>
    <w:rsid w:val="00532478"/>
    <w:rsid w:val="005363A5"/>
    <w:rsid w:val="0054062A"/>
    <w:rsid w:val="00543CB3"/>
    <w:rsid w:val="005442E4"/>
    <w:rsid w:val="00553E2B"/>
    <w:rsid w:val="00560FF0"/>
    <w:rsid w:val="005614BD"/>
    <w:rsid w:val="005617F1"/>
    <w:rsid w:val="00562797"/>
    <w:rsid w:val="0057154F"/>
    <w:rsid w:val="00572DE4"/>
    <w:rsid w:val="00580F69"/>
    <w:rsid w:val="00581CA3"/>
    <w:rsid w:val="00587A44"/>
    <w:rsid w:val="00597730"/>
    <w:rsid w:val="005977EC"/>
    <w:rsid w:val="00597DE7"/>
    <w:rsid w:val="005A0420"/>
    <w:rsid w:val="005A4AA2"/>
    <w:rsid w:val="005B2ECF"/>
    <w:rsid w:val="005B34B6"/>
    <w:rsid w:val="005B4B8E"/>
    <w:rsid w:val="005B6C8F"/>
    <w:rsid w:val="005B6EC3"/>
    <w:rsid w:val="005D0149"/>
    <w:rsid w:val="005D0F74"/>
    <w:rsid w:val="005D1067"/>
    <w:rsid w:val="005D2E7D"/>
    <w:rsid w:val="005D4A8F"/>
    <w:rsid w:val="005D561B"/>
    <w:rsid w:val="005D5ECF"/>
    <w:rsid w:val="005E64A6"/>
    <w:rsid w:val="005F468D"/>
    <w:rsid w:val="005F69A3"/>
    <w:rsid w:val="00600828"/>
    <w:rsid w:val="00604CC7"/>
    <w:rsid w:val="00605C81"/>
    <w:rsid w:val="00615423"/>
    <w:rsid w:val="006165B2"/>
    <w:rsid w:val="00617276"/>
    <w:rsid w:val="0062527B"/>
    <w:rsid w:val="00625D97"/>
    <w:rsid w:val="00625ECB"/>
    <w:rsid w:val="00625F1C"/>
    <w:rsid w:val="006279E1"/>
    <w:rsid w:val="00630BC8"/>
    <w:rsid w:val="00630CEB"/>
    <w:rsid w:val="00630F5D"/>
    <w:rsid w:val="00632264"/>
    <w:rsid w:val="00643DF0"/>
    <w:rsid w:val="006470BC"/>
    <w:rsid w:val="00650AAB"/>
    <w:rsid w:val="00651415"/>
    <w:rsid w:val="00651E48"/>
    <w:rsid w:val="006554D3"/>
    <w:rsid w:val="00667036"/>
    <w:rsid w:val="00673BDB"/>
    <w:rsid w:val="00674341"/>
    <w:rsid w:val="006771B8"/>
    <w:rsid w:val="00682258"/>
    <w:rsid w:val="006843B6"/>
    <w:rsid w:val="0068481F"/>
    <w:rsid w:val="00695824"/>
    <w:rsid w:val="00696F5D"/>
    <w:rsid w:val="00697249"/>
    <w:rsid w:val="006A0695"/>
    <w:rsid w:val="006A556B"/>
    <w:rsid w:val="006B1CEC"/>
    <w:rsid w:val="006B3947"/>
    <w:rsid w:val="006B4293"/>
    <w:rsid w:val="006B51F3"/>
    <w:rsid w:val="006B57A7"/>
    <w:rsid w:val="006B624F"/>
    <w:rsid w:val="006C0C95"/>
    <w:rsid w:val="006C12A0"/>
    <w:rsid w:val="006C31E3"/>
    <w:rsid w:val="006D18D3"/>
    <w:rsid w:val="006D6874"/>
    <w:rsid w:val="006E08CB"/>
    <w:rsid w:val="006E2465"/>
    <w:rsid w:val="006E598D"/>
    <w:rsid w:val="006F2370"/>
    <w:rsid w:val="0070437D"/>
    <w:rsid w:val="00704CF1"/>
    <w:rsid w:val="00705B04"/>
    <w:rsid w:val="007137E7"/>
    <w:rsid w:val="00717657"/>
    <w:rsid w:val="00724992"/>
    <w:rsid w:val="00734820"/>
    <w:rsid w:val="007349DC"/>
    <w:rsid w:val="00736FC6"/>
    <w:rsid w:val="00741616"/>
    <w:rsid w:val="0074365E"/>
    <w:rsid w:val="00744B55"/>
    <w:rsid w:val="0075023A"/>
    <w:rsid w:val="007515FD"/>
    <w:rsid w:val="00752F08"/>
    <w:rsid w:val="00756A06"/>
    <w:rsid w:val="00760D80"/>
    <w:rsid w:val="00780C09"/>
    <w:rsid w:val="00780DDF"/>
    <w:rsid w:val="007834E9"/>
    <w:rsid w:val="00787DBC"/>
    <w:rsid w:val="0079019A"/>
    <w:rsid w:val="00792935"/>
    <w:rsid w:val="007A04A1"/>
    <w:rsid w:val="007A1840"/>
    <w:rsid w:val="007A733A"/>
    <w:rsid w:val="007B1CF0"/>
    <w:rsid w:val="007C0528"/>
    <w:rsid w:val="007C1967"/>
    <w:rsid w:val="007C3D38"/>
    <w:rsid w:val="007C4AE7"/>
    <w:rsid w:val="007D0F35"/>
    <w:rsid w:val="007D4FEB"/>
    <w:rsid w:val="007D6146"/>
    <w:rsid w:val="007E0CE7"/>
    <w:rsid w:val="007E5E8C"/>
    <w:rsid w:val="007F1193"/>
    <w:rsid w:val="007F2899"/>
    <w:rsid w:val="007F417F"/>
    <w:rsid w:val="007F46F8"/>
    <w:rsid w:val="007F7644"/>
    <w:rsid w:val="008042BD"/>
    <w:rsid w:val="00810FFA"/>
    <w:rsid w:val="00816624"/>
    <w:rsid w:val="00822427"/>
    <w:rsid w:val="00822562"/>
    <w:rsid w:val="00823663"/>
    <w:rsid w:val="00824F02"/>
    <w:rsid w:val="00832B59"/>
    <w:rsid w:val="00832DDC"/>
    <w:rsid w:val="008374FB"/>
    <w:rsid w:val="00850BAC"/>
    <w:rsid w:val="00854A3E"/>
    <w:rsid w:val="008559D1"/>
    <w:rsid w:val="00855D08"/>
    <w:rsid w:val="00860DB6"/>
    <w:rsid w:val="00861C40"/>
    <w:rsid w:val="00863B19"/>
    <w:rsid w:val="00865044"/>
    <w:rsid w:val="0086609D"/>
    <w:rsid w:val="00866158"/>
    <w:rsid w:val="0087357E"/>
    <w:rsid w:val="00874344"/>
    <w:rsid w:val="00877667"/>
    <w:rsid w:val="00882155"/>
    <w:rsid w:val="0088233B"/>
    <w:rsid w:val="0088599E"/>
    <w:rsid w:val="00886C37"/>
    <w:rsid w:val="00886ECD"/>
    <w:rsid w:val="00892D99"/>
    <w:rsid w:val="00893315"/>
    <w:rsid w:val="008A3562"/>
    <w:rsid w:val="008A7916"/>
    <w:rsid w:val="008A7F88"/>
    <w:rsid w:val="008B3012"/>
    <w:rsid w:val="008B62AE"/>
    <w:rsid w:val="008C04B5"/>
    <w:rsid w:val="008C14FA"/>
    <w:rsid w:val="008C7B0B"/>
    <w:rsid w:val="008D4057"/>
    <w:rsid w:val="008E1F19"/>
    <w:rsid w:val="008F1F65"/>
    <w:rsid w:val="008F2262"/>
    <w:rsid w:val="008F3792"/>
    <w:rsid w:val="008F4D2B"/>
    <w:rsid w:val="008F5D81"/>
    <w:rsid w:val="008F7736"/>
    <w:rsid w:val="0090019E"/>
    <w:rsid w:val="00901086"/>
    <w:rsid w:val="00901C8A"/>
    <w:rsid w:val="00905886"/>
    <w:rsid w:val="009070D6"/>
    <w:rsid w:val="009076C6"/>
    <w:rsid w:val="0091019E"/>
    <w:rsid w:val="009106F1"/>
    <w:rsid w:val="00912404"/>
    <w:rsid w:val="009145D6"/>
    <w:rsid w:val="00920E64"/>
    <w:rsid w:val="00922002"/>
    <w:rsid w:val="00924020"/>
    <w:rsid w:val="009259AF"/>
    <w:rsid w:val="009271A7"/>
    <w:rsid w:val="00932A7A"/>
    <w:rsid w:val="0093658B"/>
    <w:rsid w:val="00940D29"/>
    <w:rsid w:val="00942177"/>
    <w:rsid w:val="009429FF"/>
    <w:rsid w:val="00945BD6"/>
    <w:rsid w:val="009479FB"/>
    <w:rsid w:val="00951C45"/>
    <w:rsid w:val="00954E61"/>
    <w:rsid w:val="00957102"/>
    <w:rsid w:val="0096208A"/>
    <w:rsid w:val="009656F2"/>
    <w:rsid w:val="00966A08"/>
    <w:rsid w:val="009673E6"/>
    <w:rsid w:val="00971207"/>
    <w:rsid w:val="00975CB4"/>
    <w:rsid w:val="009766A5"/>
    <w:rsid w:val="00984595"/>
    <w:rsid w:val="009863B0"/>
    <w:rsid w:val="00987DE1"/>
    <w:rsid w:val="00990571"/>
    <w:rsid w:val="0099673A"/>
    <w:rsid w:val="00996E7F"/>
    <w:rsid w:val="009A2FAF"/>
    <w:rsid w:val="009A3330"/>
    <w:rsid w:val="009A3455"/>
    <w:rsid w:val="009A7C96"/>
    <w:rsid w:val="009B740D"/>
    <w:rsid w:val="009C3DB9"/>
    <w:rsid w:val="009C749A"/>
    <w:rsid w:val="009D46E5"/>
    <w:rsid w:val="009D5208"/>
    <w:rsid w:val="009D568A"/>
    <w:rsid w:val="009E0074"/>
    <w:rsid w:val="009E332E"/>
    <w:rsid w:val="009E439F"/>
    <w:rsid w:val="009E5694"/>
    <w:rsid w:val="009F04EC"/>
    <w:rsid w:val="009F2A7C"/>
    <w:rsid w:val="009F3B36"/>
    <w:rsid w:val="00A019B9"/>
    <w:rsid w:val="00A02C9C"/>
    <w:rsid w:val="00A12340"/>
    <w:rsid w:val="00A12508"/>
    <w:rsid w:val="00A1282B"/>
    <w:rsid w:val="00A13A27"/>
    <w:rsid w:val="00A16305"/>
    <w:rsid w:val="00A175B6"/>
    <w:rsid w:val="00A21835"/>
    <w:rsid w:val="00A220E9"/>
    <w:rsid w:val="00A2374B"/>
    <w:rsid w:val="00A24670"/>
    <w:rsid w:val="00A24B92"/>
    <w:rsid w:val="00A27D6E"/>
    <w:rsid w:val="00A328EC"/>
    <w:rsid w:val="00A33A51"/>
    <w:rsid w:val="00A41233"/>
    <w:rsid w:val="00A41CA6"/>
    <w:rsid w:val="00A47927"/>
    <w:rsid w:val="00A47FFC"/>
    <w:rsid w:val="00A5442F"/>
    <w:rsid w:val="00A54FF9"/>
    <w:rsid w:val="00A56765"/>
    <w:rsid w:val="00A64E08"/>
    <w:rsid w:val="00A65C50"/>
    <w:rsid w:val="00A675AC"/>
    <w:rsid w:val="00A74B2C"/>
    <w:rsid w:val="00A75457"/>
    <w:rsid w:val="00A7581F"/>
    <w:rsid w:val="00A7688F"/>
    <w:rsid w:val="00A823CD"/>
    <w:rsid w:val="00A92FB1"/>
    <w:rsid w:val="00A93908"/>
    <w:rsid w:val="00A95A0C"/>
    <w:rsid w:val="00A973D2"/>
    <w:rsid w:val="00AA2765"/>
    <w:rsid w:val="00AA77B5"/>
    <w:rsid w:val="00AB1677"/>
    <w:rsid w:val="00AB299B"/>
    <w:rsid w:val="00AB6C5D"/>
    <w:rsid w:val="00AC3401"/>
    <w:rsid w:val="00AC51A7"/>
    <w:rsid w:val="00AC5FD0"/>
    <w:rsid w:val="00AD444B"/>
    <w:rsid w:val="00AD44CF"/>
    <w:rsid w:val="00AD4CD3"/>
    <w:rsid w:val="00AD6C78"/>
    <w:rsid w:val="00AD78CD"/>
    <w:rsid w:val="00AE0D0B"/>
    <w:rsid w:val="00AE2EAB"/>
    <w:rsid w:val="00AE7C84"/>
    <w:rsid w:val="00AF5F6E"/>
    <w:rsid w:val="00AF5F89"/>
    <w:rsid w:val="00AF73CB"/>
    <w:rsid w:val="00B002D6"/>
    <w:rsid w:val="00B03379"/>
    <w:rsid w:val="00B05B51"/>
    <w:rsid w:val="00B13C73"/>
    <w:rsid w:val="00B14E5A"/>
    <w:rsid w:val="00B15370"/>
    <w:rsid w:val="00B16DA4"/>
    <w:rsid w:val="00B17BEB"/>
    <w:rsid w:val="00B21A3C"/>
    <w:rsid w:val="00B223C0"/>
    <w:rsid w:val="00B234ED"/>
    <w:rsid w:val="00B249B2"/>
    <w:rsid w:val="00B25764"/>
    <w:rsid w:val="00B25CA3"/>
    <w:rsid w:val="00B2765A"/>
    <w:rsid w:val="00B3109A"/>
    <w:rsid w:val="00B325D1"/>
    <w:rsid w:val="00B33F7A"/>
    <w:rsid w:val="00B35698"/>
    <w:rsid w:val="00B44061"/>
    <w:rsid w:val="00B45D8E"/>
    <w:rsid w:val="00B516ED"/>
    <w:rsid w:val="00B51A28"/>
    <w:rsid w:val="00B5247D"/>
    <w:rsid w:val="00B56417"/>
    <w:rsid w:val="00B57A6A"/>
    <w:rsid w:val="00B760F1"/>
    <w:rsid w:val="00B7669E"/>
    <w:rsid w:val="00B77A53"/>
    <w:rsid w:val="00B77DA1"/>
    <w:rsid w:val="00B822A0"/>
    <w:rsid w:val="00B858AE"/>
    <w:rsid w:val="00B85964"/>
    <w:rsid w:val="00B96250"/>
    <w:rsid w:val="00BA0D55"/>
    <w:rsid w:val="00BA1FFE"/>
    <w:rsid w:val="00BA37B3"/>
    <w:rsid w:val="00BA4CC6"/>
    <w:rsid w:val="00BA62EE"/>
    <w:rsid w:val="00BB3493"/>
    <w:rsid w:val="00BB7468"/>
    <w:rsid w:val="00BC188A"/>
    <w:rsid w:val="00BC402E"/>
    <w:rsid w:val="00BD0F48"/>
    <w:rsid w:val="00BD3816"/>
    <w:rsid w:val="00BE6356"/>
    <w:rsid w:val="00BF02A5"/>
    <w:rsid w:val="00BF5010"/>
    <w:rsid w:val="00C03D5F"/>
    <w:rsid w:val="00C05C2B"/>
    <w:rsid w:val="00C13187"/>
    <w:rsid w:val="00C13791"/>
    <w:rsid w:val="00C20477"/>
    <w:rsid w:val="00C31BB3"/>
    <w:rsid w:val="00C33462"/>
    <w:rsid w:val="00C36977"/>
    <w:rsid w:val="00C373E2"/>
    <w:rsid w:val="00C42B20"/>
    <w:rsid w:val="00C467DA"/>
    <w:rsid w:val="00C477D9"/>
    <w:rsid w:val="00C56C3C"/>
    <w:rsid w:val="00C60BA3"/>
    <w:rsid w:val="00C623F7"/>
    <w:rsid w:val="00C70874"/>
    <w:rsid w:val="00C75BC5"/>
    <w:rsid w:val="00C81670"/>
    <w:rsid w:val="00C81773"/>
    <w:rsid w:val="00C82861"/>
    <w:rsid w:val="00C84FB6"/>
    <w:rsid w:val="00C86896"/>
    <w:rsid w:val="00C907A8"/>
    <w:rsid w:val="00C93211"/>
    <w:rsid w:val="00C93E5B"/>
    <w:rsid w:val="00C942EC"/>
    <w:rsid w:val="00C96047"/>
    <w:rsid w:val="00C979D0"/>
    <w:rsid w:val="00CA0818"/>
    <w:rsid w:val="00CA15C8"/>
    <w:rsid w:val="00CA2C8F"/>
    <w:rsid w:val="00CA30DA"/>
    <w:rsid w:val="00CA3A24"/>
    <w:rsid w:val="00CB1777"/>
    <w:rsid w:val="00CB33E9"/>
    <w:rsid w:val="00CC10A9"/>
    <w:rsid w:val="00CC2B5C"/>
    <w:rsid w:val="00CC4378"/>
    <w:rsid w:val="00CD1259"/>
    <w:rsid w:val="00CD3201"/>
    <w:rsid w:val="00CD6E27"/>
    <w:rsid w:val="00CE2BF8"/>
    <w:rsid w:val="00CE2DFB"/>
    <w:rsid w:val="00CE3E9D"/>
    <w:rsid w:val="00CE484E"/>
    <w:rsid w:val="00CE656F"/>
    <w:rsid w:val="00CF097E"/>
    <w:rsid w:val="00CF0DA8"/>
    <w:rsid w:val="00CF2A20"/>
    <w:rsid w:val="00CF2E25"/>
    <w:rsid w:val="00CF4159"/>
    <w:rsid w:val="00CF4453"/>
    <w:rsid w:val="00CF5D94"/>
    <w:rsid w:val="00CF7E0F"/>
    <w:rsid w:val="00D026A9"/>
    <w:rsid w:val="00D034D7"/>
    <w:rsid w:val="00D04BE4"/>
    <w:rsid w:val="00D06FC7"/>
    <w:rsid w:val="00D07CEC"/>
    <w:rsid w:val="00D10CFD"/>
    <w:rsid w:val="00D12565"/>
    <w:rsid w:val="00D14127"/>
    <w:rsid w:val="00D205FF"/>
    <w:rsid w:val="00D258F5"/>
    <w:rsid w:val="00D33FC8"/>
    <w:rsid w:val="00D4022C"/>
    <w:rsid w:val="00D426D6"/>
    <w:rsid w:val="00D42C31"/>
    <w:rsid w:val="00D449BB"/>
    <w:rsid w:val="00D521BF"/>
    <w:rsid w:val="00D523D3"/>
    <w:rsid w:val="00D543CE"/>
    <w:rsid w:val="00D57BAE"/>
    <w:rsid w:val="00D60B16"/>
    <w:rsid w:val="00D60F02"/>
    <w:rsid w:val="00D66E49"/>
    <w:rsid w:val="00D70D71"/>
    <w:rsid w:val="00D718BB"/>
    <w:rsid w:val="00D72F74"/>
    <w:rsid w:val="00D74EEF"/>
    <w:rsid w:val="00D77DB5"/>
    <w:rsid w:val="00D80459"/>
    <w:rsid w:val="00D81563"/>
    <w:rsid w:val="00D85907"/>
    <w:rsid w:val="00D9073E"/>
    <w:rsid w:val="00D9221D"/>
    <w:rsid w:val="00D958DF"/>
    <w:rsid w:val="00D96DA1"/>
    <w:rsid w:val="00D97480"/>
    <w:rsid w:val="00DA51E7"/>
    <w:rsid w:val="00DB0260"/>
    <w:rsid w:val="00DB1C78"/>
    <w:rsid w:val="00DB7D96"/>
    <w:rsid w:val="00DC23FE"/>
    <w:rsid w:val="00DC59E6"/>
    <w:rsid w:val="00DD150B"/>
    <w:rsid w:val="00DD5025"/>
    <w:rsid w:val="00DE636A"/>
    <w:rsid w:val="00DE63A9"/>
    <w:rsid w:val="00DE6619"/>
    <w:rsid w:val="00DF1510"/>
    <w:rsid w:val="00DF151B"/>
    <w:rsid w:val="00DF6662"/>
    <w:rsid w:val="00E02F1F"/>
    <w:rsid w:val="00E0401A"/>
    <w:rsid w:val="00E06484"/>
    <w:rsid w:val="00E15A0E"/>
    <w:rsid w:val="00E172AC"/>
    <w:rsid w:val="00E20A7D"/>
    <w:rsid w:val="00E275D8"/>
    <w:rsid w:val="00E30F6A"/>
    <w:rsid w:val="00E3117C"/>
    <w:rsid w:val="00E34C70"/>
    <w:rsid w:val="00E375CA"/>
    <w:rsid w:val="00E44E20"/>
    <w:rsid w:val="00E4628E"/>
    <w:rsid w:val="00E4694C"/>
    <w:rsid w:val="00E545E0"/>
    <w:rsid w:val="00E54B25"/>
    <w:rsid w:val="00E567E8"/>
    <w:rsid w:val="00E603D1"/>
    <w:rsid w:val="00E64679"/>
    <w:rsid w:val="00E65EBC"/>
    <w:rsid w:val="00E677FE"/>
    <w:rsid w:val="00E73432"/>
    <w:rsid w:val="00E7532F"/>
    <w:rsid w:val="00E75583"/>
    <w:rsid w:val="00E77B0C"/>
    <w:rsid w:val="00E77FB8"/>
    <w:rsid w:val="00E838B0"/>
    <w:rsid w:val="00E86A7C"/>
    <w:rsid w:val="00E878E1"/>
    <w:rsid w:val="00E87F2C"/>
    <w:rsid w:val="00E926B9"/>
    <w:rsid w:val="00E9329A"/>
    <w:rsid w:val="00E93C5F"/>
    <w:rsid w:val="00E95278"/>
    <w:rsid w:val="00EA1A45"/>
    <w:rsid w:val="00EA2273"/>
    <w:rsid w:val="00EA7A6B"/>
    <w:rsid w:val="00EA7C3C"/>
    <w:rsid w:val="00EB2DB3"/>
    <w:rsid w:val="00EC3FBB"/>
    <w:rsid w:val="00EC4D95"/>
    <w:rsid w:val="00EC5730"/>
    <w:rsid w:val="00EC6B55"/>
    <w:rsid w:val="00EC6B7A"/>
    <w:rsid w:val="00ED05F0"/>
    <w:rsid w:val="00ED3A87"/>
    <w:rsid w:val="00ED446A"/>
    <w:rsid w:val="00ED5B67"/>
    <w:rsid w:val="00ED6B66"/>
    <w:rsid w:val="00EF264C"/>
    <w:rsid w:val="00EF31A6"/>
    <w:rsid w:val="00EF3FEE"/>
    <w:rsid w:val="00F00C7F"/>
    <w:rsid w:val="00F03C76"/>
    <w:rsid w:val="00F04B59"/>
    <w:rsid w:val="00F11741"/>
    <w:rsid w:val="00F12B1C"/>
    <w:rsid w:val="00F13CF8"/>
    <w:rsid w:val="00F14C77"/>
    <w:rsid w:val="00F15855"/>
    <w:rsid w:val="00F32978"/>
    <w:rsid w:val="00F35536"/>
    <w:rsid w:val="00F41DE8"/>
    <w:rsid w:val="00F45CB2"/>
    <w:rsid w:val="00F544C0"/>
    <w:rsid w:val="00F55332"/>
    <w:rsid w:val="00F6504A"/>
    <w:rsid w:val="00F65519"/>
    <w:rsid w:val="00F713C0"/>
    <w:rsid w:val="00F75DDC"/>
    <w:rsid w:val="00F7792F"/>
    <w:rsid w:val="00F842AA"/>
    <w:rsid w:val="00F8476F"/>
    <w:rsid w:val="00F853E1"/>
    <w:rsid w:val="00F85604"/>
    <w:rsid w:val="00F94B7A"/>
    <w:rsid w:val="00F94FFE"/>
    <w:rsid w:val="00F96CE4"/>
    <w:rsid w:val="00FA17AC"/>
    <w:rsid w:val="00FA32DE"/>
    <w:rsid w:val="00FA3382"/>
    <w:rsid w:val="00FA59CD"/>
    <w:rsid w:val="00FA62AA"/>
    <w:rsid w:val="00FA6D24"/>
    <w:rsid w:val="00FA7AFF"/>
    <w:rsid w:val="00FB0DAC"/>
    <w:rsid w:val="00FB1740"/>
    <w:rsid w:val="00FB4209"/>
    <w:rsid w:val="00FC50A0"/>
    <w:rsid w:val="00FC5469"/>
    <w:rsid w:val="00FC6D7D"/>
    <w:rsid w:val="00FD16B0"/>
    <w:rsid w:val="00FD4FED"/>
    <w:rsid w:val="00FD543B"/>
    <w:rsid w:val="00FE0577"/>
    <w:rsid w:val="00FE44A7"/>
    <w:rsid w:val="00FE59EC"/>
    <w:rsid w:val="00FE5A81"/>
    <w:rsid w:val="00FE5B67"/>
    <w:rsid w:val="00FE60D6"/>
    <w:rsid w:val="00FE786D"/>
    <w:rsid w:val="00FE7B5F"/>
    <w:rsid w:val="00FF683B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EndnoteReference">
    <w:name w:val="endnote reference"/>
    <w:basedOn w:val="DefaultParagraphFont"/>
    <w:rsid w:val="00532478"/>
    <w:rPr>
      <w:vertAlign w:val="superscript"/>
    </w:rPr>
  </w:style>
  <w:style w:type="character" w:styleId="FootnoteReference">
    <w:name w:val="footnote reference"/>
    <w:basedOn w:val="DefaultParagraphFont"/>
    <w:rsid w:val="00532478"/>
    <w:rPr>
      <w:vertAlign w:val="superscript"/>
    </w:rPr>
  </w:style>
  <w:style w:type="paragraph" w:customStyle="1" w:styleId="StyleHeading1BoldUnderlineCentered">
    <w:name w:val="Style Heading 1 + Bold Underline Centered"/>
    <w:basedOn w:val="Heading1"/>
    <w:rsid w:val="00E4694C"/>
    <w:pPr>
      <w:spacing w:before="240"/>
      <w:jc w:val="center"/>
    </w:pPr>
    <w:rPr>
      <w:rFonts w:cs="Times New Roman"/>
      <w:b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EndnoteReference">
    <w:name w:val="endnote reference"/>
    <w:basedOn w:val="DefaultParagraphFont"/>
    <w:rsid w:val="00532478"/>
    <w:rPr>
      <w:vertAlign w:val="superscript"/>
    </w:rPr>
  </w:style>
  <w:style w:type="character" w:styleId="FootnoteReference">
    <w:name w:val="footnote reference"/>
    <w:basedOn w:val="DefaultParagraphFont"/>
    <w:rsid w:val="00532478"/>
    <w:rPr>
      <w:vertAlign w:val="superscript"/>
    </w:rPr>
  </w:style>
  <w:style w:type="paragraph" w:customStyle="1" w:styleId="StyleHeading1BoldUnderlineCentered">
    <w:name w:val="Style Heading 1 + Bold Underline Centered"/>
    <w:basedOn w:val="Heading1"/>
    <w:rsid w:val="00E4694C"/>
    <w:pPr>
      <w:spacing w:before="240"/>
      <w:jc w:val="center"/>
    </w:pPr>
    <w:rPr>
      <w:rFonts w:cs="Times New Roman"/>
      <w:b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2002\templates\PSC\Recommendation%20(Regula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3D157-E313-40BF-910D-C33734E03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(Regular).dot</Template>
  <TotalTime>0</TotalTime>
  <Pages>12</Pages>
  <Words>1808</Words>
  <Characters>10016</Characters>
  <Application>Microsoft Office Word</Application>
  <DocSecurity>0</DocSecurity>
  <Lines>185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FPSC</Company>
  <LinksUpToDate>false</LinksUpToDate>
  <CharactersWithSpaces>11750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creator>Daniel Lee</dc:creator>
  <cp:lastModifiedBy>Patricia Zellner</cp:lastModifiedBy>
  <cp:revision>2</cp:revision>
  <cp:lastPrinted>2018-06-27T12:00:00Z</cp:lastPrinted>
  <dcterms:created xsi:type="dcterms:W3CDTF">2018-06-27T14:57:00Z</dcterms:created>
  <dcterms:modified xsi:type="dcterms:W3CDTF">2018-06-27T14:57:00Z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20180084-EI</vt:lpwstr>
  </property>
  <property fmtid="{D5CDD505-2E9C-101B-9397-08002B2CF9AE}" pid="3" name="MasterDocument">
    <vt:bool>false</vt:bool>
  </property>
</Properties>
</file>