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D54E2" w:rsidP="00FD54E2">
      <w:pPr>
        <w:pStyle w:val="OrderHeading"/>
      </w:pPr>
      <w:r>
        <w:t>BEFORE THE FLORIDA PUBLIC SERVICE COMMISSION</w:t>
      </w:r>
    </w:p>
    <w:p w:rsidR="00FD54E2" w:rsidRDefault="00FD54E2" w:rsidP="00FD54E2">
      <w:pPr>
        <w:pStyle w:val="OrderBody"/>
      </w:pPr>
    </w:p>
    <w:p w:rsidR="00FD54E2" w:rsidRDefault="00FD54E2" w:rsidP="00FD54E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D54E2" w:rsidRPr="00C63FCF" w:rsidTr="00C63FCF">
        <w:trPr>
          <w:trHeight w:val="828"/>
        </w:trPr>
        <w:tc>
          <w:tcPr>
            <w:tcW w:w="4788" w:type="dxa"/>
            <w:tcBorders>
              <w:bottom w:val="single" w:sz="8" w:space="0" w:color="auto"/>
              <w:right w:val="double" w:sz="6" w:space="0" w:color="auto"/>
            </w:tcBorders>
            <w:shd w:val="clear" w:color="auto" w:fill="auto"/>
          </w:tcPr>
          <w:p w:rsidR="00FD54E2" w:rsidRDefault="00FD54E2" w:rsidP="00C63FCF">
            <w:pPr>
              <w:pStyle w:val="OrderBody"/>
              <w:tabs>
                <w:tab w:val="center" w:pos="4320"/>
                <w:tab w:val="right" w:pos="8640"/>
              </w:tabs>
              <w:jc w:val="left"/>
            </w:pPr>
            <w:r>
              <w:t xml:space="preserve">In re: </w:t>
            </w:r>
            <w:bookmarkStart w:id="0" w:name="SSInRe"/>
            <w:bookmarkEnd w:id="0"/>
            <w:r>
              <w:t>Petition for recovery of costs associated with named tropical systems during the 2015, 2016, and 2017 hurricane seasons and replenishment of storm reserve subject to final true-up, Tampa Electric Company.</w:t>
            </w:r>
          </w:p>
        </w:tc>
        <w:tc>
          <w:tcPr>
            <w:tcW w:w="4788" w:type="dxa"/>
            <w:tcBorders>
              <w:left w:val="double" w:sz="6" w:space="0" w:color="auto"/>
            </w:tcBorders>
            <w:shd w:val="clear" w:color="auto" w:fill="auto"/>
          </w:tcPr>
          <w:p w:rsidR="00FD54E2" w:rsidRDefault="00FD54E2" w:rsidP="00FD54E2">
            <w:pPr>
              <w:pStyle w:val="OrderBody"/>
            </w:pPr>
            <w:r>
              <w:t xml:space="preserve">DOCKET NO. </w:t>
            </w:r>
            <w:bookmarkStart w:id="1" w:name="SSDocketNo"/>
            <w:bookmarkEnd w:id="1"/>
            <w:r>
              <w:t>20170271-EI</w:t>
            </w:r>
          </w:p>
          <w:p w:rsidR="00FD54E2" w:rsidRDefault="00FD54E2" w:rsidP="00C63FCF">
            <w:pPr>
              <w:pStyle w:val="OrderBody"/>
              <w:tabs>
                <w:tab w:val="center" w:pos="4320"/>
                <w:tab w:val="right" w:pos="8640"/>
              </w:tabs>
              <w:jc w:val="left"/>
            </w:pPr>
            <w:r>
              <w:t xml:space="preserve">ORDER NO. </w:t>
            </w:r>
            <w:bookmarkStart w:id="2" w:name="OrderNo0406"/>
            <w:r w:rsidR="00974A38">
              <w:t>PSC-2018-0406-PCO-EI</w:t>
            </w:r>
            <w:bookmarkEnd w:id="2"/>
          </w:p>
          <w:p w:rsidR="00FD54E2" w:rsidRDefault="00FD54E2" w:rsidP="00C63FCF">
            <w:pPr>
              <w:pStyle w:val="OrderBody"/>
              <w:tabs>
                <w:tab w:val="center" w:pos="4320"/>
                <w:tab w:val="right" w:pos="8640"/>
              </w:tabs>
              <w:jc w:val="left"/>
            </w:pPr>
            <w:r>
              <w:t xml:space="preserve">ISSUED: </w:t>
            </w:r>
            <w:r w:rsidR="00974A38">
              <w:t>August 15, 2018</w:t>
            </w:r>
          </w:p>
        </w:tc>
      </w:tr>
    </w:tbl>
    <w:p w:rsidR="00FD54E2" w:rsidRDefault="00FD54E2" w:rsidP="00FD54E2"/>
    <w:p w:rsidR="00FD54E2" w:rsidRDefault="00FD54E2" w:rsidP="00FD54E2"/>
    <w:p w:rsidR="00CB5276" w:rsidRDefault="00FD54E2" w:rsidP="00FD54E2">
      <w:pPr>
        <w:pStyle w:val="CenterUnderline"/>
      </w:pPr>
      <w:bookmarkStart w:id="3" w:name="Commissioners"/>
      <w:bookmarkEnd w:id="3"/>
      <w:r>
        <w:t>ORDER</w:t>
      </w:r>
      <w:bookmarkStart w:id="4" w:name="OrderTitle"/>
      <w:r w:rsidRPr="00FD54E2">
        <w:t xml:space="preserve"> </w:t>
      </w:r>
      <w:r>
        <w:t xml:space="preserve">GRANTING MOTION FOR CONTINUANCE </w:t>
      </w:r>
      <w:bookmarkEnd w:id="4"/>
      <w:r>
        <w:t xml:space="preserve"> </w:t>
      </w:r>
    </w:p>
    <w:p w:rsidR="00FD54E2" w:rsidRDefault="00FD54E2" w:rsidP="00FD54E2">
      <w:pPr>
        <w:pStyle w:val="CenterUnderline"/>
      </w:pPr>
    </w:p>
    <w:p w:rsidR="002D7913" w:rsidRDefault="002D7913" w:rsidP="002D7913">
      <w:pPr>
        <w:pStyle w:val="CenterUnderline"/>
        <w:spacing w:after="240"/>
        <w:ind w:firstLine="720"/>
        <w:jc w:val="both"/>
        <w:rPr>
          <w:u w:val="none"/>
        </w:rPr>
      </w:pPr>
      <w:bookmarkStart w:id="5" w:name="OrderText"/>
      <w:bookmarkEnd w:id="5"/>
      <w:r>
        <w:rPr>
          <w:u w:val="none"/>
        </w:rPr>
        <w:t xml:space="preserve">On </w:t>
      </w:r>
      <w:r w:rsidRPr="00FD54E2">
        <w:rPr>
          <w:u w:val="none"/>
        </w:rPr>
        <w:t>August 14</w:t>
      </w:r>
      <w:r>
        <w:rPr>
          <w:u w:val="none"/>
        </w:rPr>
        <w:t xml:space="preserve">, 2018, Tampa Electric Company (TECO) </w:t>
      </w:r>
      <w:r w:rsidRPr="00FD54E2">
        <w:rPr>
          <w:u w:val="none"/>
        </w:rPr>
        <w:t>f</w:t>
      </w:r>
      <w:r>
        <w:rPr>
          <w:u w:val="none"/>
        </w:rPr>
        <w:t xml:space="preserve">iled a motion seeking a continuance of the hearing in the instant docket, that is currently scheduled for October 15, 2018, by the Order Establishing Procedure, Order No. </w:t>
      </w:r>
      <w:r w:rsidRPr="00FD54E2">
        <w:rPr>
          <w:u w:val="none"/>
        </w:rPr>
        <w:t>PSC-2018-0081-PCO-EI</w:t>
      </w:r>
      <w:r>
        <w:rPr>
          <w:u w:val="none"/>
        </w:rPr>
        <w:t>,</w:t>
      </w:r>
      <w:r w:rsidRPr="00FD54E2">
        <w:rPr>
          <w:u w:val="none"/>
        </w:rPr>
        <w:t xml:space="preserve"> </w:t>
      </w:r>
      <w:r>
        <w:rPr>
          <w:u w:val="none"/>
        </w:rPr>
        <w:t xml:space="preserve">issued </w:t>
      </w:r>
      <w:r w:rsidRPr="00CB2B7B">
        <w:rPr>
          <w:u w:val="none"/>
        </w:rPr>
        <w:t>February 16, 2018</w:t>
      </w:r>
      <w:r>
        <w:rPr>
          <w:u w:val="none"/>
        </w:rPr>
        <w:t>, and subsequently revised by Order No. PSC-2018-0126-PCO-EI, issued on March 7, 2018</w:t>
      </w:r>
      <w:r w:rsidRPr="00CB2B7B">
        <w:rPr>
          <w:u w:val="none"/>
        </w:rPr>
        <w:t xml:space="preserve">. </w:t>
      </w:r>
      <w:r>
        <w:rPr>
          <w:u w:val="none"/>
        </w:rPr>
        <w:t>TECO asserts that it “</w:t>
      </w:r>
      <w:r w:rsidRPr="00332838">
        <w:rPr>
          <w:u w:val="none"/>
        </w:rPr>
        <w:t>is in need of additional time to process, review, and organize the</w:t>
      </w:r>
      <w:r>
        <w:rPr>
          <w:u w:val="none"/>
        </w:rPr>
        <w:t xml:space="preserve"> </w:t>
      </w:r>
      <w:r w:rsidRPr="00332838">
        <w:rPr>
          <w:u w:val="none"/>
        </w:rPr>
        <w:t>voluminous amount of cost data and associated information pertaining to restoration costs in</w:t>
      </w:r>
      <w:r>
        <w:rPr>
          <w:u w:val="none"/>
        </w:rPr>
        <w:t xml:space="preserve"> </w:t>
      </w:r>
      <w:r w:rsidRPr="00332838">
        <w:rPr>
          <w:u w:val="none"/>
        </w:rPr>
        <w:t>order to promote the orderly and inexpensive resolution of this docket.</w:t>
      </w:r>
      <w:r>
        <w:rPr>
          <w:u w:val="none"/>
        </w:rPr>
        <w:t xml:space="preserve">” </w:t>
      </w:r>
      <w:r w:rsidR="00077593">
        <w:rPr>
          <w:u w:val="none"/>
        </w:rPr>
        <w:t xml:space="preserve"> </w:t>
      </w:r>
      <w:r>
        <w:rPr>
          <w:u w:val="none"/>
        </w:rPr>
        <w:t xml:space="preserve">TECO asks for the </w:t>
      </w:r>
      <w:r w:rsidRPr="00CB2B7B">
        <w:rPr>
          <w:u w:val="none"/>
        </w:rPr>
        <w:t xml:space="preserve">hearing to be </w:t>
      </w:r>
      <w:r>
        <w:rPr>
          <w:u w:val="none"/>
        </w:rPr>
        <w:t xml:space="preserve">rescheduled </w:t>
      </w:r>
      <w:r w:rsidRPr="00CB2B7B">
        <w:rPr>
          <w:u w:val="none"/>
        </w:rPr>
        <w:t>no earlier than May 2019.</w:t>
      </w:r>
      <w:r>
        <w:rPr>
          <w:u w:val="none"/>
        </w:rPr>
        <w:t xml:space="preserve"> </w:t>
      </w:r>
      <w:r w:rsidR="00077593">
        <w:rPr>
          <w:u w:val="none"/>
        </w:rPr>
        <w:t xml:space="preserve"> </w:t>
      </w:r>
      <w:r>
        <w:rPr>
          <w:u w:val="none"/>
        </w:rPr>
        <w:t>TECO represents that it has conferred with all parties and relays that the Office of Public Counsel and the Florida Retail Federation do not oppose the motion, and the Florida Industrial Power Users Group takes no position on the motion.</w:t>
      </w:r>
    </w:p>
    <w:p w:rsidR="002D7913" w:rsidRPr="00332838" w:rsidRDefault="002D7913" w:rsidP="002D7913">
      <w:pPr>
        <w:pStyle w:val="CenterUnderline"/>
        <w:spacing w:after="240"/>
        <w:ind w:firstLine="720"/>
        <w:jc w:val="both"/>
        <w:rPr>
          <w:u w:val="none"/>
        </w:rPr>
      </w:pPr>
      <w:r>
        <w:rPr>
          <w:u w:val="none"/>
        </w:rPr>
        <w:t xml:space="preserve">Based on TECO’s representation that no party objects and thus no party appears to be prejudiced, TECO’s motion for </w:t>
      </w:r>
      <w:r w:rsidRPr="00CB2B7B">
        <w:rPr>
          <w:u w:val="none"/>
        </w:rPr>
        <w:t xml:space="preserve">continuance </w:t>
      </w:r>
      <w:r>
        <w:rPr>
          <w:u w:val="none"/>
        </w:rPr>
        <w:t xml:space="preserve">shall be granted and the hearing scheduled for October 15, 2018, will be continued to </w:t>
      </w:r>
      <w:r w:rsidRPr="00CB2B7B">
        <w:rPr>
          <w:u w:val="none"/>
        </w:rPr>
        <w:t>no earlier than May 2019</w:t>
      </w:r>
      <w:r>
        <w:rPr>
          <w:u w:val="none"/>
        </w:rPr>
        <w:t xml:space="preserve">. </w:t>
      </w:r>
      <w:r w:rsidR="00077593">
        <w:rPr>
          <w:u w:val="none"/>
        </w:rPr>
        <w:t xml:space="preserve"> </w:t>
      </w:r>
      <w:r>
        <w:rPr>
          <w:u w:val="none"/>
        </w:rPr>
        <w:t>Discovery may continue; however, a revised Order Establishing Procedure will be issued at a later date to adjust the remaining controlling dates.  Accordingly, the remaining testimony, prehearing statement, prehearing conference, and discovery deadline dates will be changed by separate order.</w:t>
      </w:r>
    </w:p>
    <w:p w:rsidR="00CB2B7B" w:rsidRDefault="00CB2B7B" w:rsidP="00CB2B7B">
      <w:pPr>
        <w:pStyle w:val="OrderBody"/>
      </w:pPr>
      <w:r>
        <w:tab/>
        <w:t>Based on the foregoing, it is</w:t>
      </w:r>
    </w:p>
    <w:p w:rsidR="00CB2B7B" w:rsidRDefault="00CB2B7B" w:rsidP="00CB2B7B">
      <w:pPr>
        <w:pStyle w:val="OrderBody"/>
      </w:pPr>
    </w:p>
    <w:p w:rsidR="00CB2B7B" w:rsidRDefault="00CB2B7B" w:rsidP="00CB2B7B">
      <w:pPr>
        <w:pStyle w:val="OrderBody"/>
      </w:pPr>
      <w:r>
        <w:tab/>
      </w:r>
      <w:r w:rsidR="00FB0A98" w:rsidRPr="00FB0A98">
        <w:t>ORDERED by Commissioner Julie I. Brown, as Prehearing Officer,</w:t>
      </w:r>
      <w:r>
        <w:t xml:space="preserve"> that</w:t>
      </w:r>
      <w:r w:rsidR="000F3779">
        <w:t xml:space="preserve"> Tampa Electric Company’s motion for </w:t>
      </w:r>
      <w:r w:rsidR="000F3779" w:rsidRPr="00CB2B7B">
        <w:t>continuance of proceedings</w:t>
      </w:r>
      <w:r w:rsidR="000F3779">
        <w:t xml:space="preserve"> is </w:t>
      </w:r>
      <w:r w:rsidR="00C536EE">
        <w:t>her</w:t>
      </w:r>
      <w:r w:rsidR="002978BE">
        <w:t>e</w:t>
      </w:r>
      <w:r w:rsidR="00C536EE">
        <w:t xml:space="preserve">by </w:t>
      </w:r>
      <w:r w:rsidR="000F3779">
        <w:t>granted</w:t>
      </w:r>
      <w:r w:rsidR="00C536EE">
        <w:t xml:space="preserve"> as set forth above</w:t>
      </w:r>
      <w:r w:rsidR="000F3779">
        <w:t>.</w:t>
      </w:r>
    </w:p>
    <w:p w:rsidR="00CB2B7B" w:rsidRDefault="00CB2B7B" w:rsidP="00CB2B7B">
      <w:pPr>
        <w:pStyle w:val="OrderBody"/>
      </w:pPr>
    </w:p>
    <w:p w:rsidR="00FB0A98" w:rsidRDefault="00FB0A98">
      <w:r>
        <w:br w:type="page"/>
      </w:r>
    </w:p>
    <w:p w:rsidR="005134E5" w:rsidRDefault="005134E5" w:rsidP="00974A38">
      <w:pPr>
        <w:pStyle w:val="CenterUnderline"/>
        <w:keepNext/>
        <w:keepLines/>
        <w:ind w:firstLine="720"/>
        <w:jc w:val="both"/>
        <w:rPr>
          <w:u w:val="none"/>
        </w:rPr>
      </w:pPr>
      <w:r>
        <w:rPr>
          <w:u w:val="none"/>
        </w:rPr>
        <w:lastRenderedPageBreak/>
        <w:t xml:space="preserve">By ORDER of Commissioner Julie I. Brown, as Prehearing Officer, this </w:t>
      </w:r>
      <w:bookmarkStart w:id="6" w:name="replaceDate"/>
      <w:bookmarkEnd w:id="6"/>
      <w:r w:rsidR="00974A38">
        <w:t>15th</w:t>
      </w:r>
      <w:r w:rsidR="00974A38">
        <w:rPr>
          <w:u w:val="none"/>
        </w:rPr>
        <w:t xml:space="preserve"> day of </w:t>
      </w:r>
      <w:r w:rsidR="00974A38">
        <w:t>August</w:t>
      </w:r>
      <w:r w:rsidR="00974A38">
        <w:rPr>
          <w:u w:val="none"/>
        </w:rPr>
        <w:t xml:space="preserve">, </w:t>
      </w:r>
      <w:r w:rsidR="00974A38">
        <w:t>2018</w:t>
      </w:r>
      <w:r w:rsidR="00974A38">
        <w:rPr>
          <w:u w:val="none"/>
        </w:rPr>
        <w:t>.</w:t>
      </w:r>
    </w:p>
    <w:p w:rsidR="00974A38" w:rsidRPr="00974A38" w:rsidRDefault="00974A38" w:rsidP="00974A38">
      <w:pPr>
        <w:pStyle w:val="CenterUnderline"/>
        <w:keepNext/>
        <w:keepLines/>
        <w:ind w:firstLine="720"/>
        <w:jc w:val="both"/>
        <w:rPr>
          <w:u w:val="none"/>
        </w:rPr>
      </w:pPr>
    </w:p>
    <w:p w:rsidR="005134E5" w:rsidRDefault="005134E5" w:rsidP="005134E5">
      <w:pPr>
        <w:pStyle w:val="CenterUnderline"/>
        <w:keepNext/>
        <w:keepLines/>
        <w:jc w:val="both"/>
        <w:rPr>
          <w:u w:val="none"/>
        </w:rPr>
      </w:pPr>
    </w:p>
    <w:p w:rsidR="005134E5" w:rsidRDefault="005134E5" w:rsidP="005134E5">
      <w:pPr>
        <w:pStyle w:val="CenterUnderline"/>
        <w:keepNext/>
        <w:keepLines/>
        <w:jc w:val="both"/>
        <w:rPr>
          <w:u w:val="none"/>
        </w:rPr>
      </w:pPr>
    </w:p>
    <w:p w:rsidR="005134E5" w:rsidRDefault="005134E5" w:rsidP="005134E5">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5134E5" w:rsidTr="004A0E0B">
        <w:tc>
          <w:tcPr>
            <w:tcW w:w="720" w:type="dxa"/>
            <w:shd w:val="clear" w:color="auto" w:fill="auto"/>
          </w:tcPr>
          <w:p w:rsidR="005134E5" w:rsidRDefault="005134E5" w:rsidP="004A0E0B">
            <w:pPr>
              <w:pStyle w:val="CenterUnderline"/>
              <w:keepNext/>
              <w:keepLines/>
              <w:jc w:val="both"/>
              <w:rPr>
                <w:u w:val="none"/>
              </w:rPr>
            </w:pPr>
            <w:bookmarkStart w:id="7" w:name="bkmrkSignature" w:colFirst="0" w:colLast="0"/>
          </w:p>
        </w:tc>
        <w:tc>
          <w:tcPr>
            <w:tcW w:w="4320" w:type="dxa"/>
            <w:tcBorders>
              <w:bottom w:val="single" w:sz="4" w:space="0" w:color="auto"/>
            </w:tcBorders>
            <w:shd w:val="clear" w:color="auto" w:fill="auto"/>
          </w:tcPr>
          <w:p w:rsidR="005134E5" w:rsidRDefault="00974A38" w:rsidP="004A0E0B">
            <w:pPr>
              <w:pStyle w:val="CenterUnderline"/>
              <w:keepNext/>
              <w:keepLines/>
              <w:jc w:val="both"/>
              <w:rPr>
                <w:u w:val="none"/>
              </w:rPr>
            </w:pPr>
            <w:r>
              <w:rPr>
                <w:u w:val="none"/>
              </w:rPr>
              <w:t>/s/ Julie I. Brown</w:t>
            </w:r>
            <w:bookmarkStart w:id="8" w:name="_GoBack"/>
            <w:bookmarkEnd w:id="8"/>
          </w:p>
        </w:tc>
      </w:tr>
      <w:bookmarkEnd w:id="7"/>
      <w:tr w:rsidR="005134E5" w:rsidTr="004A0E0B">
        <w:tc>
          <w:tcPr>
            <w:tcW w:w="720" w:type="dxa"/>
            <w:shd w:val="clear" w:color="auto" w:fill="auto"/>
          </w:tcPr>
          <w:p w:rsidR="005134E5" w:rsidRDefault="005134E5" w:rsidP="004A0E0B">
            <w:pPr>
              <w:pStyle w:val="CenterUnderline"/>
              <w:keepNext/>
              <w:keepLines/>
              <w:jc w:val="both"/>
              <w:rPr>
                <w:u w:val="none"/>
              </w:rPr>
            </w:pPr>
          </w:p>
        </w:tc>
        <w:tc>
          <w:tcPr>
            <w:tcW w:w="4320" w:type="dxa"/>
            <w:tcBorders>
              <w:top w:val="single" w:sz="4" w:space="0" w:color="auto"/>
            </w:tcBorders>
            <w:shd w:val="clear" w:color="auto" w:fill="auto"/>
          </w:tcPr>
          <w:p w:rsidR="005134E5" w:rsidRDefault="005134E5" w:rsidP="004A0E0B">
            <w:pPr>
              <w:pStyle w:val="CenterUnderline"/>
              <w:keepNext/>
              <w:keepLines/>
              <w:jc w:val="both"/>
              <w:rPr>
                <w:u w:val="none"/>
              </w:rPr>
            </w:pPr>
            <w:r>
              <w:rPr>
                <w:u w:val="none"/>
              </w:rPr>
              <w:t>JULIE I. BROWN</w:t>
            </w:r>
          </w:p>
          <w:p w:rsidR="005134E5" w:rsidRDefault="005134E5" w:rsidP="004A0E0B">
            <w:pPr>
              <w:pStyle w:val="CenterUnderline"/>
              <w:keepNext/>
              <w:keepLines/>
              <w:jc w:val="both"/>
              <w:rPr>
                <w:u w:val="none"/>
              </w:rPr>
            </w:pPr>
            <w:r>
              <w:rPr>
                <w:u w:val="none"/>
              </w:rPr>
              <w:t>Commissioner and Prehearing Officer</w:t>
            </w:r>
          </w:p>
        </w:tc>
      </w:tr>
    </w:tbl>
    <w:p w:rsidR="005134E5" w:rsidRDefault="005134E5" w:rsidP="005134E5">
      <w:pPr>
        <w:pStyle w:val="OrderSigInfo"/>
        <w:keepNext/>
        <w:keepLines/>
      </w:pPr>
      <w:r>
        <w:t>Florida Public Service Commission</w:t>
      </w:r>
    </w:p>
    <w:p w:rsidR="005134E5" w:rsidRDefault="005134E5" w:rsidP="005134E5">
      <w:pPr>
        <w:pStyle w:val="OrderSigInfo"/>
        <w:keepNext/>
        <w:keepLines/>
      </w:pPr>
      <w:r>
        <w:t>2540 Shumard Oak Boulevard</w:t>
      </w:r>
    </w:p>
    <w:p w:rsidR="005134E5" w:rsidRDefault="005134E5" w:rsidP="005134E5">
      <w:pPr>
        <w:pStyle w:val="OrderSigInfo"/>
        <w:keepNext/>
        <w:keepLines/>
      </w:pPr>
      <w:r>
        <w:t>Tallahassee, Florida 32399</w:t>
      </w:r>
    </w:p>
    <w:p w:rsidR="005134E5" w:rsidRDefault="005134E5" w:rsidP="005134E5">
      <w:pPr>
        <w:pStyle w:val="OrderSigInfo"/>
        <w:keepNext/>
        <w:keepLines/>
      </w:pPr>
      <w:r>
        <w:t>(850) 413</w:t>
      </w:r>
      <w:r>
        <w:noBreakHyphen/>
        <w:t>6770</w:t>
      </w:r>
    </w:p>
    <w:p w:rsidR="005134E5" w:rsidRDefault="005134E5" w:rsidP="005134E5">
      <w:pPr>
        <w:pStyle w:val="OrderSigInfo"/>
        <w:keepNext/>
        <w:keepLines/>
      </w:pPr>
      <w:r>
        <w:t>www.floridapsc.com</w:t>
      </w:r>
    </w:p>
    <w:p w:rsidR="005134E5" w:rsidRDefault="005134E5" w:rsidP="005134E5">
      <w:pPr>
        <w:pStyle w:val="OrderSigInfo"/>
        <w:keepNext/>
        <w:keepLines/>
      </w:pPr>
    </w:p>
    <w:p w:rsidR="005134E5" w:rsidRDefault="005134E5" w:rsidP="005134E5">
      <w:pPr>
        <w:pStyle w:val="OrderSigInfo"/>
        <w:keepNext/>
        <w:keepLines/>
      </w:pPr>
      <w:r>
        <w:t>Copies furnished:  A copy of this document is provided to the parties of record at the time of issuance and, if applicable, interested persons.</w:t>
      </w:r>
    </w:p>
    <w:p w:rsidR="005134E5" w:rsidRDefault="005134E5" w:rsidP="005134E5">
      <w:pPr>
        <w:pStyle w:val="OrderBody"/>
        <w:keepNext/>
        <w:keepLines/>
      </w:pPr>
    </w:p>
    <w:p w:rsidR="00CB2B7B" w:rsidRDefault="00CB2B7B" w:rsidP="005134E5">
      <w:pPr>
        <w:pStyle w:val="OrderBody"/>
      </w:pPr>
    </w:p>
    <w:p w:rsidR="00B41039" w:rsidRDefault="00CB2B7B" w:rsidP="00CB2B7B">
      <w:pPr>
        <w:keepNext/>
        <w:keepLines/>
      </w:pPr>
      <w:r>
        <w:t>KMS</w:t>
      </w:r>
    </w:p>
    <w:p w:rsidR="00033403" w:rsidRDefault="00033403" w:rsidP="00CB2B7B">
      <w:pPr>
        <w:keepNext/>
        <w:keepLines/>
      </w:pPr>
    </w:p>
    <w:p w:rsidR="00077593" w:rsidRDefault="00077593" w:rsidP="00CB2B7B">
      <w:pPr>
        <w:keepNext/>
        <w:keepLines/>
      </w:pPr>
    </w:p>
    <w:p w:rsidR="005134E5" w:rsidRDefault="005134E5" w:rsidP="00CB2B7B">
      <w:pPr>
        <w:keepNext/>
        <w:keepLines/>
      </w:pPr>
    </w:p>
    <w:p w:rsidR="00033403" w:rsidRDefault="00033403" w:rsidP="00033403">
      <w:pPr>
        <w:pStyle w:val="CenterUnderline"/>
      </w:pPr>
      <w:r>
        <w:t>NOTICE OF FURTHER PROCEEDINGS OR JUDICIAL REVIEW</w:t>
      </w:r>
    </w:p>
    <w:p w:rsidR="00033403" w:rsidRDefault="00033403" w:rsidP="00033403">
      <w:pPr>
        <w:pStyle w:val="CenterUnderline"/>
      </w:pPr>
    </w:p>
    <w:p w:rsidR="00033403" w:rsidRDefault="00033403" w:rsidP="0003340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33403" w:rsidRDefault="00033403" w:rsidP="00033403">
      <w:pPr>
        <w:pStyle w:val="OrderBody"/>
      </w:pPr>
    </w:p>
    <w:p w:rsidR="00033403" w:rsidRDefault="00033403" w:rsidP="00033403">
      <w:pPr>
        <w:pStyle w:val="OrderBody"/>
      </w:pPr>
      <w:r>
        <w:tab/>
        <w:t>Mediation may be available on a case-by-case basis.  If mediation is conducted, it does not affect a substantially interested person's right to a hearing.</w:t>
      </w:r>
    </w:p>
    <w:p w:rsidR="00033403" w:rsidRDefault="00033403" w:rsidP="00033403">
      <w:pPr>
        <w:pStyle w:val="OrderBody"/>
      </w:pPr>
    </w:p>
    <w:p w:rsidR="00033403" w:rsidRPr="00CB2B7B" w:rsidRDefault="00033403" w:rsidP="00033403">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033403" w:rsidRPr="00CB2B7B">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C4C" w:rsidRDefault="00A06C4C">
      <w:r>
        <w:separator/>
      </w:r>
    </w:p>
  </w:endnote>
  <w:endnote w:type="continuationSeparator" w:id="0">
    <w:p w:rsidR="00A06C4C" w:rsidRDefault="00A06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C4C" w:rsidRDefault="00A06C4C">
      <w:r>
        <w:separator/>
      </w:r>
    </w:p>
  </w:footnote>
  <w:footnote w:type="continuationSeparator" w:id="0">
    <w:p w:rsidR="00A06C4C" w:rsidRDefault="00A06C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06 ">
      <w:r w:rsidR="00974A38">
        <w:t>PSC-2018-0406-PCO-EI</w:t>
      </w:r>
    </w:fldSimple>
  </w:p>
  <w:p w:rsidR="00FA6EFD" w:rsidRDefault="00FD54E2">
    <w:pPr>
      <w:pStyle w:val="OrderHeader"/>
    </w:pPr>
    <w:bookmarkStart w:id="9" w:name="HeaderDocketNo"/>
    <w:bookmarkEnd w:id="9"/>
    <w:r>
      <w:t>DOCKET NO. 20170271-EI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74A38">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71-EI"/>
  </w:docVars>
  <w:rsids>
    <w:rsidRoot w:val="00FD54E2"/>
    <w:rsid w:val="000022B8"/>
    <w:rsid w:val="00033403"/>
    <w:rsid w:val="00035A8C"/>
    <w:rsid w:val="00053AB9"/>
    <w:rsid w:val="00056229"/>
    <w:rsid w:val="00057AF1"/>
    <w:rsid w:val="00065FC2"/>
    <w:rsid w:val="00067685"/>
    <w:rsid w:val="00076E6B"/>
    <w:rsid w:val="00077593"/>
    <w:rsid w:val="0008247D"/>
    <w:rsid w:val="00090AFC"/>
    <w:rsid w:val="000B783E"/>
    <w:rsid w:val="000D02B8"/>
    <w:rsid w:val="000D06E8"/>
    <w:rsid w:val="000E050C"/>
    <w:rsid w:val="000E20F0"/>
    <w:rsid w:val="000E344D"/>
    <w:rsid w:val="000E3F6D"/>
    <w:rsid w:val="000F359F"/>
    <w:rsid w:val="000F3779"/>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78BE"/>
    <w:rsid w:val="002A11AC"/>
    <w:rsid w:val="002A6F30"/>
    <w:rsid w:val="002B3111"/>
    <w:rsid w:val="002C7908"/>
    <w:rsid w:val="002D391B"/>
    <w:rsid w:val="002D4B1F"/>
    <w:rsid w:val="002D7913"/>
    <w:rsid w:val="002D7D15"/>
    <w:rsid w:val="002E1B2E"/>
    <w:rsid w:val="002E27EB"/>
    <w:rsid w:val="002F2A9D"/>
    <w:rsid w:val="002F31C2"/>
    <w:rsid w:val="00303FDE"/>
    <w:rsid w:val="003140E8"/>
    <w:rsid w:val="003231C7"/>
    <w:rsid w:val="003270C4"/>
    <w:rsid w:val="00331ED0"/>
    <w:rsid w:val="00332838"/>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34E5"/>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26BAD"/>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0798"/>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4A38"/>
    <w:rsid w:val="009924CF"/>
    <w:rsid w:val="00994100"/>
    <w:rsid w:val="009A6B17"/>
    <w:rsid w:val="009D4C29"/>
    <w:rsid w:val="009F6AD2"/>
    <w:rsid w:val="00A00D8D"/>
    <w:rsid w:val="00A01BB6"/>
    <w:rsid w:val="00A06C4C"/>
    <w:rsid w:val="00A4303C"/>
    <w:rsid w:val="00A4439F"/>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43FD"/>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36EE"/>
    <w:rsid w:val="00C55A33"/>
    <w:rsid w:val="00C66692"/>
    <w:rsid w:val="00C673B5"/>
    <w:rsid w:val="00C7063D"/>
    <w:rsid w:val="00C7098B"/>
    <w:rsid w:val="00C71126"/>
    <w:rsid w:val="00C830BC"/>
    <w:rsid w:val="00C8524D"/>
    <w:rsid w:val="00C91123"/>
    <w:rsid w:val="00CA71FF"/>
    <w:rsid w:val="00CB2B7B"/>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42DE"/>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0A98"/>
    <w:rsid w:val="00FB74EA"/>
    <w:rsid w:val="00FD2C9E"/>
    <w:rsid w:val="00FD4786"/>
    <w:rsid w:val="00FD54E2"/>
    <w:rsid w:val="00FD616C"/>
    <w:rsid w:val="00FE53F2"/>
    <w:rsid w:val="00FF034E"/>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0F3779"/>
    <w:rPr>
      <w:rFonts w:ascii="Tahoma" w:hAnsi="Tahoma" w:cs="Tahoma"/>
      <w:sz w:val="16"/>
      <w:szCs w:val="16"/>
    </w:rPr>
  </w:style>
  <w:style w:type="character" w:customStyle="1" w:styleId="BalloonTextChar">
    <w:name w:val="Balloon Text Char"/>
    <w:basedOn w:val="DefaultParagraphFont"/>
    <w:link w:val="BalloonText"/>
    <w:rsid w:val="000F37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0F3779"/>
    <w:rPr>
      <w:rFonts w:ascii="Tahoma" w:hAnsi="Tahoma" w:cs="Tahoma"/>
      <w:sz w:val="16"/>
      <w:szCs w:val="16"/>
    </w:rPr>
  </w:style>
  <w:style w:type="character" w:customStyle="1" w:styleId="BalloonTextChar">
    <w:name w:val="Balloon Text Char"/>
    <w:basedOn w:val="DefaultParagraphFont"/>
    <w:link w:val="BalloonText"/>
    <w:rsid w:val="000F37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611</Words>
  <Characters>3399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2018-08-15T16:13:00Z</dcterms:created>
  <dcterms:modified xsi:type="dcterms:W3CDTF">2018-08-15T17:02:00Z</dcterms:modified>
</cp:coreProperties>
</file>