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31683C">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A41D2" w:rsidP="0059695B">
            <w:pPr>
              <w:pStyle w:val="MemoHeading"/>
            </w:pPr>
            <w:bookmarkStart w:id="1" w:name="FilingDate"/>
            <w:r>
              <w:t xml:space="preserve">September </w:t>
            </w:r>
            <w:r w:rsidR="0059695B">
              <w:t>28</w:t>
            </w:r>
            <w:r w:rsidR="0031683C">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1683C" w:rsidRDefault="0031683C">
            <w:pPr>
              <w:pStyle w:val="MemoHeading"/>
            </w:pPr>
            <w:bookmarkStart w:id="2" w:name="From"/>
            <w:r>
              <w:t>Office of the General Counsel (Harper)</w:t>
            </w:r>
          </w:p>
          <w:p w:rsidR="007C0528" w:rsidRDefault="0031683C">
            <w:pPr>
              <w:pStyle w:val="MemoHeading"/>
            </w:pPr>
            <w:r>
              <w:t>Division of Economics (Coston, Guffey)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1683C" w:rsidP="006A5D02">
            <w:pPr>
              <w:pStyle w:val="MemoHeadingRe"/>
            </w:pPr>
            <w:bookmarkStart w:id="3" w:name="Re"/>
            <w:r>
              <w:t xml:space="preserve">Docket No. 20180121-EG – Amendment of Rule 25-17.015, F.A.C., </w:t>
            </w:r>
            <w:r w:rsidR="00FE7B11">
              <w:t>Energy</w:t>
            </w:r>
            <w:r>
              <w:t xml:space="preserve"> Conservation Cost Recovery </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A41D2" w:rsidP="0059695B">
            <w:pPr>
              <w:pStyle w:val="MemoHeading"/>
            </w:pPr>
            <w:bookmarkStart w:id="4" w:name="AgendaDate"/>
            <w:r>
              <w:t>10</w:t>
            </w:r>
            <w:r w:rsidR="0031683C">
              <w:t>/</w:t>
            </w:r>
            <w:r w:rsidR="0059695B">
              <w:t>11</w:t>
            </w:r>
            <w:r w:rsidR="0031683C">
              <w:t>/18</w:t>
            </w:r>
            <w:bookmarkEnd w:id="4"/>
            <w:r w:rsidR="007C0528">
              <w:t xml:space="preserve"> – </w:t>
            </w:r>
            <w:bookmarkStart w:id="5" w:name="PermittedStatus"/>
            <w:r w:rsidR="0031683C">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90D5E">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650BA">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31683C"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0E6BCE">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1683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A6276" w:rsidRPr="00BA6276" w:rsidRDefault="006F7F79" w:rsidP="00BA6276">
      <w:pPr>
        <w:pStyle w:val="BodyText"/>
        <w:rPr>
          <w:rStyle w:val="Strong"/>
          <w:b w:val="0"/>
          <w:bCs w:val="0"/>
        </w:rPr>
      </w:pPr>
      <w:r w:rsidRPr="00A979F1">
        <w:rPr>
          <w:rStyle w:val="Strong"/>
          <w:b w:val="0"/>
        </w:rPr>
        <w:t>The</w:t>
      </w:r>
      <w:r>
        <w:rPr>
          <w:rStyle w:val="Strong"/>
          <w:b w:val="0"/>
        </w:rPr>
        <w:t xml:space="preserve"> </w:t>
      </w:r>
      <w:r w:rsidRPr="00A979F1">
        <w:rPr>
          <w:rStyle w:val="Emphasis"/>
          <w:i w:val="0"/>
        </w:rPr>
        <w:t>Energy Con</w:t>
      </w:r>
      <w:r>
        <w:rPr>
          <w:rStyle w:val="Emphasis"/>
          <w:i w:val="0"/>
        </w:rPr>
        <w:t xml:space="preserve">servation Cost Recovery (ECCR) </w:t>
      </w:r>
      <w:r>
        <w:rPr>
          <w:rStyle w:val="Strong"/>
          <w:b w:val="0"/>
        </w:rPr>
        <w:t>clause i</w:t>
      </w:r>
      <w:r w:rsidRPr="00A979F1">
        <w:rPr>
          <w:rStyle w:val="Strong"/>
          <w:b w:val="0"/>
        </w:rPr>
        <w:t>s a mechanism through which utilities recover reasonable and prudent costs rel</w:t>
      </w:r>
      <w:r>
        <w:rPr>
          <w:rStyle w:val="Strong"/>
          <w:b w:val="0"/>
        </w:rPr>
        <w:t>ated to</w:t>
      </w:r>
      <w:r w:rsidR="00485012">
        <w:rPr>
          <w:rStyle w:val="Strong"/>
          <w:b w:val="0"/>
        </w:rPr>
        <w:t xml:space="preserve"> energy</w:t>
      </w:r>
      <w:r>
        <w:rPr>
          <w:rStyle w:val="Strong"/>
          <w:b w:val="0"/>
        </w:rPr>
        <w:t xml:space="preserve"> conservation programs.</w:t>
      </w:r>
      <w:r w:rsidRPr="00B84FA8">
        <w:rPr>
          <w:rStyle w:val="Strong"/>
          <w:b w:val="0"/>
        </w:rPr>
        <w:t xml:space="preserve"> </w:t>
      </w:r>
      <w:r w:rsidR="00BA6276" w:rsidRPr="00BA6276">
        <w:rPr>
          <w:rStyle w:val="Emphasis"/>
          <w:i w:val="0"/>
          <w:iCs w:val="0"/>
        </w:rPr>
        <w:t>Rule 25-17.015,</w:t>
      </w:r>
      <w:r w:rsidR="00BA6276" w:rsidRPr="00BA6276">
        <w:rPr>
          <w:rStyle w:val="Emphasis"/>
          <w:b/>
          <w:bCs/>
          <w:i w:val="0"/>
          <w:iCs w:val="0"/>
        </w:rPr>
        <w:t xml:space="preserve"> </w:t>
      </w:r>
      <w:r w:rsidR="00BA6276" w:rsidRPr="00BA6276">
        <w:rPr>
          <w:rStyle w:val="Emphasis"/>
          <w:i w:val="0"/>
          <w:iCs w:val="0"/>
        </w:rPr>
        <w:t>Florida Administrative Code (F.A.C.), Energy Conservation Cost Recovery,</w:t>
      </w:r>
      <w:r w:rsidR="00BA6276" w:rsidRPr="00BA6276">
        <w:rPr>
          <w:rStyle w:val="Emphasis"/>
          <w:b/>
          <w:bCs/>
        </w:rPr>
        <w:t xml:space="preserve"> </w:t>
      </w:r>
      <w:r w:rsidR="00BA6276" w:rsidRPr="00BA6276">
        <w:rPr>
          <w:rStyle w:val="Strong"/>
          <w:b w:val="0"/>
          <w:bCs w:val="0"/>
        </w:rPr>
        <w:t>requires all electric</w:t>
      </w:r>
      <w:r w:rsidR="00951308">
        <w:rPr>
          <w:rStyle w:val="Strong"/>
          <w:b w:val="0"/>
          <w:bCs w:val="0"/>
        </w:rPr>
        <w:t xml:space="preserve"> and gas</w:t>
      </w:r>
      <w:r w:rsidR="00BA6276" w:rsidRPr="00BA6276">
        <w:rPr>
          <w:rStyle w:val="Strong"/>
          <w:b w:val="0"/>
          <w:bCs w:val="0"/>
        </w:rPr>
        <w:t xml:space="preserve"> utilities</w:t>
      </w:r>
      <w:r w:rsidR="00951308">
        <w:rPr>
          <w:rStyle w:val="Strong"/>
          <w:b w:val="0"/>
          <w:bCs w:val="0"/>
        </w:rPr>
        <w:t xml:space="preserve"> that seek to recover conservation program-related costs</w:t>
      </w:r>
      <w:r w:rsidR="00BA6276" w:rsidRPr="00BA6276">
        <w:rPr>
          <w:rStyle w:val="Strong"/>
          <w:b w:val="0"/>
          <w:bCs w:val="0"/>
        </w:rPr>
        <w:t xml:space="preserve"> to file with the Commission ECCR program costs and collected revenue for the prior year (actual and true-up amounts), the current year (actual and estimated amounts), and the future year (projected amounts).</w:t>
      </w:r>
    </w:p>
    <w:p w:rsidR="00E67578" w:rsidRPr="00C74DF5" w:rsidRDefault="00FF29F1" w:rsidP="00643FAB">
      <w:pPr>
        <w:pStyle w:val="BodyText"/>
      </w:pPr>
      <w:r>
        <w:t xml:space="preserve">By Order No. </w:t>
      </w:r>
      <w:r w:rsidR="00E67578">
        <w:t>PSC-2018-0423-PAA-GU,</w:t>
      </w:r>
      <w:r w:rsidR="00671305">
        <w:t xml:space="preserve"> </w:t>
      </w:r>
      <w:r w:rsidR="00671305" w:rsidRPr="00C74DF5">
        <w:t>issued on August 24, 2018, in Docket No. 20180004-GU,</w:t>
      </w:r>
      <w:r w:rsidR="00E67578" w:rsidRPr="00C74DF5">
        <w:t xml:space="preserve"> </w:t>
      </w:r>
      <w:r w:rsidRPr="00C74DF5">
        <w:t xml:space="preserve">the </w:t>
      </w:r>
      <w:r w:rsidR="00CA4955" w:rsidRPr="00C74DF5">
        <w:t>Commission</w:t>
      </w:r>
      <w:r w:rsidRPr="00C74DF5">
        <w:t xml:space="preserve"> granted a Petition for</w:t>
      </w:r>
      <w:r w:rsidR="00E67578" w:rsidRPr="00C74DF5">
        <w:t xml:space="preserve"> Waiver of Rule 25-17.015(1)(b), F.A.C,</w:t>
      </w:r>
      <w:r w:rsidRPr="00C74DF5">
        <w:t xml:space="preserve"> by </w:t>
      </w:r>
      <w:r w:rsidR="00E67578" w:rsidRPr="00C74DF5">
        <w:t>Peoples Gas System, Florida Public Utilities Compa</w:t>
      </w:r>
      <w:r w:rsidR="00E67578">
        <w:t xml:space="preserve">ny, Florida Division of </w:t>
      </w:r>
      <w:r w:rsidR="00CA4955">
        <w:t>Chesapeake</w:t>
      </w:r>
      <w:r w:rsidR="00E67578">
        <w:t xml:space="preserve"> </w:t>
      </w:r>
      <w:r w:rsidR="00CA4955">
        <w:t>Utilities</w:t>
      </w:r>
      <w:r w:rsidR="00E67578">
        <w:t xml:space="preserve"> Corporation, Florida Public Utilities Company- Fort Meade, Florida Public Utilities Company-Indiantown </w:t>
      </w:r>
      <w:r w:rsidR="00CA4955">
        <w:t>Division</w:t>
      </w:r>
      <w:r w:rsidR="00E67578">
        <w:t xml:space="preserve">, Florida City Gas, St. Joe Natural Gas </w:t>
      </w:r>
      <w:r w:rsidR="00CA4955">
        <w:t>Company</w:t>
      </w:r>
      <w:r w:rsidR="00E67578">
        <w:t>, and Sebring Gas System</w:t>
      </w:r>
      <w:r w:rsidR="00AF55B6">
        <w:t xml:space="preserve"> </w:t>
      </w:r>
      <w:r>
        <w:lastRenderedPageBreak/>
        <w:t>(</w:t>
      </w:r>
      <w:r w:rsidR="00AF55B6">
        <w:t xml:space="preserve">collectively </w:t>
      </w:r>
      <w:r w:rsidR="00CA4955">
        <w:t>utilities</w:t>
      </w:r>
      <w:r>
        <w:t xml:space="preserve">). The </w:t>
      </w:r>
      <w:r w:rsidR="00CA4955">
        <w:t>utilities</w:t>
      </w:r>
      <w:r w:rsidR="00E67578">
        <w:t xml:space="preserve"> </w:t>
      </w:r>
      <w:r>
        <w:t>asserted that it was a substantial hardship to file</w:t>
      </w:r>
      <w:r>
        <w:rPr>
          <w:rStyle w:val="Strong"/>
          <w:b w:val="0"/>
        </w:rPr>
        <w:t xml:space="preserve"> </w:t>
      </w:r>
      <w:r w:rsidR="00375215">
        <w:t xml:space="preserve">8 months of </w:t>
      </w:r>
      <w:r>
        <w:rPr>
          <w:rStyle w:val="Strong"/>
          <w:b w:val="0"/>
        </w:rPr>
        <w:t xml:space="preserve">current year </w:t>
      </w:r>
      <w:r w:rsidRPr="00A979F1">
        <w:rPr>
          <w:rStyle w:val="Strong"/>
          <w:b w:val="0"/>
        </w:rPr>
        <w:t xml:space="preserve">actual and estimated </w:t>
      </w:r>
      <w:r>
        <w:rPr>
          <w:rStyle w:val="Strong"/>
          <w:b w:val="0"/>
        </w:rPr>
        <w:t xml:space="preserve">data reflecting </w:t>
      </w:r>
      <w:r w:rsidRPr="00A979F1">
        <w:rPr>
          <w:rStyle w:val="Strong"/>
          <w:b w:val="0"/>
        </w:rPr>
        <w:t>ECCR program costs</w:t>
      </w:r>
      <w:r>
        <w:t xml:space="preserve"> </w:t>
      </w:r>
      <w:r w:rsidR="00375215">
        <w:t>as</w:t>
      </w:r>
      <w:r>
        <w:t xml:space="preserve"> </w:t>
      </w:r>
      <w:r w:rsidR="00671305" w:rsidRPr="00C74DF5">
        <w:t>required</w:t>
      </w:r>
      <w:r w:rsidRPr="00C74DF5">
        <w:t xml:space="preserve"> by Rule 25-17.015(1)(b), F.A.C</w:t>
      </w:r>
      <w:r w:rsidR="00375215" w:rsidRPr="00C74DF5">
        <w:t>.</w:t>
      </w:r>
      <w:r w:rsidRPr="00C74DF5">
        <w:t xml:space="preserve"> </w:t>
      </w:r>
      <w:r w:rsidR="00FE2A02" w:rsidRPr="00C74DF5">
        <w:t xml:space="preserve">The utilities asserted that they could provide the Commission with filings based on six months of actual data and six months of projected data, </w:t>
      </w:r>
      <w:r w:rsidR="002B4C80" w:rsidRPr="00C74DF5">
        <w:t>which would allow the utilities</w:t>
      </w:r>
      <w:r w:rsidR="00FE2A02" w:rsidRPr="00C74DF5">
        <w:t xml:space="preserve"> to meet the deadline set forth by the Commission’s Order Establishing Procedure (</w:t>
      </w:r>
      <w:r w:rsidR="00FE2A02" w:rsidRPr="00C74DF5">
        <w:rPr>
          <w:rStyle w:val="Strong"/>
          <w:b w:val="0"/>
        </w:rPr>
        <w:t>OEP</w:t>
      </w:r>
      <w:r w:rsidR="006E6DE5" w:rsidRPr="00C74DF5">
        <w:rPr>
          <w:rStyle w:val="Strong"/>
          <w:b w:val="0"/>
        </w:rPr>
        <w:t>)</w:t>
      </w:r>
      <w:r w:rsidR="006E6DE5" w:rsidRPr="00C74DF5">
        <w:rPr>
          <w:rStyle w:val="FootnoteReference"/>
          <w:bCs/>
        </w:rPr>
        <w:footnoteReference w:id="1"/>
      </w:r>
      <w:r w:rsidR="006E6DE5" w:rsidRPr="00C74DF5">
        <w:rPr>
          <w:rStyle w:val="Strong"/>
          <w:b w:val="0"/>
        </w:rPr>
        <w:t xml:space="preserve"> </w:t>
      </w:r>
      <w:r w:rsidR="00FE2A02" w:rsidRPr="00C74DF5">
        <w:t>and which would be a more reasonable means of achieving the purpose of Rule 25-17.015(1)(b), F.A.C.</w:t>
      </w:r>
      <w:r w:rsidR="00FE2A02" w:rsidRPr="00C74DF5">
        <w:rPr>
          <w:rStyle w:val="FootnoteReference"/>
        </w:rPr>
        <w:footnoteReference w:id="2"/>
      </w:r>
      <w:r w:rsidR="00FE2A02" w:rsidRPr="00C74DF5">
        <w:t xml:space="preserve"> </w:t>
      </w:r>
    </w:p>
    <w:p w:rsidR="006E5BAC" w:rsidRDefault="00FF29F1" w:rsidP="00643FAB">
      <w:pPr>
        <w:pStyle w:val="BodyText"/>
        <w:rPr>
          <w:rStyle w:val="Strong"/>
          <w:b w:val="0"/>
        </w:rPr>
      </w:pPr>
      <w:r w:rsidRPr="00C74DF5">
        <w:t>Accordingly, s</w:t>
      </w:r>
      <w:r w:rsidR="00A979F1" w:rsidRPr="00C74DF5">
        <w:t>taff initiated this rulemaking to</w:t>
      </w:r>
      <w:r w:rsidR="00F51EA2" w:rsidRPr="00C74DF5">
        <w:t xml:space="preserve"> amend</w:t>
      </w:r>
      <w:r w:rsidR="00A979F1" w:rsidRPr="00C74DF5">
        <w:t xml:space="preserve"> </w:t>
      </w:r>
      <w:r w:rsidR="006E5BAC" w:rsidRPr="00C74DF5">
        <w:rPr>
          <w:rStyle w:val="Strong"/>
          <w:b w:val="0"/>
        </w:rPr>
        <w:t xml:space="preserve">Rule 25-17.015 (1)(b), F.A.C., </w:t>
      </w:r>
      <w:r w:rsidR="008A76A2" w:rsidRPr="00C74DF5">
        <w:rPr>
          <w:rStyle w:val="Strong"/>
          <w:b w:val="0"/>
        </w:rPr>
        <w:t>to</w:t>
      </w:r>
      <w:r w:rsidR="006E5BAC" w:rsidRPr="00C74DF5">
        <w:rPr>
          <w:rStyle w:val="Strong"/>
          <w:b w:val="0"/>
        </w:rPr>
        <w:t xml:space="preserve"> r</w:t>
      </w:r>
      <w:r w:rsidR="003D65C1" w:rsidRPr="00C74DF5">
        <w:rPr>
          <w:rStyle w:val="Strong"/>
          <w:b w:val="0"/>
        </w:rPr>
        <w:t>e</w:t>
      </w:r>
      <w:r w:rsidR="006E5BAC" w:rsidRPr="00C74DF5">
        <w:rPr>
          <w:rStyle w:val="Strong"/>
          <w:b w:val="0"/>
        </w:rPr>
        <w:t>move the provisions that</w:t>
      </w:r>
      <w:r w:rsidR="00743F7C" w:rsidRPr="00C74DF5">
        <w:rPr>
          <w:rStyle w:val="Strong"/>
          <w:b w:val="0"/>
        </w:rPr>
        <w:t xml:space="preserve"> require</w:t>
      </w:r>
      <w:r w:rsidR="006E5BAC" w:rsidRPr="00C74DF5">
        <w:rPr>
          <w:rStyle w:val="Strong"/>
          <w:b w:val="0"/>
        </w:rPr>
        <w:t xml:space="preserve"> </w:t>
      </w:r>
      <w:r w:rsidR="00671305" w:rsidRPr="00C74DF5">
        <w:rPr>
          <w:rStyle w:val="Strong"/>
          <w:b w:val="0"/>
        </w:rPr>
        <w:t xml:space="preserve">investor-owned electric and gas </w:t>
      </w:r>
      <w:r w:rsidR="006E5BAC" w:rsidRPr="00C74DF5">
        <w:rPr>
          <w:rStyle w:val="Strong"/>
          <w:b w:val="0"/>
        </w:rPr>
        <w:t>utilities</w:t>
      </w:r>
      <w:r w:rsidR="00743F7C" w:rsidRPr="00C74DF5">
        <w:rPr>
          <w:rStyle w:val="Strong"/>
          <w:b w:val="0"/>
        </w:rPr>
        <w:t xml:space="preserve"> to</w:t>
      </w:r>
      <w:r w:rsidR="006E5BAC" w:rsidRPr="00C74DF5">
        <w:rPr>
          <w:rStyle w:val="Strong"/>
          <w:b w:val="0"/>
        </w:rPr>
        <w:t xml:space="preserve"> file the curre</w:t>
      </w:r>
      <w:r w:rsidR="00C936F6" w:rsidRPr="00C74DF5">
        <w:rPr>
          <w:rStyle w:val="Strong"/>
          <w:b w:val="0"/>
        </w:rPr>
        <w:t xml:space="preserve">nt year’s ECCR program costs and collected revenue for </w:t>
      </w:r>
      <w:r w:rsidR="006E5BAC" w:rsidRPr="00C74DF5">
        <w:rPr>
          <w:rStyle w:val="Strong"/>
          <w:b w:val="0"/>
        </w:rPr>
        <w:t>8 months actual and 4 month</w:t>
      </w:r>
      <w:r w:rsidR="006E5BAC">
        <w:rPr>
          <w:rStyle w:val="Strong"/>
          <w:b w:val="0"/>
        </w:rPr>
        <w:t xml:space="preserve">s estimated. </w:t>
      </w:r>
      <w:r w:rsidR="00D842E0">
        <w:rPr>
          <w:rStyle w:val="Strong"/>
          <w:b w:val="0"/>
        </w:rPr>
        <w:t>Additionally, the rulemaking will remove the requirement that the ECCR proceeding occur in November of each year.</w:t>
      </w:r>
      <w:r w:rsidR="00FE2A02">
        <w:rPr>
          <w:rStyle w:val="Strong"/>
          <w:b w:val="0"/>
        </w:rPr>
        <w:t xml:space="preserve"> </w:t>
      </w:r>
      <w:r w:rsidR="006E5BAC">
        <w:rPr>
          <w:rStyle w:val="Strong"/>
          <w:b w:val="0"/>
        </w:rPr>
        <w:t xml:space="preserve">The </w:t>
      </w:r>
      <w:r w:rsidR="00C936F6">
        <w:rPr>
          <w:rStyle w:val="Strong"/>
          <w:b w:val="0"/>
        </w:rPr>
        <w:t>removal of the 8 and 4 month filing</w:t>
      </w:r>
      <w:r w:rsidR="00D842E0">
        <w:rPr>
          <w:rStyle w:val="Strong"/>
          <w:b w:val="0"/>
        </w:rPr>
        <w:t xml:space="preserve"> and proceeding</w:t>
      </w:r>
      <w:r w:rsidR="00C936F6">
        <w:rPr>
          <w:rStyle w:val="Strong"/>
          <w:b w:val="0"/>
        </w:rPr>
        <w:t xml:space="preserve"> requirements </w:t>
      </w:r>
      <w:r w:rsidR="006E5BAC">
        <w:rPr>
          <w:rStyle w:val="Strong"/>
          <w:b w:val="0"/>
        </w:rPr>
        <w:t xml:space="preserve">will allow the </w:t>
      </w:r>
      <w:r w:rsidR="008A76A2">
        <w:rPr>
          <w:rStyle w:val="Strong"/>
          <w:b w:val="0"/>
        </w:rPr>
        <w:t>Commission flexibility to</w:t>
      </w:r>
      <w:r w:rsidR="008A76A2" w:rsidRPr="008A76A2">
        <w:rPr>
          <w:rStyle w:val="Strong"/>
          <w:b w:val="0"/>
        </w:rPr>
        <w:t xml:space="preserve"> </w:t>
      </w:r>
      <w:r w:rsidR="008A76A2">
        <w:rPr>
          <w:rStyle w:val="Strong"/>
          <w:b w:val="0"/>
        </w:rPr>
        <w:t>establish the filing</w:t>
      </w:r>
      <w:r w:rsidR="00A47F3A">
        <w:rPr>
          <w:rStyle w:val="Strong"/>
          <w:b w:val="0"/>
        </w:rPr>
        <w:t xml:space="preserve"> dates </w:t>
      </w:r>
      <w:r w:rsidR="008A76A2">
        <w:rPr>
          <w:rStyle w:val="Strong"/>
          <w:b w:val="0"/>
        </w:rPr>
        <w:t xml:space="preserve">for the ECCR proceedings </w:t>
      </w:r>
      <w:r w:rsidR="00A47F3A">
        <w:rPr>
          <w:rStyle w:val="Strong"/>
          <w:b w:val="0"/>
        </w:rPr>
        <w:t>by</w:t>
      </w:r>
      <w:r w:rsidR="008A76A2">
        <w:rPr>
          <w:rStyle w:val="Strong"/>
          <w:b w:val="0"/>
        </w:rPr>
        <w:t xml:space="preserve"> an</w:t>
      </w:r>
      <w:r w:rsidR="00FE2A02">
        <w:rPr>
          <w:rStyle w:val="Strong"/>
          <w:b w:val="0"/>
        </w:rPr>
        <w:t xml:space="preserve"> </w:t>
      </w:r>
      <w:r w:rsidR="006E5BAC">
        <w:rPr>
          <w:rStyle w:val="Strong"/>
          <w:b w:val="0"/>
        </w:rPr>
        <w:t xml:space="preserve">OEP. </w:t>
      </w:r>
    </w:p>
    <w:p w:rsidR="00643FAB" w:rsidRPr="00A979F1" w:rsidRDefault="006E5BAC" w:rsidP="00643FAB">
      <w:pPr>
        <w:pStyle w:val="BodyText"/>
        <w:rPr>
          <w:b/>
        </w:rPr>
      </w:pPr>
      <w:r>
        <w:rPr>
          <w:rStyle w:val="Strong"/>
          <w:b w:val="0"/>
        </w:rPr>
        <w:t>S</w:t>
      </w:r>
      <w:r w:rsidR="006F7F79">
        <w:rPr>
          <w:rStyle w:val="Strong"/>
          <w:b w:val="0"/>
        </w:rPr>
        <w:t xml:space="preserve">taff </w:t>
      </w:r>
      <w:r>
        <w:rPr>
          <w:rStyle w:val="Strong"/>
          <w:b w:val="0"/>
        </w:rPr>
        <w:t xml:space="preserve">also </w:t>
      </w:r>
      <w:r w:rsidR="006F7F79">
        <w:rPr>
          <w:rStyle w:val="Strong"/>
          <w:b w:val="0"/>
        </w:rPr>
        <w:t>recommends that the rule be amended to remove</w:t>
      </w:r>
      <w:r w:rsidR="002B4C80">
        <w:rPr>
          <w:rStyle w:val="Strong"/>
          <w:b w:val="0"/>
        </w:rPr>
        <w:t xml:space="preserve"> an</w:t>
      </w:r>
      <w:r w:rsidR="001909A6">
        <w:rPr>
          <w:rStyle w:val="Strong"/>
          <w:b w:val="0"/>
        </w:rPr>
        <w:t xml:space="preserve"> unnecessary</w:t>
      </w:r>
      <w:r w:rsidR="006F7F79">
        <w:rPr>
          <w:rStyle w:val="Strong"/>
          <w:b w:val="0"/>
        </w:rPr>
        <w:t xml:space="preserve"> </w:t>
      </w:r>
      <w:r w:rsidR="00C936F6">
        <w:rPr>
          <w:rStyle w:val="Strong"/>
          <w:b w:val="0"/>
        </w:rPr>
        <w:t xml:space="preserve">form </w:t>
      </w:r>
      <w:r w:rsidR="006F7F79">
        <w:rPr>
          <w:rStyle w:val="Strong"/>
          <w:b w:val="0"/>
        </w:rPr>
        <w:t>requiremen</w:t>
      </w:r>
      <w:r w:rsidR="001909A6">
        <w:rPr>
          <w:rStyle w:val="Strong"/>
          <w:b w:val="0"/>
        </w:rPr>
        <w:t>t</w:t>
      </w:r>
      <w:r w:rsidR="00671305">
        <w:rPr>
          <w:rStyle w:val="Strong"/>
          <w:b w:val="0"/>
        </w:rPr>
        <w:t>s</w:t>
      </w:r>
      <w:r w:rsidR="00C936F6">
        <w:rPr>
          <w:rStyle w:val="Strong"/>
          <w:b w:val="0"/>
        </w:rPr>
        <w:t xml:space="preserve"> and to</w:t>
      </w:r>
      <w:r w:rsidR="006F7F79">
        <w:rPr>
          <w:rStyle w:val="Strong"/>
          <w:b w:val="0"/>
          <w:iCs/>
        </w:rPr>
        <w:t xml:space="preserve"> </w:t>
      </w:r>
      <w:r w:rsidR="00C323C8">
        <w:rPr>
          <w:rStyle w:val="Strong"/>
          <w:b w:val="0"/>
          <w:iCs/>
        </w:rPr>
        <w:t xml:space="preserve">add </w:t>
      </w:r>
      <w:r w:rsidR="00B84FA8" w:rsidRPr="00B84FA8">
        <w:rPr>
          <w:rStyle w:val="Strong"/>
          <w:b w:val="0"/>
          <w:iCs/>
        </w:rPr>
        <w:t xml:space="preserve">clarifying language concerning the evaluation of advertising costs associated with </w:t>
      </w:r>
      <w:r w:rsidR="008A76A2">
        <w:rPr>
          <w:rStyle w:val="Strong"/>
          <w:b w:val="0"/>
          <w:iCs/>
        </w:rPr>
        <w:t xml:space="preserve">ECCR </w:t>
      </w:r>
      <w:r w:rsidR="00B84FA8" w:rsidRPr="00B84FA8">
        <w:rPr>
          <w:rStyle w:val="Strong"/>
          <w:b w:val="0"/>
          <w:iCs/>
        </w:rPr>
        <w:t>conservation efforts.</w:t>
      </w:r>
    </w:p>
    <w:p w:rsidR="00A979F1" w:rsidRDefault="00A979F1" w:rsidP="00A979F1">
      <w:pPr>
        <w:pStyle w:val="BodyText"/>
      </w:pPr>
      <w:r>
        <w:t xml:space="preserve">The Commission’s Notice of Development of Rulemaking was published in the Florida Administrative Register on </w:t>
      </w:r>
      <w:r w:rsidR="00643FAB">
        <w:t>March 20, 2018</w:t>
      </w:r>
      <w:r>
        <w:t xml:space="preserve">, in Volume </w:t>
      </w:r>
      <w:r w:rsidR="004F6653">
        <w:t>44,</w:t>
      </w:r>
      <w:r>
        <w:t xml:space="preserve"> No. </w:t>
      </w:r>
      <w:r w:rsidR="004F6653">
        <w:t>55</w:t>
      </w:r>
      <w:r>
        <w:t>.  There were no requests for a rule development workshop, and no workshops were held.  No comments from interested parties were received.</w:t>
      </w:r>
    </w:p>
    <w:p w:rsidR="00A979F1" w:rsidRDefault="00A979F1" w:rsidP="00A979F1">
      <w:pPr>
        <w:pStyle w:val="BodyText"/>
      </w:pPr>
      <w:r>
        <w:t xml:space="preserve">This recommendation addresses whether the Commission should propose the amendment of Rule </w:t>
      </w:r>
      <w:r w:rsidR="00643FAB">
        <w:t>25-17.015</w:t>
      </w:r>
      <w:r>
        <w:t>, F.A.C. The Commission has jurisdiction pursuant to Section 120.54, F.S., Section 366.04, F.S., and Section 366.05, F.S.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1683C" w:rsidRDefault="0031683C">
      <w:pPr>
        <w:pStyle w:val="IssueHeading"/>
        <w:rPr>
          <w:vanish/>
          <w:specVanish/>
        </w:rPr>
      </w:pPr>
      <w:r w:rsidRPr="004C3641">
        <w:t xml:space="preserve">Issue </w:t>
      </w:r>
      <w:r w:rsidR="00764955">
        <w:fldChar w:fldCharType="begin"/>
      </w:r>
      <w:r w:rsidR="00764955">
        <w:instrText xml:space="preserve"> SEQ Issue \* MERGEFORMAT </w:instrText>
      </w:r>
      <w:r w:rsidR="00764955">
        <w:fldChar w:fldCharType="separate"/>
      </w:r>
      <w:r w:rsidR="002474E0">
        <w:rPr>
          <w:noProof/>
        </w:rPr>
        <w:t>1</w:t>
      </w:r>
      <w:r w:rsidR="0076495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474E0">
        <w:rPr>
          <w:noProof/>
        </w:rPr>
        <w:instrText>1</w:instrText>
      </w:r>
      <w:r>
        <w:fldChar w:fldCharType="end"/>
      </w:r>
      <w:r>
        <w:tab/>
        <w:instrText xml:space="preserve">" \l 1 </w:instrText>
      </w:r>
      <w:r>
        <w:fldChar w:fldCharType="end"/>
      </w:r>
      <w:r>
        <w:t> </w:t>
      </w:r>
    </w:p>
    <w:p w:rsidR="0031683C" w:rsidRDefault="0031683C">
      <w:pPr>
        <w:pStyle w:val="BodyText"/>
      </w:pPr>
      <w:r>
        <w:t> </w:t>
      </w:r>
      <w:r w:rsidR="00A979F1">
        <w:t xml:space="preserve">Should the Commission propose the amendment of Rule </w:t>
      </w:r>
      <w:r w:rsidR="00643FAB">
        <w:t>25-17.015</w:t>
      </w:r>
      <w:r w:rsidR="00A979F1">
        <w:t xml:space="preserve">, </w:t>
      </w:r>
      <w:r w:rsidR="00CA4955">
        <w:t>F.A.C., Energy</w:t>
      </w:r>
      <w:r w:rsidR="006A5D02">
        <w:t xml:space="preserve"> Conservation Cost Recovery</w:t>
      </w:r>
      <w:r w:rsidR="00A979F1">
        <w:t>?</w:t>
      </w:r>
    </w:p>
    <w:p w:rsidR="0031683C" w:rsidRPr="004C3641" w:rsidRDefault="0031683C">
      <w:pPr>
        <w:pStyle w:val="IssueSubsectionHeading"/>
        <w:rPr>
          <w:vanish/>
          <w:specVanish/>
        </w:rPr>
      </w:pPr>
      <w:r w:rsidRPr="004C3641">
        <w:t>Recommendation: </w:t>
      </w:r>
    </w:p>
    <w:p w:rsidR="0031683C" w:rsidRDefault="0031683C">
      <w:pPr>
        <w:pStyle w:val="BodyText"/>
      </w:pPr>
      <w:r>
        <w:t> </w:t>
      </w:r>
      <w:r w:rsidR="00A979F1">
        <w:t xml:space="preserve">Yes.  The Commission should propose the amendment of Rule </w:t>
      </w:r>
      <w:r w:rsidR="00643FAB">
        <w:t>25-17.015</w:t>
      </w:r>
      <w:r w:rsidR="00A979F1">
        <w:t>, F.A.C., as set forth in Attachment A</w:t>
      </w:r>
      <w:r w:rsidR="006246ED">
        <w:t>.</w:t>
      </w:r>
      <w:r>
        <w:t xml:space="preserve"> </w:t>
      </w:r>
      <w:r w:rsidR="00743F7C">
        <w:t>Staff recommends that the Commission certify amended Rule 25-17.015, F.A.C., as a minor violation rule.</w:t>
      </w:r>
      <w:r w:rsidR="0022769A">
        <w:t xml:space="preserve"> (Harper, Coston)</w:t>
      </w:r>
    </w:p>
    <w:p w:rsidR="0031683C" w:rsidRPr="004C3641" w:rsidRDefault="0031683C">
      <w:pPr>
        <w:pStyle w:val="IssueSubsectionHeading"/>
        <w:rPr>
          <w:vanish/>
          <w:specVanish/>
        </w:rPr>
      </w:pPr>
      <w:r w:rsidRPr="004C3641">
        <w:t>Staff Analysis: </w:t>
      </w:r>
    </w:p>
    <w:p w:rsidR="00A47F3A" w:rsidRDefault="0031683C" w:rsidP="006D1F2E">
      <w:pPr>
        <w:pStyle w:val="BodyTextIndent"/>
        <w:spacing w:after="0"/>
        <w:ind w:left="0"/>
        <w:jc w:val="both"/>
        <w:rPr>
          <w:rStyle w:val="Emphasis"/>
          <w:i w:val="0"/>
        </w:rPr>
      </w:pPr>
      <w:r>
        <w:t> </w:t>
      </w:r>
      <w:r w:rsidR="00A47F3A" w:rsidRPr="00A47F3A">
        <w:rPr>
          <w:rStyle w:val="Emphasis"/>
          <w:i w:val="0"/>
        </w:rPr>
        <w:t>Sections 366.80</w:t>
      </w:r>
      <w:r w:rsidR="00A47F3A">
        <w:rPr>
          <w:rStyle w:val="Emphasis"/>
          <w:i w:val="0"/>
        </w:rPr>
        <w:t>, 366.81, 366.82,</w:t>
      </w:r>
      <w:r w:rsidR="00A47F3A" w:rsidRPr="00A47F3A">
        <w:rPr>
          <w:rStyle w:val="Emphasis"/>
          <w:i w:val="0"/>
        </w:rPr>
        <w:t xml:space="preserve"> 366.83 and 403.519, F.S., </w:t>
      </w:r>
      <w:r w:rsidR="00A47F3A">
        <w:rPr>
          <w:rStyle w:val="Emphasis"/>
          <w:i w:val="0"/>
        </w:rPr>
        <w:t>collectively, provide conservation goals requirements for</w:t>
      </w:r>
      <w:r w:rsidR="009A0E48">
        <w:rPr>
          <w:rStyle w:val="Emphasis"/>
          <w:i w:val="0"/>
        </w:rPr>
        <w:t xml:space="preserve"> the</w:t>
      </w:r>
      <w:r w:rsidR="00A47F3A">
        <w:rPr>
          <w:rStyle w:val="Emphasis"/>
          <w:i w:val="0"/>
        </w:rPr>
        <w:t xml:space="preserve"> utilities.</w:t>
      </w:r>
      <w:r w:rsidR="00A47F3A" w:rsidRPr="00A47F3A">
        <w:rPr>
          <w:rStyle w:val="Emphasis"/>
          <w:i w:val="0"/>
        </w:rPr>
        <w:t xml:space="preserve">  Section 366.8</w:t>
      </w:r>
      <w:r w:rsidR="002B4C80">
        <w:rPr>
          <w:rStyle w:val="Emphasis"/>
          <w:i w:val="0"/>
        </w:rPr>
        <w:t>2</w:t>
      </w:r>
      <w:r w:rsidR="00A47F3A" w:rsidRPr="00A47F3A">
        <w:rPr>
          <w:rStyle w:val="Emphasis"/>
          <w:i w:val="0"/>
        </w:rPr>
        <w:t xml:space="preserve">, F.S., </w:t>
      </w:r>
      <w:r w:rsidR="00A47F3A">
        <w:rPr>
          <w:rStyle w:val="Emphasis"/>
          <w:i w:val="0"/>
        </w:rPr>
        <w:t xml:space="preserve">requires that </w:t>
      </w:r>
      <w:r w:rsidR="00A47F3A" w:rsidRPr="00A47F3A">
        <w:rPr>
          <w:rStyle w:val="Emphasis"/>
          <w:i w:val="0"/>
        </w:rPr>
        <w:t>the Commission develop rules that establish conservation goals, approve conservation plans, and monitor programs related to the promotion of demand-side renewable energy systems and the conservation of electric energy and natural gas usage.</w:t>
      </w:r>
      <w:r w:rsidR="00A47F3A">
        <w:rPr>
          <w:rStyle w:val="Emphasis"/>
          <w:i w:val="0"/>
        </w:rPr>
        <w:t xml:space="preserve"> </w:t>
      </w:r>
      <w:r w:rsidR="00A47F3A">
        <w:t xml:space="preserve">Rule 25-17.015, F.A.C. (ECCR rule), </w:t>
      </w:r>
      <w:r w:rsidR="00A47F3A">
        <w:rPr>
          <w:rStyle w:val="Emphasis"/>
          <w:i w:val="0"/>
        </w:rPr>
        <w:t>requires utilities to report certain</w:t>
      </w:r>
      <w:r w:rsidR="001909A6">
        <w:rPr>
          <w:rStyle w:val="Emphasis"/>
          <w:i w:val="0"/>
        </w:rPr>
        <w:t xml:space="preserve"> costs and revenues associated with each utility’s conservation programs</w:t>
      </w:r>
      <w:r w:rsidR="0022769A">
        <w:rPr>
          <w:rStyle w:val="Emphasis"/>
          <w:i w:val="0"/>
        </w:rPr>
        <w:t>.</w:t>
      </w:r>
      <w:r w:rsidR="00A47F3A">
        <w:rPr>
          <w:rStyle w:val="Emphasis"/>
          <w:i w:val="0"/>
        </w:rPr>
        <w:t xml:space="preserve"> </w:t>
      </w:r>
    </w:p>
    <w:p w:rsidR="00A47F3A" w:rsidRDefault="00A47F3A" w:rsidP="006D1F2E">
      <w:pPr>
        <w:pStyle w:val="BodyTextIndent"/>
        <w:spacing w:after="0"/>
        <w:ind w:left="0"/>
        <w:jc w:val="both"/>
        <w:rPr>
          <w:rStyle w:val="Emphasis"/>
          <w:i w:val="0"/>
        </w:rPr>
      </w:pPr>
    </w:p>
    <w:p w:rsidR="006D1F2E" w:rsidRPr="00C74DF5" w:rsidRDefault="001909A6" w:rsidP="006D1F2E">
      <w:pPr>
        <w:pStyle w:val="BodyTextIndent"/>
        <w:spacing w:after="0"/>
        <w:ind w:left="0"/>
        <w:jc w:val="both"/>
        <w:rPr>
          <w:rStyle w:val="Strong"/>
          <w:b w:val="0"/>
        </w:rPr>
      </w:pPr>
      <w:r>
        <w:t>Rule 25-17.015, F.A.C.,</w:t>
      </w:r>
      <w:r w:rsidR="00F501CF">
        <w:rPr>
          <w:rStyle w:val="Strong"/>
          <w:b w:val="0"/>
        </w:rPr>
        <w:t xml:space="preserve"> </w:t>
      </w:r>
      <w:r w:rsidR="006901F7">
        <w:rPr>
          <w:rStyle w:val="Strong"/>
          <w:b w:val="0"/>
        </w:rPr>
        <w:t>is the</w:t>
      </w:r>
      <w:r w:rsidR="0022769A">
        <w:rPr>
          <w:rStyle w:val="Strong"/>
          <w:b w:val="0"/>
        </w:rPr>
        <w:t xml:space="preserve"> Commission’s</w:t>
      </w:r>
      <w:r w:rsidR="006901F7">
        <w:rPr>
          <w:rStyle w:val="Strong"/>
          <w:b w:val="0"/>
        </w:rPr>
        <w:t xml:space="preserve"> </w:t>
      </w:r>
      <w:r w:rsidR="00F501CF">
        <w:rPr>
          <w:rStyle w:val="Strong"/>
          <w:b w:val="0"/>
        </w:rPr>
        <w:t>only</w:t>
      </w:r>
      <w:r w:rsidR="002B4C80">
        <w:rPr>
          <w:rStyle w:val="Strong"/>
          <w:b w:val="0"/>
        </w:rPr>
        <w:t xml:space="preserve"> cost recovery</w:t>
      </w:r>
      <w:r w:rsidR="00F501CF">
        <w:rPr>
          <w:rStyle w:val="Strong"/>
          <w:b w:val="0"/>
        </w:rPr>
        <w:t xml:space="preserve"> </w:t>
      </w:r>
      <w:r w:rsidR="00F501CF" w:rsidRPr="00C74DF5">
        <w:rPr>
          <w:rStyle w:val="Strong"/>
          <w:b w:val="0"/>
        </w:rPr>
        <w:t xml:space="preserve">clause rule that includes a fixed timeline for the </w:t>
      </w:r>
      <w:r w:rsidR="009A0E48" w:rsidRPr="00C74DF5">
        <w:rPr>
          <w:rStyle w:val="Strong"/>
          <w:b w:val="0"/>
        </w:rPr>
        <w:t>actual and estimated</w:t>
      </w:r>
      <w:r w:rsidR="00F501CF" w:rsidRPr="00C74DF5">
        <w:rPr>
          <w:rStyle w:val="Strong"/>
          <w:b w:val="0"/>
        </w:rPr>
        <w:t xml:space="preserve"> filings</w:t>
      </w:r>
      <w:r w:rsidR="00D842E0" w:rsidRPr="00C74DF5">
        <w:rPr>
          <w:rStyle w:val="Strong"/>
          <w:b w:val="0"/>
        </w:rPr>
        <w:t xml:space="preserve"> and </w:t>
      </w:r>
      <w:r w:rsidR="00743F7C" w:rsidRPr="00C74DF5">
        <w:rPr>
          <w:rStyle w:val="Strong"/>
          <w:b w:val="0"/>
        </w:rPr>
        <w:t xml:space="preserve">a </w:t>
      </w:r>
      <w:r w:rsidR="00D842E0" w:rsidRPr="00C74DF5">
        <w:rPr>
          <w:rStyle w:val="Strong"/>
          <w:b w:val="0"/>
        </w:rPr>
        <w:t>requirement that</w:t>
      </w:r>
      <w:r w:rsidR="00F501CF" w:rsidRPr="00C74DF5">
        <w:rPr>
          <w:rStyle w:val="Strong"/>
          <w:b w:val="0"/>
        </w:rPr>
        <w:t xml:space="preserve"> </w:t>
      </w:r>
      <w:r w:rsidR="00434CC3" w:rsidRPr="00C74DF5">
        <w:rPr>
          <w:rStyle w:val="Strong"/>
          <w:b w:val="0"/>
        </w:rPr>
        <w:t xml:space="preserve">ECCR proceedings occur during November of each calendar year. Paragraph </w:t>
      </w:r>
      <w:r w:rsidR="003D65C1" w:rsidRPr="00C74DF5">
        <w:rPr>
          <w:rStyle w:val="Strong"/>
          <w:b w:val="0"/>
        </w:rPr>
        <w:t>(1)(b) requires that the utilities</w:t>
      </w:r>
      <w:r w:rsidR="009A0E48" w:rsidRPr="00C74DF5">
        <w:rPr>
          <w:rStyle w:val="Strong"/>
          <w:b w:val="0"/>
        </w:rPr>
        <w:t xml:space="preserve"> file the current year’s actual and </w:t>
      </w:r>
      <w:r w:rsidR="003D65C1" w:rsidRPr="00C74DF5">
        <w:rPr>
          <w:rStyle w:val="Strong"/>
          <w:b w:val="0"/>
        </w:rPr>
        <w:t>estimated filings with 8 months actual and 4 months estimated actual true-up amounts</w:t>
      </w:r>
      <w:r w:rsidRPr="00C74DF5">
        <w:rPr>
          <w:rStyle w:val="Strong"/>
          <w:b w:val="0"/>
        </w:rPr>
        <w:t xml:space="preserve">. </w:t>
      </w:r>
      <w:r w:rsidR="006D1F2E" w:rsidRPr="00C74DF5">
        <w:rPr>
          <w:rStyle w:val="Strong"/>
          <w:b w:val="0"/>
        </w:rPr>
        <w:t xml:space="preserve">The filing deadlines </w:t>
      </w:r>
      <w:r w:rsidR="00D842E0" w:rsidRPr="00C74DF5">
        <w:rPr>
          <w:rStyle w:val="Strong"/>
          <w:b w:val="0"/>
        </w:rPr>
        <w:t xml:space="preserve">and hearing schedule </w:t>
      </w:r>
      <w:r w:rsidR="006D1F2E" w:rsidRPr="00C74DF5">
        <w:rPr>
          <w:rStyle w:val="Strong"/>
          <w:b w:val="0"/>
        </w:rPr>
        <w:t>associated with the other annual cost recovery clauses are dictated by each respective clause’s OEP.</w:t>
      </w:r>
      <w:r w:rsidR="006D1F2E" w:rsidRPr="00C74DF5">
        <w:rPr>
          <w:rStyle w:val="Strong"/>
          <w:b w:val="0"/>
          <w:iCs/>
        </w:rPr>
        <w:t xml:space="preserve"> </w:t>
      </w:r>
      <w:r w:rsidRPr="00C74DF5">
        <w:rPr>
          <w:rStyle w:val="Strong"/>
          <w:b w:val="0"/>
        </w:rPr>
        <w:t xml:space="preserve">Staff is recommending that </w:t>
      </w:r>
      <w:r w:rsidR="00434CC3" w:rsidRPr="00C74DF5">
        <w:rPr>
          <w:rStyle w:val="Strong"/>
          <w:b w:val="0"/>
        </w:rPr>
        <w:t>paragraph (1)(b)</w:t>
      </w:r>
      <w:r w:rsidRPr="00C74DF5">
        <w:rPr>
          <w:rStyle w:val="Strong"/>
          <w:b w:val="0"/>
        </w:rPr>
        <w:t xml:space="preserve"> be amended to remove</w:t>
      </w:r>
      <w:r w:rsidR="00D842E0" w:rsidRPr="00C74DF5">
        <w:rPr>
          <w:rStyle w:val="Strong"/>
          <w:b w:val="0"/>
        </w:rPr>
        <w:t xml:space="preserve"> </w:t>
      </w:r>
      <w:r w:rsidR="00743F7C" w:rsidRPr="00C74DF5">
        <w:rPr>
          <w:rStyle w:val="Strong"/>
          <w:b w:val="0"/>
        </w:rPr>
        <w:t xml:space="preserve">the </w:t>
      </w:r>
      <w:r w:rsidR="00D842E0" w:rsidRPr="00C74DF5">
        <w:rPr>
          <w:rStyle w:val="Strong"/>
          <w:b w:val="0"/>
        </w:rPr>
        <w:t xml:space="preserve">November proceeding </w:t>
      </w:r>
      <w:r w:rsidR="00AD58CD" w:rsidRPr="00C74DF5">
        <w:rPr>
          <w:rStyle w:val="Strong"/>
          <w:b w:val="0"/>
        </w:rPr>
        <w:t>requirement</w:t>
      </w:r>
      <w:r w:rsidR="00D842E0" w:rsidRPr="00C74DF5">
        <w:rPr>
          <w:rStyle w:val="Strong"/>
          <w:b w:val="0"/>
        </w:rPr>
        <w:t xml:space="preserve"> and</w:t>
      </w:r>
      <w:r w:rsidRPr="00C74DF5">
        <w:rPr>
          <w:rStyle w:val="Strong"/>
          <w:b w:val="0"/>
        </w:rPr>
        <w:t xml:space="preserve"> </w:t>
      </w:r>
      <w:r w:rsidR="009A0E48" w:rsidRPr="00C74DF5">
        <w:rPr>
          <w:rStyle w:val="Strong"/>
          <w:b w:val="0"/>
        </w:rPr>
        <w:t xml:space="preserve">the </w:t>
      </w:r>
      <w:r w:rsidRPr="00C74DF5">
        <w:rPr>
          <w:rStyle w:val="Strong"/>
          <w:b w:val="0"/>
        </w:rPr>
        <w:t>8 months actual and 4 months estimated filing provisions to allow</w:t>
      </w:r>
      <w:r w:rsidR="006D1F2E" w:rsidRPr="00C74DF5">
        <w:rPr>
          <w:rStyle w:val="Strong"/>
          <w:b w:val="0"/>
          <w:iCs/>
        </w:rPr>
        <w:t xml:space="preserve"> the Commission greater flexibility in scheduling </w:t>
      </w:r>
      <w:r w:rsidRPr="00C74DF5">
        <w:rPr>
          <w:rStyle w:val="Strong"/>
          <w:b w:val="0"/>
          <w:iCs/>
        </w:rPr>
        <w:t>the annual ECCR hearing</w:t>
      </w:r>
      <w:r w:rsidR="006D1F2E" w:rsidRPr="00C74DF5">
        <w:rPr>
          <w:rStyle w:val="Strong"/>
          <w:b w:val="0"/>
          <w:iCs/>
        </w:rPr>
        <w:t xml:space="preserve">. </w:t>
      </w:r>
    </w:p>
    <w:p w:rsidR="008901D9" w:rsidRPr="00C74DF5" w:rsidRDefault="008901D9" w:rsidP="004F6653">
      <w:pPr>
        <w:pStyle w:val="BodyTextIndent"/>
        <w:spacing w:after="0"/>
        <w:ind w:left="0"/>
        <w:jc w:val="both"/>
        <w:rPr>
          <w:rStyle w:val="Strong"/>
          <w:b w:val="0"/>
        </w:rPr>
      </w:pPr>
    </w:p>
    <w:p w:rsidR="00222BA3" w:rsidRPr="00C74DF5" w:rsidRDefault="00434CC3" w:rsidP="00B5069C">
      <w:pPr>
        <w:pStyle w:val="BodyTextIndent"/>
        <w:spacing w:after="0"/>
        <w:ind w:left="0"/>
        <w:jc w:val="both"/>
        <w:rPr>
          <w:rStyle w:val="Strong"/>
          <w:b w:val="0"/>
          <w:iCs/>
        </w:rPr>
      </w:pPr>
      <w:r w:rsidRPr="00C74DF5">
        <w:rPr>
          <w:rStyle w:val="Strong"/>
          <w:b w:val="0"/>
        </w:rPr>
        <w:t>Paragraph</w:t>
      </w:r>
      <w:r w:rsidR="00222BA3" w:rsidRPr="00C74DF5">
        <w:rPr>
          <w:rStyle w:val="Strong"/>
          <w:b w:val="0"/>
        </w:rPr>
        <w:t xml:space="preserve"> (1)(e) states that within the 90 days immediately following a utility’s true-up filing, each utility must file a report on the first six-month actual results for the current docket year. The utilities must use Form PSC/ECO/44 (11/97), Energy Conservation Cost Recovery Annual Short Form (Short Form)</w:t>
      </w:r>
      <w:r w:rsidR="00AD2CFD" w:rsidRPr="00C74DF5">
        <w:rPr>
          <w:rStyle w:val="Strong"/>
          <w:b w:val="0"/>
        </w:rPr>
        <w:t>,</w:t>
      </w:r>
      <w:r w:rsidR="00222BA3" w:rsidRPr="00C74DF5">
        <w:rPr>
          <w:rStyle w:val="Strong"/>
          <w:b w:val="0"/>
        </w:rPr>
        <w:t xml:space="preserve"> to provide this information.</w:t>
      </w:r>
      <w:r w:rsidR="00222BA3" w:rsidRPr="00C74DF5">
        <w:rPr>
          <w:rStyle w:val="Strong"/>
          <w:b w:val="0"/>
          <w:iCs/>
        </w:rPr>
        <w:t xml:space="preserve"> </w:t>
      </w:r>
      <w:r w:rsidR="00222BA3" w:rsidRPr="00C74DF5">
        <w:rPr>
          <w:rStyle w:val="Strong"/>
          <w:b w:val="0"/>
        </w:rPr>
        <w:t xml:space="preserve">Staff recommends that </w:t>
      </w:r>
      <w:r w:rsidR="00743F7C" w:rsidRPr="00C74DF5">
        <w:rPr>
          <w:rStyle w:val="Strong"/>
          <w:b w:val="0"/>
        </w:rPr>
        <w:t xml:space="preserve">Paragraph </w:t>
      </w:r>
      <w:r w:rsidR="00222BA3" w:rsidRPr="00C74DF5">
        <w:rPr>
          <w:rStyle w:val="Strong"/>
          <w:b w:val="0"/>
        </w:rPr>
        <w:t>(1)(e)</w:t>
      </w:r>
      <w:r w:rsidR="00222BA3" w:rsidRPr="00C74DF5">
        <w:rPr>
          <w:rStyle w:val="Strong"/>
          <w:b w:val="0"/>
          <w:iCs/>
        </w:rPr>
        <w:t xml:space="preserve"> be removed</w:t>
      </w:r>
      <w:r w:rsidR="00F501CF" w:rsidRPr="00C74DF5">
        <w:rPr>
          <w:rStyle w:val="Strong"/>
          <w:b w:val="0"/>
          <w:iCs/>
        </w:rPr>
        <w:t xml:space="preserve"> because t</w:t>
      </w:r>
      <w:r w:rsidR="00222BA3" w:rsidRPr="00C74DF5">
        <w:rPr>
          <w:rStyle w:val="Strong"/>
          <w:b w:val="0"/>
        </w:rPr>
        <w:t xml:space="preserve">he Short Form </w:t>
      </w:r>
      <w:r w:rsidR="006426DE" w:rsidRPr="00C74DF5">
        <w:rPr>
          <w:rStyle w:val="Strong"/>
          <w:b w:val="0"/>
        </w:rPr>
        <w:t xml:space="preserve">becomes </w:t>
      </w:r>
      <w:r w:rsidR="00222BA3" w:rsidRPr="00C74DF5">
        <w:rPr>
          <w:rStyle w:val="Strong"/>
          <w:b w:val="0"/>
        </w:rPr>
        <w:t>unnecessary</w:t>
      </w:r>
      <w:r w:rsidR="006426DE" w:rsidRPr="00C74DF5">
        <w:rPr>
          <w:rStyle w:val="Strong"/>
          <w:b w:val="0"/>
        </w:rPr>
        <w:t xml:space="preserve"> with the change to </w:t>
      </w:r>
      <w:r w:rsidR="00743F7C" w:rsidRPr="00C74DF5">
        <w:rPr>
          <w:rStyle w:val="Strong"/>
          <w:b w:val="0"/>
        </w:rPr>
        <w:t xml:space="preserve">Paragraph </w:t>
      </w:r>
      <w:r w:rsidR="006426DE" w:rsidRPr="00C74DF5">
        <w:rPr>
          <w:rStyle w:val="Strong"/>
          <w:b w:val="0"/>
        </w:rPr>
        <w:t>(1)(b)</w:t>
      </w:r>
      <w:r w:rsidR="00743F7C" w:rsidRPr="00C74DF5">
        <w:rPr>
          <w:rStyle w:val="Strong"/>
          <w:b w:val="0"/>
        </w:rPr>
        <w:t>.</w:t>
      </w:r>
      <w:r w:rsidR="006426DE" w:rsidRPr="00C74DF5">
        <w:rPr>
          <w:rStyle w:val="Strong"/>
          <w:b w:val="0"/>
        </w:rPr>
        <w:t xml:space="preserve"> </w:t>
      </w:r>
      <w:r w:rsidR="00222BA3" w:rsidRPr="00C74DF5">
        <w:rPr>
          <w:rStyle w:val="Strong"/>
          <w:b w:val="0"/>
          <w:iCs/>
        </w:rPr>
        <w:t xml:space="preserve">The original purpose of this form was to provide an update on the actual costs or true-up, prior to the actual/estimated filing. If </w:t>
      </w:r>
      <w:r w:rsidR="00743F7C" w:rsidRPr="00C74DF5">
        <w:rPr>
          <w:rStyle w:val="Strong"/>
          <w:b w:val="0"/>
        </w:rPr>
        <w:t xml:space="preserve">Paragraph </w:t>
      </w:r>
      <w:r w:rsidR="00F501CF" w:rsidRPr="00C74DF5">
        <w:rPr>
          <w:rStyle w:val="Strong"/>
          <w:b w:val="0"/>
        </w:rPr>
        <w:t xml:space="preserve">(1)(b) of the </w:t>
      </w:r>
      <w:r w:rsidR="00222BA3" w:rsidRPr="00C74DF5">
        <w:rPr>
          <w:rStyle w:val="Strong"/>
          <w:b w:val="0"/>
          <w:iCs/>
        </w:rPr>
        <w:t>rule is amended as set forth in Attachment A, the Short Form will become redundant to the actual/estimated filings</w:t>
      </w:r>
      <w:r w:rsidR="00F501CF" w:rsidRPr="00C74DF5">
        <w:rPr>
          <w:rStyle w:val="Strong"/>
          <w:b w:val="0"/>
          <w:iCs/>
        </w:rPr>
        <w:t xml:space="preserve"> that will be</w:t>
      </w:r>
      <w:r w:rsidR="00222BA3" w:rsidRPr="00C74DF5">
        <w:rPr>
          <w:rStyle w:val="Strong"/>
          <w:b w:val="0"/>
          <w:iCs/>
        </w:rPr>
        <w:t xml:space="preserve"> filed with the Commission</w:t>
      </w:r>
      <w:r w:rsidR="00F501CF" w:rsidRPr="00C74DF5">
        <w:rPr>
          <w:rStyle w:val="Strong"/>
          <w:b w:val="0"/>
          <w:iCs/>
        </w:rPr>
        <w:t xml:space="preserve"> prior to the annual clause hearings in the fall.</w:t>
      </w:r>
    </w:p>
    <w:p w:rsidR="00B5069C" w:rsidRPr="00C74DF5" w:rsidRDefault="00B5069C" w:rsidP="00B5069C">
      <w:pPr>
        <w:pStyle w:val="BodyText"/>
        <w:spacing w:after="0"/>
        <w:rPr>
          <w:rStyle w:val="Strong"/>
          <w:b w:val="0"/>
          <w:iCs/>
        </w:rPr>
      </w:pPr>
    </w:p>
    <w:p w:rsidR="00A6284B" w:rsidRPr="00B84FA8" w:rsidRDefault="00434CC3" w:rsidP="00B5069C">
      <w:pPr>
        <w:pStyle w:val="BodyText"/>
        <w:spacing w:after="0"/>
        <w:rPr>
          <w:rStyle w:val="Strong"/>
          <w:b w:val="0"/>
          <w:iCs/>
        </w:rPr>
      </w:pPr>
      <w:r w:rsidRPr="00C74DF5">
        <w:rPr>
          <w:rStyle w:val="Strong"/>
          <w:b w:val="0"/>
          <w:iCs/>
        </w:rPr>
        <w:t>Staff is also recommending that</w:t>
      </w:r>
      <w:r w:rsidR="00743F7C" w:rsidRPr="00C74DF5">
        <w:rPr>
          <w:rStyle w:val="Strong"/>
          <w:b w:val="0"/>
          <w:iCs/>
        </w:rPr>
        <w:t xml:space="preserve"> </w:t>
      </w:r>
      <w:r w:rsidR="00B0423E" w:rsidRPr="00C74DF5">
        <w:rPr>
          <w:rStyle w:val="Strong"/>
          <w:b w:val="0"/>
          <w:iCs/>
        </w:rPr>
        <w:t xml:space="preserve">Subsection </w:t>
      </w:r>
      <w:r w:rsidR="001E536D" w:rsidRPr="00C74DF5">
        <w:rPr>
          <w:rStyle w:val="Strong"/>
          <w:b w:val="0"/>
          <w:iCs/>
        </w:rPr>
        <w:t>(</w:t>
      </w:r>
      <w:r w:rsidR="00395F55" w:rsidRPr="00C74DF5">
        <w:rPr>
          <w:rStyle w:val="Strong"/>
          <w:b w:val="0"/>
          <w:iCs/>
        </w:rPr>
        <w:t>5</w:t>
      </w:r>
      <w:r w:rsidR="001E536D" w:rsidRPr="00C74DF5">
        <w:rPr>
          <w:rStyle w:val="Strong"/>
          <w:b w:val="0"/>
          <w:iCs/>
        </w:rPr>
        <w:t>)</w:t>
      </w:r>
      <w:r w:rsidR="0046206A" w:rsidRPr="00C74DF5">
        <w:rPr>
          <w:rStyle w:val="Strong"/>
          <w:b w:val="0"/>
          <w:iCs/>
        </w:rPr>
        <w:t xml:space="preserve"> </w:t>
      </w:r>
      <w:r w:rsidRPr="00C74DF5">
        <w:rPr>
          <w:rStyle w:val="Strong"/>
          <w:b w:val="0"/>
          <w:iCs/>
        </w:rPr>
        <w:t xml:space="preserve">be amended </w:t>
      </w:r>
      <w:r w:rsidR="00743F7C" w:rsidRPr="00C74DF5">
        <w:rPr>
          <w:rStyle w:val="Strong"/>
          <w:b w:val="0"/>
          <w:iCs/>
        </w:rPr>
        <w:t xml:space="preserve">to </w:t>
      </w:r>
      <w:r w:rsidR="0046206A" w:rsidRPr="00C74DF5">
        <w:rPr>
          <w:rStyle w:val="Strong"/>
          <w:b w:val="0"/>
          <w:iCs/>
        </w:rPr>
        <w:t>clarify language concerning the evaluation of advertising costs associ</w:t>
      </w:r>
      <w:r w:rsidR="001E536D" w:rsidRPr="00C74DF5">
        <w:rPr>
          <w:rStyle w:val="Strong"/>
          <w:b w:val="0"/>
          <w:iCs/>
        </w:rPr>
        <w:t xml:space="preserve">ated with conservation efforts. </w:t>
      </w:r>
      <w:r w:rsidR="0046206A" w:rsidRPr="00C74DF5">
        <w:rPr>
          <w:rStyle w:val="Strong"/>
          <w:b w:val="0"/>
          <w:iCs/>
        </w:rPr>
        <w:t xml:space="preserve">The current rule language is vague and could potentially limit the Commission’s ability to assess and evaluate the appropriateness of these costs.  </w:t>
      </w:r>
      <w:r w:rsidR="00F501CF" w:rsidRPr="00C74DF5">
        <w:rPr>
          <w:rStyle w:val="Strong"/>
          <w:b w:val="0"/>
          <w:iCs/>
        </w:rPr>
        <w:t xml:space="preserve">Staff recommends that </w:t>
      </w:r>
      <w:r w:rsidR="00F501CF" w:rsidRPr="00C74DF5">
        <w:rPr>
          <w:rStyle w:val="Strong"/>
          <w:b w:val="0"/>
        </w:rPr>
        <w:t xml:space="preserve">Subsection (5) of the </w:t>
      </w:r>
      <w:r w:rsidR="00F501CF" w:rsidRPr="00C74DF5">
        <w:rPr>
          <w:rStyle w:val="Strong"/>
          <w:b w:val="0"/>
          <w:iCs/>
        </w:rPr>
        <w:t xml:space="preserve">rule </w:t>
      </w:r>
      <w:r w:rsidR="00743F7C" w:rsidRPr="00C74DF5">
        <w:rPr>
          <w:rStyle w:val="Strong"/>
          <w:b w:val="0"/>
          <w:iCs/>
        </w:rPr>
        <w:t>be amended</w:t>
      </w:r>
      <w:r w:rsidR="00F501CF" w:rsidRPr="00C74DF5">
        <w:rPr>
          <w:rStyle w:val="Strong"/>
          <w:b w:val="0"/>
          <w:iCs/>
        </w:rPr>
        <w:t xml:space="preserve"> </w:t>
      </w:r>
      <w:r w:rsidR="00594762" w:rsidRPr="00C74DF5">
        <w:rPr>
          <w:rStyle w:val="Strong"/>
          <w:b w:val="0"/>
          <w:iCs/>
        </w:rPr>
        <w:t xml:space="preserve">to </w:t>
      </w:r>
      <w:r w:rsidR="006426DE" w:rsidRPr="00C74DF5">
        <w:rPr>
          <w:rStyle w:val="Strong"/>
          <w:b w:val="0"/>
          <w:iCs/>
        </w:rPr>
        <w:t xml:space="preserve">refer </w:t>
      </w:r>
      <w:r w:rsidR="00594762" w:rsidRPr="00C74DF5">
        <w:rPr>
          <w:rStyle w:val="Strong"/>
          <w:b w:val="0"/>
          <w:iCs/>
        </w:rPr>
        <w:t>the Commission to the program parameters established in each utility’s</w:t>
      </w:r>
      <w:r w:rsidR="008520C8" w:rsidRPr="00C74DF5">
        <w:rPr>
          <w:rStyle w:val="Strong"/>
          <w:b w:val="0"/>
          <w:iCs/>
        </w:rPr>
        <w:t xml:space="preserve"> Commission</w:t>
      </w:r>
      <w:r w:rsidR="00594762" w:rsidRPr="00C74DF5">
        <w:rPr>
          <w:rStyle w:val="Strong"/>
          <w:b w:val="0"/>
          <w:iCs/>
        </w:rPr>
        <w:t>-approved De</w:t>
      </w:r>
      <w:r w:rsidR="00720C34" w:rsidRPr="00C74DF5">
        <w:rPr>
          <w:rStyle w:val="Strong"/>
          <w:b w:val="0"/>
          <w:iCs/>
        </w:rPr>
        <w:t>mand-</w:t>
      </w:r>
      <w:r w:rsidR="00DF672A" w:rsidRPr="00C74DF5">
        <w:rPr>
          <w:rStyle w:val="Strong"/>
          <w:b w:val="0"/>
          <w:iCs/>
        </w:rPr>
        <w:t>Si</w:t>
      </w:r>
      <w:r w:rsidR="002B4C80" w:rsidRPr="00C74DF5">
        <w:rPr>
          <w:rStyle w:val="Strong"/>
          <w:b w:val="0"/>
          <w:iCs/>
        </w:rPr>
        <w:t>de</w:t>
      </w:r>
      <w:r w:rsidR="00DF672A" w:rsidRPr="00C74DF5">
        <w:rPr>
          <w:rStyle w:val="Strong"/>
          <w:b w:val="0"/>
          <w:iCs/>
        </w:rPr>
        <w:t xml:space="preserve"> Management (DSM) </w:t>
      </w:r>
      <w:r w:rsidR="00951308">
        <w:rPr>
          <w:rStyle w:val="Strong"/>
          <w:b w:val="0"/>
          <w:iCs/>
        </w:rPr>
        <w:t>P</w:t>
      </w:r>
      <w:r w:rsidR="00DF672A" w:rsidRPr="00C74DF5">
        <w:rPr>
          <w:rStyle w:val="Strong"/>
          <w:b w:val="0"/>
          <w:iCs/>
        </w:rPr>
        <w:t>lan</w:t>
      </w:r>
      <w:r w:rsidR="008520C8" w:rsidRPr="00C74DF5">
        <w:rPr>
          <w:rStyle w:val="Strong"/>
          <w:b w:val="0"/>
          <w:iCs/>
        </w:rPr>
        <w:t xml:space="preserve"> </w:t>
      </w:r>
      <w:r w:rsidR="006426DE" w:rsidRPr="00C74DF5">
        <w:rPr>
          <w:rStyle w:val="Strong"/>
          <w:b w:val="0"/>
          <w:iCs/>
        </w:rPr>
        <w:t xml:space="preserve">when </w:t>
      </w:r>
      <w:r w:rsidR="00DF672A" w:rsidRPr="00C74DF5">
        <w:rPr>
          <w:rStyle w:val="Strong"/>
          <w:b w:val="0"/>
          <w:iCs/>
        </w:rPr>
        <w:t>evaluat</w:t>
      </w:r>
      <w:r w:rsidR="006426DE" w:rsidRPr="00C74DF5">
        <w:rPr>
          <w:rStyle w:val="Strong"/>
          <w:b w:val="0"/>
          <w:iCs/>
        </w:rPr>
        <w:t xml:space="preserve">ing </w:t>
      </w:r>
      <w:r w:rsidRPr="00C74DF5">
        <w:rPr>
          <w:rStyle w:val="Strong"/>
          <w:b w:val="0"/>
          <w:iCs/>
        </w:rPr>
        <w:t xml:space="preserve">whether </w:t>
      </w:r>
      <w:r w:rsidR="00DF672A" w:rsidRPr="00C74DF5">
        <w:rPr>
          <w:rStyle w:val="Strong"/>
          <w:b w:val="0"/>
          <w:iCs/>
        </w:rPr>
        <w:t>adverti</w:t>
      </w:r>
      <w:r w:rsidR="0022769A" w:rsidRPr="00C74DF5">
        <w:rPr>
          <w:rStyle w:val="Strong"/>
          <w:b w:val="0"/>
          <w:iCs/>
        </w:rPr>
        <w:t>si</w:t>
      </w:r>
      <w:r w:rsidR="00DF672A" w:rsidRPr="00C74DF5">
        <w:rPr>
          <w:rStyle w:val="Strong"/>
          <w:b w:val="0"/>
          <w:iCs/>
        </w:rPr>
        <w:t>ng</w:t>
      </w:r>
      <w:r w:rsidR="008520C8" w:rsidRPr="00C74DF5">
        <w:rPr>
          <w:rStyle w:val="Strong"/>
          <w:b w:val="0"/>
          <w:iCs/>
        </w:rPr>
        <w:t xml:space="preserve"> costs</w:t>
      </w:r>
      <w:r w:rsidR="006426DE" w:rsidRPr="00C74DF5">
        <w:rPr>
          <w:rStyle w:val="Strong"/>
          <w:b w:val="0"/>
          <w:iCs/>
        </w:rPr>
        <w:t xml:space="preserve"> are </w:t>
      </w:r>
      <w:r w:rsidR="00AD58CD" w:rsidRPr="00C74DF5">
        <w:rPr>
          <w:rStyle w:val="Strong"/>
          <w:b w:val="0"/>
          <w:iCs/>
        </w:rPr>
        <w:t>directly</w:t>
      </w:r>
      <w:r w:rsidR="006426DE" w:rsidRPr="00C74DF5">
        <w:rPr>
          <w:rStyle w:val="Strong"/>
          <w:b w:val="0"/>
          <w:iCs/>
        </w:rPr>
        <w:t xml:space="preserve"> related to an approved conservation program</w:t>
      </w:r>
      <w:r w:rsidR="008520C8" w:rsidRPr="00C74DF5">
        <w:rPr>
          <w:rStyle w:val="Strong"/>
          <w:b w:val="0"/>
          <w:iCs/>
        </w:rPr>
        <w:t>.</w:t>
      </w:r>
      <w:r w:rsidR="009A0E48">
        <w:rPr>
          <w:rStyle w:val="Strong"/>
          <w:b w:val="0"/>
          <w:iCs/>
        </w:rPr>
        <w:t xml:space="preserve"> </w:t>
      </w:r>
    </w:p>
    <w:p w:rsidR="00BF62BE" w:rsidRDefault="00BF62BE" w:rsidP="00A979F1">
      <w:pPr>
        <w:pStyle w:val="First-LevelSubheading"/>
      </w:pPr>
    </w:p>
    <w:p w:rsidR="00E947AB" w:rsidRDefault="00E947AB" w:rsidP="00A979F1">
      <w:pPr>
        <w:pStyle w:val="First-LevelSubheading"/>
      </w:pPr>
    </w:p>
    <w:p w:rsidR="00A979F1" w:rsidRDefault="00A979F1" w:rsidP="00A979F1">
      <w:pPr>
        <w:pStyle w:val="First-LevelSubheading"/>
      </w:pPr>
      <w:r>
        <w:lastRenderedPageBreak/>
        <w:t>Minor</w:t>
      </w:r>
      <w:r w:rsidR="00C74DF5">
        <w:t xml:space="preserve"> Violation</w:t>
      </w:r>
      <w:r>
        <w:t xml:space="preserve"> Rules Certification</w:t>
      </w:r>
    </w:p>
    <w:p w:rsidR="00743F7C" w:rsidRDefault="00743F7C" w:rsidP="00743F7C">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w:t>
      </w:r>
      <w:r w:rsidRPr="00035A2F">
        <w:t xml:space="preserve"> </w:t>
      </w:r>
      <w:r>
        <w:t>25-17.015</w:t>
      </w:r>
      <w:r w:rsidR="00AD2CFD">
        <w:t>,</w:t>
      </w:r>
      <w:r>
        <w:t xml:space="preserve"> F.A.C., is on the Commission’s list of rules designated as minor violations. If the Commission proposes the amendment of Rule</w:t>
      </w:r>
      <w:r w:rsidRPr="00035A2F">
        <w:t xml:space="preserve"> </w:t>
      </w:r>
      <w:r>
        <w:t>25-17.015, F.A.C., the rule would continue to be considered a minor violation rule. Therefore, for purposes of filing the amended rules for adoption with the Department of State, staff recommends that the Commission certify proposed amended Rule</w:t>
      </w:r>
      <w:r w:rsidR="00324BF4">
        <w:t xml:space="preserve"> 25-17.015</w:t>
      </w:r>
      <w:r>
        <w:t>, F.A.C., as</w:t>
      </w:r>
      <w:r w:rsidR="00324BF4">
        <w:t xml:space="preserve"> a</w:t>
      </w:r>
      <w:r>
        <w:t xml:space="preserve"> minor violation rule.</w:t>
      </w:r>
    </w:p>
    <w:p w:rsidR="00A979F1" w:rsidRDefault="00A979F1" w:rsidP="00A979F1">
      <w:pPr>
        <w:pStyle w:val="First-LevelSubheading"/>
      </w:pPr>
      <w:r>
        <w:t>Statement of Estimated Regulatory Costs</w:t>
      </w:r>
    </w:p>
    <w:p w:rsidR="00A979F1" w:rsidRDefault="00A979F1" w:rsidP="00A979F1">
      <w:pPr>
        <w:pStyle w:val="BodyText"/>
      </w:pPr>
      <w:r>
        <w:t>Pursuant to Section 120.54, F.S., agencies are encouraged to prepare a statement of estimated regulatory costs (SERC) before the adoption, amendment, or repeal of any rule.  The SERC is appended as Attachment B to this recommendation.  The SERC analysis also includes whether the rule amendment is likely to have an adverse impact on growth, private sector job creation or employment, or private sector investment in excess of $1 million in the aggregate within five years of implementation.</w:t>
      </w:r>
      <w:r>
        <w:rPr>
          <w:rStyle w:val="FootnoteReference"/>
        </w:rPr>
        <w:footnoteReference w:id="3"/>
      </w:r>
    </w:p>
    <w:p w:rsidR="00A979F1" w:rsidRDefault="00A979F1" w:rsidP="00A979F1">
      <w:pPr>
        <w:pStyle w:val="BodyText"/>
      </w:pPr>
      <w:r>
        <w:t>The SERC concludes that the rule amendment will not likely directly or indirectly increase regulatory costs in excess of $200,000 in the aggregate in Florida within one year after implementation.  Further, the SERC concludes that the rule amendment will not likely have an adverse impact on economic growth, private sector job creation or employment, private sector investment, business competitiveness, productivity, or innovation in excess of $1 million in the aggregate within five years of implementation. Thus, the rule amendment does not require legislative ratification pursuant to Section 120.541(3), F.S.  In addition, the SERC states that the rule amendment will not have an adverse impact on small business and will have no impac</w:t>
      </w:r>
      <w:r w:rsidR="00F501CF">
        <w:t xml:space="preserve">t on small cities or counties. </w:t>
      </w:r>
      <w:r>
        <w:t>No regulatory alternatives were submitted pursuant to paragraph 120.541(1)(a), F.S.  None of the impact/cost criteria established in paragraph 120.541(2)(a), F.S., will be exceeded as a result of the recommended revision.</w:t>
      </w:r>
    </w:p>
    <w:p w:rsidR="00A979F1" w:rsidRPr="00F85FBF" w:rsidRDefault="00A979F1" w:rsidP="00A979F1">
      <w:pPr>
        <w:pStyle w:val="First-LevelSubheading"/>
      </w:pPr>
      <w:r>
        <w:t>Conclusion</w:t>
      </w:r>
    </w:p>
    <w:p w:rsidR="00324BF4" w:rsidRDefault="00A979F1" w:rsidP="00324BF4">
      <w:pPr>
        <w:pStyle w:val="BodyText"/>
      </w:pPr>
      <w:r>
        <w:t xml:space="preserve">Based on the foregoing, staff recommends the Commission propose the amendment of Rule </w:t>
      </w:r>
      <w:r w:rsidR="00643FAB">
        <w:t>25-17.015</w:t>
      </w:r>
      <w:r>
        <w:t>, F.A.C.</w:t>
      </w:r>
      <w:r w:rsidR="00B355A3">
        <w:t>, as set forth in Attachment A.</w:t>
      </w:r>
      <w:r w:rsidR="00324BF4" w:rsidRPr="00324BF4">
        <w:t xml:space="preserve"> </w:t>
      </w:r>
      <w:r w:rsidR="00324BF4">
        <w:t>Staff recommends that the Commission certify amended Rule 25-17.015, F.A.C., as a minor violation rule.</w:t>
      </w:r>
    </w:p>
    <w:p w:rsidR="0031683C" w:rsidRDefault="0031683C">
      <w:pPr>
        <w:pStyle w:val="BodyText"/>
      </w:pPr>
    </w:p>
    <w:p w:rsidR="0031683C" w:rsidRDefault="0031683C">
      <w:pPr>
        <w:pStyle w:val="IssueHeading"/>
        <w:rPr>
          <w:vanish/>
          <w:specVanish/>
        </w:rPr>
      </w:pPr>
      <w:r w:rsidRPr="004C3641">
        <w:rPr>
          <w:b w:val="0"/>
          <w:i w:val="0"/>
        </w:rPr>
        <w:br w:type="page"/>
      </w:r>
      <w:r w:rsidRPr="004C3641">
        <w:lastRenderedPageBreak/>
        <w:t xml:space="preserve">Issue </w:t>
      </w:r>
      <w:r w:rsidR="00764955">
        <w:fldChar w:fldCharType="begin"/>
      </w:r>
      <w:r w:rsidR="00764955">
        <w:instrText xml:space="preserve"> SEQ Issue \* MERGEFORMAT </w:instrText>
      </w:r>
      <w:r w:rsidR="00764955">
        <w:fldChar w:fldCharType="separate"/>
      </w:r>
      <w:r w:rsidR="002474E0">
        <w:rPr>
          <w:noProof/>
        </w:rPr>
        <w:t>2</w:t>
      </w:r>
      <w:r w:rsidR="0076495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2474E0">
        <w:rPr>
          <w:noProof/>
        </w:rPr>
        <w:instrText>2</w:instrText>
      </w:r>
      <w:r>
        <w:fldChar w:fldCharType="end"/>
      </w:r>
      <w:r>
        <w:tab/>
        <w:instrText xml:space="preserve">" \l 1 </w:instrText>
      </w:r>
      <w:r>
        <w:fldChar w:fldCharType="end"/>
      </w:r>
      <w:r>
        <w:t> </w:t>
      </w:r>
    </w:p>
    <w:p w:rsidR="0031683C" w:rsidRDefault="0031683C">
      <w:pPr>
        <w:pStyle w:val="BodyText"/>
      </w:pPr>
      <w:r>
        <w:t> Should this docket be closed?</w:t>
      </w:r>
    </w:p>
    <w:p w:rsidR="0031683C" w:rsidRPr="004C3641" w:rsidRDefault="0031683C">
      <w:pPr>
        <w:pStyle w:val="IssueSubsectionHeading"/>
        <w:rPr>
          <w:vanish/>
          <w:specVanish/>
        </w:rPr>
      </w:pPr>
      <w:r w:rsidRPr="004C3641">
        <w:t>Recommendation: </w:t>
      </w:r>
    </w:p>
    <w:p w:rsidR="00A979F1" w:rsidRDefault="0031683C" w:rsidP="00A979F1">
      <w:pPr>
        <w:pStyle w:val="BodyText"/>
      </w:pPr>
      <w:r>
        <w:t> </w:t>
      </w:r>
      <w:bookmarkStart w:id="17" w:name="IssueRecommendation"/>
      <w:r w:rsidR="00A979F1">
        <w:t>Yes.  If no requests for hearing or comments are filed, the rule may be filed with the Department of State, and this docket should be closed.</w:t>
      </w:r>
      <w:bookmarkEnd w:id="17"/>
      <w:r w:rsidR="00A979F1">
        <w:t xml:space="preserve"> (</w:t>
      </w:r>
      <w:r w:rsidR="002F1AE3">
        <w:t>H</w:t>
      </w:r>
      <w:r w:rsidR="00A90D5E">
        <w:t>arper</w:t>
      </w:r>
      <w:r w:rsidR="00A979F1">
        <w:t>)</w:t>
      </w:r>
    </w:p>
    <w:p w:rsidR="0031683C" w:rsidRPr="004C3641" w:rsidRDefault="0031683C">
      <w:pPr>
        <w:pStyle w:val="IssueSubsectionHeading"/>
        <w:rPr>
          <w:vanish/>
          <w:specVanish/>
        </w:rPr>
      </w:pPr>
      <w:r w:rsidRPr="004C3641">
        <w:t>Staff Analysis: </w:t>
      </w:r>
    </w:p>
    <w:p w:rsidR="00A979F1" w:rsidRDefault="0031683C" w:rsidP="00A979F1">
      <w:pPr>
        <w:pStyle w:val="BodyText"/>
      </w:pPr>
      <w:r>
        <w:t> </w:t>
      </w:r>
      <w:r w:rsidR="00A979F1">
        <w:t xml:space="preserve">If no requests for hearing or comments are filed, the rule may be filed with the Department of State, and this docket should be closed. </w:t>
      </w:r>
    </w:p>
    <w:p w:rsidR="0031683C" w:rsidRDefault="0031683C">
      <w:pPr>
        <w:pStyle w:val="BodyText"/>
      </w:pPr>
    </w:p>
    <w:p w:rsidR="00E06484" w:rsidRDefault="00E06484" w:rsidP="00E275D8">
      <w:pPr>
        <w:pStyle w:val="BodyText"/>
      </w:pPr>
    </w:p>
    <w:p w:rsidR="000057F0" w:rsidRDefault="000057F0" w:rsidP="000057F0">
      <w:pPr>
        <w:pStyle w:val="BodyText"/>
        <w:sectPr w:rsidR="000057F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057F0" w:rsidRPr="00B13029" w:rsidRDefault="000057F0" w:rsidP="00B13029">
      <w:pPr>
        <w:pStyle w:val="Rule"/>
        <w:tabs>
          <w:tab w:val="left" w:pos="360"/>
        </w:tabs>
        <w:rPr>
          <w:b/>
        </w:rPr>
      </w:pPr>
      <w:r>
        <w:rPr>
          <w:b/>
        </w:rPr>
        <w:lastRenderedPageBreak/>
        <w:tab/>
      </w:r>
      <w:r w:rsidRPr="00B13029">
        <w:rPr>
          <w:b/>
        </w:rPr>
        <w:t>25-17.015 Energy Conservation Cost Recovery.</w:t>
      </w:r>
    </w:p>
    <w:p w:rsidR="000057F0" w:rsidRPr="00B13029" w:rsidRDefault="000057F0" w:rsidP="00B13029">
      <w:pPr>
        <w:pStyle w:val="Rule"/>
        <w:tabs>
          <w:tab w:val="left" w:pos="360"/>
        </w:tabs>
      </w:pPr>
      <w:r>
        <w:tab/>
      </w:r>
      <w:r w:rsidRPr="00B13029">
        <w:t xml:space="preserve">(1) The Commission shall conduct annual energy conservation cost recovery (ECCR) proceedings </w:t>
      </w:r>
      <w:r w:rsidRPr="008943A4">
        <w:rPr>
          <w:strike/>
        </w:rPr>
        <w:t>during November of</w:t>
      </w:r>
      <w:r w:rsidRPr="00B13029">
        <w:t xml:space="preserve"> each calendar year. Each utility over which the Commission has ratemaking authority may seek to recover its costs for energy conservation programs. Each utility seeking cost recovery shall file the following at the times directed by the Commission</w:t>
      </w:r>
      <w:r w:rsidRPr="008943A4">
        <w:rPr>
          <w:u w:val="single"/>
        </w:rPr>
        <w:t>,</w:t>
      </w:r>
      <w:r>
        <w:rPr>
          <w:u w:val="single"/>
        </w:rPr>
        <w:t xml:space="preserve"> pursuant to the order establishing procedures in the annual cost recovery proceeding</w:t>
      </w:r>
      <w:r w:rsidRPr="00B13029">
        <w:t>:</w:t>
      </w:r>
    </w:p>
    <w:p w:rsidR="000057F0" w:rsidRPr="00B13029" w:rsidRDefault="000057F0" w:rsidP="00B13029">
      <w:pPr>
        <w:pStyle w:val="Rule"/>
        <w:tabs>
          <w:tab w:val="left" w:pos="360"/>
        </w:tabs>
      </w:pPr>
      <w:r>
        <w:tab/>
      </w:r>
      <w:r w:rsidRPr="00B13029">
        <w:t>(a) An annual final true-up filing showing the actual common costs, individual program costs and revenues, and actual total ECCR revenues for the most recent 12-month historical period from January 1 through December 31 that ends prior to the annual ECCR proceedings. As part of this filing, the utility shall include a summary comparison of the actual total costs and revenues reported to the estimated total costs and revenues previously reported for the same period covered by the filing in paragraph (1)(b). The filing shall also include the final over- or under-recovery of total conservation costs for the final true-up period.</w:t>
      </w:r>
    </w:p>
    <w:p w:rsidR="000057F0" w:rsidRPr="00B13029" w:rsidRDefault="000057F0" w:rsidP="00B13029">
      <w:pPr>
        <w:pStyle w:val="Rule"/>
        <w:tabs>
          <w:tab w:val="left" w:pos="360"/>
        </w:tabs>
      </w:pPr>
      <w:r>
        <w:tab/>
      </w:r>
      <w:r w:rsidRPr="00B13029">
        <w:t xml:space="preserve">(b) An annual estimated/actual true-up filing showing </w:t>
      </w:r>
      <w:r w:rsidRPr="00585FED">
        <w:rPr>
          <w:strike/>
        </w:rPr>
        <w:t>eight months</w:t>
      </w:r>
      <w:r w:rsidRPr="00B13029">
        <w:t xml:space="preserve"> actual and </w:t>
      </w:r>
      <w:r w:rsidRPr="00585FED">
        <w:rPr>
          <w:strike/>
        </w:rPr>
        <w:t>four months</w:t>
      </w:r>
      <w:r w:rsidRPr="00B13029">
        <w:t xml:space="preserve"> projected common costs, individual program costs, and any revenues collected. Actual costs and revenues should begin January 1 immediately following the period described in</w:t>
      </w:r>
      <w:r w:rsidRPr="004B01F5">
        <w:t xml:space="preserve"> paragraph</w:t>
      </w:r>
      <w:r w:rsidRPr="00B13029">
        <w:t xml:space="preserve"> (1)</w:t>
      </w:r>
      <w:r w:rsidRPr="004B01F5">
        <w:t>(a)</w:t>
      </w:r>
      <w:r w:rsidRPr="00B13029">
        <w:t>. The filing shall also include the estimated/actual over- or under-recovery of total conservation costs for the estimated/actual true-up period.</w:t>
      </w:r>
    </w:p>
    <w:p w:rsidR="000057F0" w:rsidRPr="00B13029" w:rsidRDefault="000057F0" w:rsidP="00B13029">
      <w:pPr>
        <w:pStyle w:val="Rule"/>
        <w:tabs>
          <w:tab w:val="left" w:pos="360"/>
        </w:tabs>
      </w:pPr>
      <w:r>
        <w:tab/>
      </w:r>
      <w:r w:rsidRPr="00B13029">
        <w:t>(c) An annual projection filing showing 12 months projected common costs and program costs for the period beginning January 1 following the annual hearing.</w:t>
      </w:r>
    </w:p>
    <w:p w:rsidR="000057F0" w:rsidRPr="00B13029" w:rsidRDefault="000057F0" w:rsidP="00B13029">
      <w:pPr>
        <w:pStyle w:val="Rule"/>
        <w:tabs>
          <w:tab w:val="left" w:pos="360"/>
        </w:tabs>
      </w:pPr>
      <w:r>
        <w:tab/>
      </w:r>
      <w:r w:rsidRPr="00B13029">
        <w:t xml:space="preserve">(d) An annual petition setting forth proposed energy conservation cost recovery factors to be effective for the 12-month period beginning January 1 following the </w:t>
      </w:r>
      <w:r w:rsidRPr="00585FED">
        <w:rPr>
          <w:u w:val="single"/>
        </w:rPr>
        <w:t>annual</w:t>
      </w:r>
      <w:r>
        <w:t xml:space="preserve"> </w:t>
      </w:r>
      <w:r w:rsidRPr="00B13029">
        <w:t xml:space="preserve">hearing. </w:t>
      </w:r>
      <w:r w:rsidRPr="00585FED">
        <w:rPr>
          <w:u w:val="single"/>
        </w:rPr>
        <w:t>The</w:t>
      </w:r>
      <w:r>
        <w:t xml:space="preserve"> </w:t>
      </w:r>
      <w:r w:rsidRPr="00585FED">
        <w:rPr>
          <w:strike/>
        </w:rPr>
        <w:t>Such</w:t>
      </w:r>
      <w:r w:rsidRPr="00B13029">
        <w:t xml:space="preserve"> proposed </w:t>
      </w:r>
      <w:r w:rsidRPr="00585FED">
        <w:rPr>
          <w:strike/>
        </w:rPr>
        <w:t>cost recovery</w:t>
      </w:r>
      <w:r w:rsidRPr="00B13029">
        <w:t xml:space="preserve"> factors shall take into account the data filed pursuant to </w:t>
      </w:r>
      <w:r w:rsidRPr="004B01F5">
        <w:t>paragraphs</w:t>
      </w:r>
      <w:r w:rsidRPr="00B13029">
        <w:t xml:space="preserve"> (1)</w:t>
      </w:r>
      <w:r w:rsidRPr="004B01F5">
        <w:t>(a), (b) and (c)</w:t>
      </w:r>
      <w:r w:rsidRPr="00B13029">
        <w:t>.</w:t>
      </w:r>
    </w:p>
    <w:p w:rsidR="000057F0" w:rsidRPr="00585FED" w:rsidRDefault="000057F0" w:rsidP="00B13029">
      <w:pPr>
        <w:pStyle w:val="Rule"/>
        <w:tabs>
          <w:tab w:val="left" w:pos="360"/>
        </w:tabs>
        <w:rPr>
          <w:strike/>
        </w:rPr>
      </w:pPr>
      <w:r>
        <w:tab/>
      </w:r>
      <w:r w:rsidRPr="00585FED">
        <w:rPr>
          <w:strike/>
        </w:rPr>
        <w:t xml:space="preserve">(e) Within the 90 days that immediately follow the first six months of the reporting period </w:t>
      </w:r>
      <w:r w:rsidRPr="00585FED">
        <w:rPr>
          <w:strike/>
        </w:rPr>
        <w:lastRenderedPageBreak/>
        <w:t>in paragraph (1)(a), each utility shall report the actual results for that period on Form PSC/ECO/44 (11/97), entitled, Energy Conservation Cost Recovery Annual Short Form, which is incorporated by reference in this rule, and may be obtained from the Director, Division of Economics, Florida Public Service Commission.</w:t>
      </w:r>
    </w:p>
    <w:p w:rsidR="000057F0" w:rsidRPr="00B13029" w:rsidRDefault="000057F0" w:rsidP="00B13029">
      <w:pPr>
        <w:pStyle w:val="Rule"/>
        <w:tabs>
          <w:tab w:val="left" w:pos="360"/>
        </w:tabs>
      </w:pPr>
      <w:r>
        <w:tab/>
      </w:r>
      <w:r w:rsidRPr="00B13029">
        <w:t>(2) Each utility shall establish separate accounts or subaccounts for each conservation program for purposes of recording the costs incurred for that program. Each utility shall also establish separate subaccounts for any revenues derived from specific customer charges associated with specific programs.</w:t>
      </w:r>
    </w:p>
    <w:p w:rsidR="000057F0" w:rsidRPr="00B13029" w:rsidRDefault="000057F0" w:rsidP="00B13029">
      <w:pPr>
        <w:pStyle w:val="Rule"/>
        <w:tabs>
          <w:tab w:val="left" w:pos="360"/>
        </w:tabs>
      </w:pPr>
      <w:r>
        <w:tab/>
      </w:r>
      <w:r w:rsidRPr="00B13029">
        <w:t>(3) A complete list of all account and subaccount numbers used for conservation cost recovery shall accompany each filing in</w:t>
      </w:r>
      <w:r>
        <w:t xml:space="preserve"> </w:t>
      </w:r>
      <w:r w:rsidRPr="00607D3E">
        <w:t>paragraph</w:t>
      </w:r>
      <w:r w:rsidRPr="00B13029">
        <w:t xml:space="preserve"> (1)</w:t>
      </w:r>
      <w:r w:rsidRPr="00607D3E">
        <w:t>(a)</w:t>
      </w:r>
      <w:r w:rsidRPr="00B13029">
        <w:t>.</w:t>
      </w:r>
    </w:p>
    <w:p w:rsidR="000057F0" w:rsidRPr="00B13029" w:rsidRDefault="000057F0" w:rsidP="00B13029">
      <w:pPr>
        <w:pStyle w:val="Rule"/>
        <w:tabs>
          <w:tab w:val="left" w:pos="360"/>
        </w:tabs>
      </w:pPr>
      <w:r>
        <w:tab/>
      </w:r>
      <w:r w:rsidRPr="00B13029">
        <w:t xml:space="preserve">(4) New programs or program modifications must be approved prior to a utility seeking cost recovery. </w:t>
      </w:r>
      <w:r w:rsidRPr="004B6679">
        <w:rPr>
          <w:u w:val="single"/>
        </w:rPr>
        <w:t>A utility may seek cost recovery for implementation costs associated with new or modified programs incurred prior to Commission approval</w:t>
      </w:r>
      <w:r>
        <w:t>.</w:t>
      </w:r>
      <w:r w:rsidRPr="00AC4155">
        <w:t xml:space="preserve"> </w:t>
      </w:r>
      <w:r w:rsidRPr="004B6679">
        <w:rPr>
          <w:strike/>
        </w:rPr>
        <w:t>Specifically, any incentives or rebates associated with new or modified programs may not be recovered if paid before approval.</w:t>
      </w:r>
      <w:r w:rsidRPr="00B13029">
        <w:t xml:space="preserve"> However, </w:t>
      </w:r>
      <w:r w:rsidRPr="004B6679">
        <w:rPr>
          <w:strike/>
        </w:rPr>
        <w:t>if</w:t>
      </w:r>
      <w:r w:rsidRPr="00B13029">
        <w:t xml:space="preserve"> a </w:t>
      </w:r>
      <w:r>
        <w:t>utility</w:t>
      </w:r>
      <w:r w:rsidRPr="004B6679">
        <w:rPr>
          <w:u w:val="single"/>
        </w:rPr>
        <w:t xml:space="preserve"> may not seek </w:t>
      </w:r>
      <w:r>
        <w:rPr>
          <w:u w:val="single"/>
        </w:rPr>
        <w:t>cost</w:t>
      </w:r>
      <w:r w:rsidRPr="004B6679">
        <w:rPr>
          <w:u w:val="single"/>
        </w:rPr>
        <w:t xml:space="preserve"> recovery for any incentives or rebates associated with new or modified programs paid prior to Commission approval</w:t>
      </w:r>
      <w:r>
        <w:t xml:space="preserve"> </w:t>
      </w:r>
      <w:r w:rsidRPr="004B6679">
        <w:rPr>
          <w:strike/>
        </w:rPr>
        <w:t>incurs prudent implementation costs before a new program or modification has been approved by the Commission, a utility may seek recovery of these expenditures</w:t>
      </w:r>
      <w:r w:rsidRPr="00B13029">
        <w:t>.</w:t>
      </w:r>
    </w:p>
    <w:p w:rsidR="000057F0" w:rsidRPr="00B13029" w:rsidRDefault="000057F0" w:rsidP="00B13029">
      <w:pPr>
        <w:pStyle w:val="Rule"/>
        <w:tabs>
          <w:tab w:val="left" w:pos="360"/>
        </w:tabs>
      </w:pPr>
      <w:r>
        <w:tab/>
      </w:r>
      <w:r w:rsidRPr="00B13029">
        <w:t>(5) Advertising expense recovered through energy conservation cost recovery shall be directly related to an approved conservation program, shall not mention a competing energy source, and shall not be company image enhancing. When the advertisement makes a specific claim of potential energy savings or states appliance efficiency ratings or savings, all data sources and calculations used to substantiate these claims must be included in the filing</w:t>
      </w:r>
      <w:r w:rsidR="00607D3E" w:rsidRPr="00607D3E">
        <w:rPr>
          <w:u w:val="single"/>
        </w:rPr>
        <w:t>s</w:t>
      </w:r>
      <w:r w:rsidRPr="00607D3E">
        <w:rPr>
          <w:u w:val="single"/>
        </w:rPr>
        <w:t xml:space="preserve"> </w:t>
      </w:r>
      <w:r w:rsidRPr="00B13029">
        <w:t xml:space="preserve">required by </w:t>
      </w:r>
      <w:r w:rsidRPr="00B04F5C">
        <w:rPr>
          <w:u w:val="single"/>
        </w:rPr>
        <w:t>subsection</w:t>
      </w:r>
      <w:r>
        <w:t xml:space="preserve"> </w:t>
      </w:r>
      <w:r w:rsidRPr="00B04F5C">
        <w:rPr>
          <w:strike/>
        </w:rPr>
        <w:t>paragraph</w:t>
      </w:r>
      <w:r w:rsidRPr="00B13029">
        <w:t xml:space="preserve"> (1)</w:t>
      </w:r>
      <w:r w:rsidRPr="00B04F5C">
        <w:rPr>
          <w:strike/>
        </w:rPr>
        <w:t>(a)</w:t>
      </w:r>
      <w:r w:rsidRPr="00B13029">
        <w:t>. In determining whether an advertisement is “directly related to an approved conservation program</w:t>
      </w:r>
      <w:r w:rsidRPr="00B04F5C">
        <w:rPr>
          <w:u w:val="single"/>
        </w:rPr>
        <w:t>,</w:t>
      </w:r>
      <w:r w:rsidRPr="00B13029">
        <w:t>”</w:t>
      </w:r>
      <w:r w:rsidRPr="00B04F5C">
        <w:rPr>
          <w:strike/>
        </w:rPr>
        <w:t>,</w:t>
      </w:r>
      <w:r w:rsidRPr="00B13029">
        <w:t xml:space="preserve"> the Commission shall </w:t>
      </w:r>
      <w:r w:rsidRPr="00B04F5C">
        <w:rPr>
          <w:u w:val="single"/>
        </w:rPr>
        <w:t>refer to the program</w:t>
      </w:r>
      <w:r>
        <w:t xml:space="preserve"> </w:t>
      </w:r>
      <w:r w:rsidRPr="00B04F5C">
        <w:rPr>
          <w:u w:val="single"/>
        </w:rPr>
        <w:lastRenderedPageBreak/>
        <w:t>parameters established in the utility’s Commission-approved</w:t>
      </w:r>
      <w:r w:rsidR="00B87D45">
        <w:rPr>
          <w:u w:val="single"/>
        </w:rPr>
        <w:t xml:space="preserve"> Demand-</w:t>
      </w:r>
      <w:r>
        <w:rPr>
          <w:u w:val="single"/>
        </w:rPr>
        <w:t>Si</w:t>
      </w:r>
      <w:r w:rsidR="002B4C80">
        <w:rPr>
          <w:u w:val="single"/>
        </w:rPr>
        <w:t>de</w:t>
      </w:r>
      <w:r>
        <w:rPr>
          <w:u w:val="single"/>
        </w:rPr>
        <w:t xml:space="preserve"> Management </w:t>
      </w:r>
      <w:r w:rsidR="00607D3E">
        <w:rPr>
          <w:u w:val="single"/>
        </w:rPr>
        <w:t>P</w:t>
      </w:r>
      <w:r>
        <w:rPr>
          <w:u w:val="single"/>
        </w:rPr>
        <w:t>lan.  In addition, the Commission shall</w:t>
      </w:r>
      <w:r w:rsidRPr="00586EB6">
        <w:t xml:space="preserve"> </w:t>
      </w:r>
      <w:r w:rsidRPr="00B13029">
        <w:t>consider</w:t>
      </w:r>
      <w:r w:rsidRPr="00B04F5C">
        <w:rPr>
          <w:strike/>
        </w:rPr>
        <w:t>, but is not limited to,</w:t>
      </w:r>
      <w:r w:rsidRPr="00B13029">
        <w:t xml:space="preserve"> whether the advertisement or advertising campaign:</w:t>
      </w:r>
    </w:p>
    <w:p w:rsidR="000057F0" w:rsidRPr="00B13029" w:rsidRDefault="000057F0" w:rsidP="00B13029">
      <w:pPr>
        <w:pStyle w:val="Rule"/>
        <w:tabs>
          <w:tab w:val="left" w:pos="360"/>
        </w:tabs>
      </w:pPr>
      <w:r>
        <w:tab/>
      </w:r>
      <w:r w:rsidRPr="00B13029">
        <w:t>(a) Identifies a specific problem;</w:t>
      </w:r>
    </w:p>
    <w:p w:rsidR="000057F0" w:rsidRPr="00B13029" w:rsidRDefault="000057F0" w:rsidP="00B13029">
      <w:pPr>
        <w:pStyle w:val="Rule"/>
        <w:tabs>
          <w:tab w:val="left" w:pos="360"/>
        </w:tabs>
      </w:pPr>
      <w:r>
        <w:tab/>
      </w:r>
      <w:r w:rsidRPr="00B13029">
        <w:t>(b) States how to correct the problem; and</w:t>
      </w:r>
    </w:p>
    <w:p w:rsidR="000057F0" w:rsidRPr="00B13029" w:rsidRDefault="000057F0" w:rsidP="00B13029">
      <w:pPr>
        <w:pStyle w:val="Rule"/>
        <w:tabs>
          <w:tab w:val="left" w:pos="360"/>
        </w:tabs>
      </w:pPr>
      <w:r>
        <w:tab/>
      </w:r>
      <w:r w:rsidRPr="00B13029">
        <w:t>(c) Provides direction concerning how to obtain help to alleviate the problem.</w:t>
      </w:r>
    </w:p>
    <w:p w:rsidR="000057F0" w:rsidRPr="00B13029" w:rsidRDefault="000057F0" w:rsidP="00B13029">
      <w:pPr>
        <w:pStyle w:val="Rule"/>
        <w:tabs>
          <w:tab w:val="left" w:pos="360"/>
        </w:tabs>
        <w:rPr>
          <w:i/>
        </w:rPr>
      </w:pPr>
      <w:r w:rsidRPr="00B13029">
        <w:rPr>
          <w:i/>
        </w:rPr>
        <w:t>Rulemaking Authority 350.127(2), 366.05(1) FS. Law Implemented 366.04(2)(f), 366.06(1), 366.82(3), (5) FS. History–New 1-27-81, Amended 12-30-82, 3-27-86, Formerly 25-17.15, Am</w:t>
      </w:r>
      <w:r>
        <w:rPr>
          <w:i/>
        </w:rPr>
        <w:t>ended 8-22-90, 11-16-97, 5-4-99,___________.</w:t>
      </w:r>
    </w:p>
    <w:p w:rsidR="000057F0" w:rsidRDefault="000057F0" w:rsidP="00B13029">
      <w:pPr>
        <w:pStyle w:val="Rule"/>
        <w:tabs>
          <w:tab w:val="left" w:pos="360"/>
        </w:tabs>
      </w:pPr>
    </w:p>
    <w:p w:rsidR="000057F0" w:rsidRDefault="000057F0" w:rsidP="000057F0">
      <w:pPr>
        <w:pStyle w:val="BodyText"/>
        <w:sectPr w:rsidR="000057F0" w:rsidSect="007B40A6">
          <w:headerReference w:type="default"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AA6164" w:rsidRDefault="00AA6164" w:rsidP="000057F0">
      <w:pPr>
        <w:pStyle w:val="BodyText"/>
      </w:pPr>
      <w:r>
        <w:rPr>
          <w:noProof/>
        </w:rPr>
        <w:lastRenderedPageBreak/>
        <w:drawing>
          <wp:inline distT="0" distB="0" distL="0" distR="0">
            <wp:extent cx="5943600" cy="77031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03185"/>
                    </a:xfrm>
                    <a:prstGeom prst="rect">
                      <a:avLst/>
                    </a:prstGeom>
                  </pic:spPr>
                </pic:pic>
              </a:graphicData>
            </a:graphic>
          </wp:inline>
        </w:drawing>
      </w:r>
    </w:p>
    <w:p w:rsidR="00AA6164" w:rsidRDefault="00AA6164">
      <w:r>
        <w:br w:type="page"/>
      </w:r>
    </w:p>
    <w:p w:rsidR="00AA6164" w:rsidRDefault="00AA6164" w:rsidP="000057F0">
      <w:pPr>
        <w:pStyle w:val="BodyText"/>
      </w:pPr>
      <w:r>
        <w:rPr>
          <w:noProof/>
        </w:rPr>
        <w:lastRenderedPageBreak/>
        <w:drawing>
          <wp:inline distT="0" distB="0" distL="0" distR="0">
            <wp:extent cx="5943600" cy="768413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84135"/>
                    </a:xfrm>
                    <a:prstGeom prst="rect">
                      <a:avLst/>
                    </a:prstGeom>
                  </pic:spPr>
                </pic:pic>
              </a:graphicData>
            </a:graphic>
          </wp:inline>
        </w:drawing>
      </w:r>
    </w:p>
    <w:p w:rsidR="00AA6164" w:rsidRDefault="00AA6164">
      <w:r>
        <w:br w:type="page"/>
      </w:r>
    </w:p>
    <w:p w:rsidR="00AA6164" w:rsidRDefault="00AA6164" w:rsidP="000057F0">
      <w:pPr>
        <w:pStyle w:val="BodyText"/>
      </w:pPr>
      <w:r>
        <w:rPr>
          <w:noProof/>
        </w:rPr>
        <w:lastRenderedPageBreak/>
        <w:drawing>
          <wp:inline distT="0" distB="0" distL="0" distR="0">
            <wp:extent cx="5943600" cy="7687945"/>
            <wp:effectExtent l="0" t="0" r="0" b="825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87945"/>
                    </a:xfrm>
                    <a:prstGeom prst="rect">
                      <a:avLst/>
                    </a:prstGeom>
                  </pic:spPr>
                </pic:pic>
              </a:graphicData>
            </a:graphic>
          </wp:inline>
        </w:drawing>
      </w:r>
    </w:p>
    <w:p w:rsidR="00AA6164" w:rsidRDefault="00AA6164">
      <w:r>
        <w:br w:type="page"/>
      </w:r>
    </w:p>
    <w:p w:rsidR="00AA6164" w:rsidRDefault="00AA6164" w:rsidP="000057F0">
      <w:pPr>
        <w:pStyle w:val="BodyText"/>
      </w:pPr>
      <w:r>
        <w:rPr>
          <w:noProof/>
        </w:rPr>
        <w:lastRenderedPageBreak/>
        <w:drawing>
          <wp:inline distT="0" distB="0" distL="0" distR="0">
            <wp:extent cx="5943600" cy="7668260"/>
            <wp:effectExtent l="0" t="0" r="0" b="889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68260"/>
                    </a:xfrm>
                    <a:prstGeom prst="rect">
                      <a:avLst/>
                    </a:prstGeom>
                  </pic:spPr>
                </pic:pic>
              </a:graphicData>
            </a:graphic>
          </wp:inline>
        </w:drawing>
      </w:r>
    </w:p>
    <w:p w:rsidR="00AA6164" w:rsidRDefault="00AA6164">
      <w:r>
        <w:br w:type="page"/>
      </w:r>
    </w:p>
    <w:p w:rsidR="00AA6164" w:rsidRDefault="00AA6164" w:rsidP="000057F0">
      <w:pPr>
        <w:pStyle w:val="BodyText"/>
      </w:pPr>
      <w:r>
        <w:rPr>
          <w:noProof/>
        </w:rPr>
        <w:lastRenderedPageBreak/>
        <w:drawing>
          <wp:inline distT="0" distB="0" distL="0" distR="0">
            <wp:extent cx="5943600" cy="768604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86040"/>
                    </a:xfrm>
                    <a:prstGeom prst="rect">
                      <a:avLst/>
                    </a:prstGeom>
                  </pic:spPr>
                </pic:pic>
              </a:graphicData>
            </a:graphic>
          </wp:inline>
        </w:drawing>
      </w:r>
    </w:p>
    <w:p w:rsidR="00AA6164" w:rsidRDefault="00AA6164">
      <w:r>
        <w:br w:type="page"/>
      </w:r>
    </w:p>
    <w:p w:rsidR="000057F0" w:rsidRDefault="00AA6164" w:rsidP="000057F0">
      <w:pPr>
        <w:pStyle w:val="BodyText"/>
      </w:pPr>
      <w:r>
        <w:rPr>
          <w:noProof/>
        </w:rPr>
        <w:lastRenderedPageBreak/>
        <w:drawing>
          <wp:inline distT="0" distB="0" distL="0" distR="0">
            <wp:extent cx="5943600" cy="7689850"/>
            <wp:effectExtent l="0" t="0" r="0" b="635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9850"/>
                    </a:xfrm>
                    <a:prstGeom prst="rect">
                      <a:avLst/>
                    </a:prstGeom>
                  </pic:spPr>
                </pic:pic>
              </a:graphicData>
            </a:graphic>
          </wp:inline>
        </w:drawing>
      </w:r>
    </w:p>
    <w:sectPr w:rsidR="000057F0" w:rsidSect="000057F0">
      <w:headerReference w:type="default" r:id="rId25"/>
      <w:footerReference w:type="default" r:id="rId2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C9F" w:rsidRDefault="000E5C9F">
      <w:r>
        <w:separator/>
      </w:r>
    </w:p>
  </w:endnote>
  <w:endnote w:type="continuationSeparator" w:id="0">
    <w:p w:rsidR="000E5C9F" w:rsidRDefault="000E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D0464">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B4C4A">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5B4C4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D0464">
      <w:rPr>
        <w:rStyle w:val="PageNumber"/>
        <w:noProof/>
      </w:rPr>
      <w:t>8</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B4C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5B4C4A">
    <w:pPr>
      <w:pStyle w:val="Footer"/>
    </w:pPr>
    <w:r>
      <w:t xml:space="preserve">CODING: Words </w:t>
    </w:r>
    <w:r>
      <w:rPr>
        <w:u w:val="single"/>
      </w:rPr>
      <w:t>underlined</w:t>
    </w:r>
    <w:r>
      <w:t xml:space="preserve"> are additions; words in struck through type are deletions from existing law.</w:t>
    </w:r>
  </w:p>
  <w:p w:rsidR="00FF1497" w:rsidRDefault="005B4C4A">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F0" w:rsidRDefault="000057F0" w:rsidP="000057F0">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CD0464">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C9F" w:rsidRDefault="000E5C9F">
      <w:r>
        <w:separator/>
      </w:r>
    </w:p>
  </w:footnote>
  <w:footnote w:type="continuationSeparator" w:id="0">
    <w:p w:rsidR="000E5C9F" w:rsidRDefault="000E5C9F">
      <w:r>
        <w:continuationSeparator/>
      </w:r>
    </w:p>
  </w:footnote>
  <w:footnote w:id="1">
    <w:p w:rsidR="006E6DE5" w:rsidRDefault="006E6DE5" w:rsidP="00AE34F7">
      <w:pPr>
        <w:jc w:val="both"/>
      </w:pPr>
      <w:r>
        <w:rPr>
          <w:rStyle w:val="FootnoteReference"/>
        </w:rPr>
        <w:footnoteRef/>
      </w:r>
      <w:r w:rsidRPr="00667804">
        <w:rPr>
          <w:sz w:val="20"/>
          <w:szCs w:val="20"/>
        </w:rPr>
        <w:t>See Order No. PSC-2018-0094-POC-EG, in Docket No. 20180002-</w:t>
      </w:r>
      <w:r w:rsidR="00667804" w:rsidRPr="00667804">
        <w:rPr>
          <w:sz w:val="20"/>
          <w:szCs w:val="20"/>
        </w:rPr>
        <w:t>EG, where the Commission granted an Order Establishing Procedure for the electric utilities</w:t>
      </w:r>
      <w:r w:rsidR="00667804">
        <w:rPr>
          <w:sz w:val="20"/>
          <w:szCs w:val="20"/>
        </w:rPr>
        <w:t xml:space="preserve"> in the ECCR docket</w:t>
      </w:r>
      <w:r w:rsidR="00667804" w:rsidRPr="00667804">
        <w:rPr>
          <w:sz w:val="20"/>
          <w:szCs w:val="20"/>
        </w:rPr>
        <w:t xml:space="preserve">, </w:t>
      </w:r>
      <w:r w:rsidRPr="00667804">
        <w:rPr>
          <w:sz w:val="20"/>
          <w:szCs w:val="20"/>
        </w:rPr>
        <w:t>and Order PSC-2018-0115-GU, in</w:t>
      </w:r>
      <w:r w:rsidR="00667804" w:rsidRPr="00667804">
        <w:rPr>
          <w:sz w:val="20"/>
          <w:szCs w:val="20"/>
        </w:rPr>
        <w:t xml:space="preserve"> Docket No. 20180004-GU, where the Commission granted an Order Establishing Procedure for the gas utilities </w:t>
      </w:r>
      <w:r w:rsidR="00667804">
        <w:rPr>
          <w:sz w:val="20"/>
          <w:szCs w:val="20"/>
        </w:rPr>
        <w:t>in the ECCR docket</w:t>
      </w:r>
      <w:r w:rsidR="00667804" w:rsidRPr="00667804">
        <w:rPr>
          <w:sz w:val="20"/>
          <w:szCs w:val="20"/>
        </w:rPr>
        <w:t>.</w:t>
      </w:r>
    </w:p>
  </w:footnote>
  <w:footnote w:id="2">
    <w:p w:rsidR="00FE2A02" w:rsidRDefault="00FE2A02">
      <w:pPr>
        <w:pStyle w:val="FootnoteText"/>
      </w:pPr>
      <w:r>
        <w:rPr>
          <w:rStyle w:val="FootnoteReference"/>
        </w:rPr>
        <w:footnoteRef/>
      </w:r>
      <w:r>
        <w:t xml:space="preserve">See Order No. PSC-2018-0244-PAA-EG, in Docket 20180002-EG, where the Commission granted a joint petition for waiver of Rule 25-17.015(1)(b), F.A.C, by Tampa Electric Company, Florida Power &amp; Light Company, Duke Energy Florida, LLC, and Gulf Power Company, and held that six months of </w:t>
      </w:r>
      <w:r w:rsidR="00977B47">
        <w:t xml:space="preserve">ECCR </w:t>
      </w:r>
      <w:r>
        <w:t xml:space="preserve">actual data and six months of </w:t>
      </w:r>
      <w:r w:rsidR="00977B47">
        <w:t xml:space="preserve">ECCR </w:t>
      </w:r>
      <w:r>
        <w:t>projected data would allow the Commission to determine the utilities’ appropriate recovery of energy conservation costs.</w:t>
      </w:r>
    </w:p>
  </w:footnote>
  <w:footnote w:id="3">
    <w:p w:rsidR="00A979F1" w:rsidRDefault="00A979F1" w:rsidP="00A979F1">
      <w:pPr>
        <w:pStyle w:val="FootnoteText"/>
      </w:pPr>
      <w:r>
        <w:rPr>
          <w:rStyle w:val="FootnoteReference"/>
        </w:rPr>
        <w:footnoteRef/>
      </w:r>
      <w:r>
        <w:t xml:space="preserve"> Section 120.541(2),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1683C"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20180121-EG</w:t>
    </w:r>
    <w:bookmarkEnd w:id="15"/>
  </w:p>
  <w:p w:rsidR="00BC402E" w:rsidRDefault="00BC402E">
    <w:pPr>
      <w:pStyle w:val="Header"/>
    </w:pPr>
    <w:r>
      <w:t xml:space="preserve">Date: </w:t>
    </w:r>
    <w:r w:rsidR="00643FAB">
      <w:t xml:space="preserve"> </w:t>
    </w:r>
    <w:r w:rsidR="00764955">
      <w:fldChar w:fldCharType="begin"/>
    </w:r>
    <w:r w:rsidR="00764955">
      <w:instrText xml:space="preserve"> REF FilingDate </w:instrText>
    </w:r>
    <w:r w:rsidR="00764955">
      <w:fldChar w:fldCharType="separate"/>
    </w:r>
    <w:r w:rsidR="002474E0">
      <w:t>September 28, 2018</w:t>
    </w:r>
    <w:r w:rsidR="00764955">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474E0">
      <w:t>Docket No.</w:t>
    </w:r>
    <w:r>
      <w:fldChar w:fldCharType="end"/>
    </w:r>
    <w:r>
      <w:t xml:space="preserve"> </w:t>
    </w:r>
    <w:r>
      <w:fldChar w:fldCharType="begin"/>
    </w:r>
    <w:r>
      <w:instrText xml:space="preserve"> REF DocketList</w:instrText>
    </w:r>
    <w:r>
      <w:fldChar w:fldCharType="separate"/>
    </w:r>
    <w:r w:rsidR="002474E0">
      <w:t>20180121-EG</w:t>
    </w:r>
    <w:r>
      <w:fldChar w:fldCharType="end"/>
    </w:r>
    <w:r>
      <w:tab/>
      <w:t xml:space="preserve">Issue </w:t>
    </w:r>
    <w:fldSimple w:instr=" Seq Issue \c \* Arabic ">
      <w:r w:rsidR="00CD0464">
        <w:rPr>
          <w:noProof/>
        </w:rPr>
        <w:t>2</w:t>
      </w:r>
    </w:fldSimple>
  </w:p>
  <w:p w:rsidR="00BC402E" w:rsidRDefault="00BC402E">
    <w:pPr>
      <w:pStyle w:val="Header"/>
    </w:pPr>
    <w:r>
      <w:t xml:space="preserve">Date: </w:t>
    </w:r>
    <w:r w:rsidR="00764955">
      <w:fldChar w:fldCharType="begin"/>
    </w:r>
    <w:r w:rsidR="00764955">
      <w:instrText xml:space="preserve"> REF FilingDate </w:instrText>
    </w:r>
    <w:r w:rsidR="00764955">
      <w:fldChar w:fldCharType="separate"/>
    </w:r>
    <w:r w:rsidR="002474E0">
      <w:t>September 28, 2018</w:t>
    </w:r>
    <w:r w:rsidR="0076495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F0" w:rsidRDefault="000057F0" w:rsidP="000057F0">
    <w:pPr>
      <w:pStyle w:val="Header"/>
      <w:tabs>
        <w:tab w:val="clear" w:pos="4320"/>
        <w:tab w:val="clear" w:pos="8640"/>
        <w:tab w:val="right" w:pos="9360"/>
      </w:tabs>
    </w:pPr>
    <w:r>
      <w:fldChar w:fldCharType="begin"/>
    </w:r>
    <w:r>
      <w:instrText xml:space="preserve"> REF DocketLabel</w:instrText>
    </w:r>
    <w:r>
      <w:fldChar w:fldCharType="separate"/>
    </w:r>
    <w:r w:rsidR="002474E0">
      <w:t>Docket No.</w:t>
    </w:r>
    <w:r>
      <w:fldChar w:fldCharType="end"/>
    </w:r>
    <w:r>
      <w:t xml:space="preserve"> </w:t>
    </w:r>
    <w:r>
      <w:fldChar w:fldCharType="begin"/>
    </w:r>
    <w:r>
      <w:instrText xml:space="preserve"> REF DocketList</w:instrText>
    </w:r>
    <w:r>
      <w:fldChar w:fldCharType="separate"/>
    </w:r>
    <w:r w:rsidR="002474E0">
      <w:t>20180121-EG</w:t>
    </w:r>
    <w:r>
      <w:fldChar w:fldCharType="end"/>
    </w:r>
    <w:r>
      <w:tab/>
      <w:t>ATTACHMENT A</w:t>
    </w:r>
  </w:p>
  <w:p w:rsidR="000057F0" w:rsidRDefault="000057F0" w:rsidP="000057F0">
    <w:pPr>
      <w:pStyle w:val="Header"/>
    </w:pPr>
    <w:r>
      <w:t xml:space="preserve">Date: </w:t>
    </w:r>
    <w:fldSimple w:instr=" REF FilingDate ">
      <w:r w:rsidR="002474E0">
        <w:t>September 28, 2018</w:t>
      </w:r>
    </w:fldSimple>
  </w:p>
  <w:p w:rsidR="00FF1497" w:rsidRDefault="005B4C4A">
    <w:pPr>
      <w:tabs>
        <w:tab w:val="left" w:pos="3770"/>
      </w:tabs>
      <w:rPr>
        <w:b/>
      </w:rPr>
    </w:pPr>
    <w:r>
      <w:rPr>
        <w:b/>
        <w:noProof/>
      </w:rPr>
      <mc:AlternateContent>
        <mc:Choice Requires="wps">
          <w:drawing>
            <wp:anchor distT="0" distB="0" distL="114300" distR="114300" simplePos="0" relativeHeight="251659264" behindDoc="0" locked="0" layoutInCell="1" allowOverlap="1" wp14:anchorId="41A9C10D" wp14:editId="285FE2E5">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1903680" wp14:editId="14876EAC">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5B4C4A">
                          <w:pPr>
                            <w:pStyle w:val="RuleHeader"/>
                            <w:rPr>
                              <w:rStyle w:val="RuleChar"/>
                            </w:rPr>
                          </w:pPr>
                          <w:r>
                            <w:t>1</w:t>
                          </w:r>
                        </w:p>
                        <w:p w:rsidR="00FF1497" w:rsidRDefault="005B4C4A">
                          <w:pPr>
                            <w:pStyle w:val="RuleHeader"/>
                          </w:pPr>
                          <w:r>
                            <w:t>2</w:t>
                          </w:r>
                        </w:p>
                        <w:p w:rsidR="00FF1497" w:rsidRDefault="005B4C4A">
                          <w:pPr>
                            <w:pStyle w:val="RuleHeader"/>
                          </w:pPr>
                          <w:r>
                            <w:t>3</w:t>
                          </w:r>
                        </w:p>
                        <w:p w:rsidR="00FF1497" w:rsidRDefault="005B4C4A">
                          <w:pPr>
                            <w:pStyle w:val="RuleHeader"/>
                          </w:pPr>
                          <w:r>
                            <w:t>4</w:t>
                          </w:r>
                        </w:p>
                        <w:p w:rsidR="00FF1497" w:rsidRDefault="005B4C4A">
                          <w:pPr>
                            <w:pStyle w:val="RuleHeader"/>
                          </w:pPr>
                          <w:r>
                            <w:t>5</w:t>
                          </w:r>
                        </w:p>
                        <w:p w:rsidR="00FF1497" w:rsidRDefault="005B4C4A">
                          <w:pPr>
                            <w:pStyle w:val="RuleHeader"/>
                          </w:pPr>
                          <w:r>
                            <w:t>6</w:t>
                          </w:r>
                        </w:p>
                        <w:p w:rsidR="00FF1497" w:rsidRDefault="005B4C4A">
                          <w:pPr>
                            <w:pStyle w:val="RuleHeader"/>
                          </w:pPr>
                          <w:r>
                            <w:t>7</w:t>
                          </w:r>
                        </w:p>
                        <w:p w:rsidR="00FF1497" w:rsidRDefault="005B4C4A">
                          <w:pPr>
                            <w:pStyle w:val="RuleHeader"/>
                          </w:pPr>
                          <w:r>
                            <w:t>8</w:t>
                          </w:r>
                        </w:p>
                        <w:p w:rsidR="00FF1497" w:rsidRDefault="005B4C4A">
                          <w:pPr>
                            <w:pStyle w:val="RuleHeader"/>
                          </w:pPr>
                          <w:r>
                            <w:t>9</w:t>
                          </w:r>
                        </w:p>
                        <w:p w:rsidR="00FF1497" w:rsidRDefault="005B4C4A">
                          <w:pPr>
                            <w:pStyle w:val="RuleHeader"/>
                          </w:pPr>
                          <w:r>
                            <w:t>10</w:t>
                          </w:r>
                        </w:p>
                        <w:p w:rsidR="00FF1497" w:rsidRDefault="005B4C4A">
                          <w:pPr>
                            <w:pStyle w:val="RuleHeader"/>
                          </w:pPr>
                          <w:r>
                            <w:t>11</w:t>
                          </w:r>
                        </w:p>
                        <w:p w:rsidR="00FF1497" w:rsidRDefault="005B4C4A">
                          <w:pPr>
                            <w:pStyle w:val="RuleHeader"/>
                          </w:pPr>
                          <w:r>
                            <w:t>12</w:t>
                          </w:r>
                        </w:p>
                        <w:p w:rsidR="00FF1497" w:rsidRDefault="005B4C4A">
                          <w:pPr>
                            <w:pStyle w:val="RuleHeader"/>
                          </w:pPr>
                          <w:r>
                            <w:t>13</w:t>
                          </w:r>
                        </w:p>
                        <w:p w:rsidR="00FF1497" w:rsidRDefault="005B4C4A">
                          <w:pPr>
                            <w:pStyle w:val="RuleHeader"/>
                          </w:pPr>
                          <w:r>
                            <w:t>14</w:t>
                          </w:r>
                        </w:p>
                        <w:p w:rsidR="00FF1497" w:rsidRDefault="005B4C4A">
                          <w:pPr>
                            <w:pStyle w:val="RuleHeader"/>
                          </w:pPr>
                          <w:r>
                            <w:t>15</w:t>
                          </w:r>
                        </w:p>
                        <w:p w:rsidR="00FF1497" w:rsidRDefault="005B4C4A">
                          <w:pPr>
                            <w:pStyle w:val="RuleHeader"/>
                          </w:pPr>
                          <w:r>
                            <w:t>16</w:t>
                          </w:r>
                        </w:p>
                        <w:p w:rsidR="00FF1497" w:rsidRDefault="005B4C4A">
                          <w:pPr>
                            <w:pStyle w:val="RuleHeader"/>
                          </w:pPr>
                          <w:r>
                            <w:t>17</w:t>
                          </w:r>
                        </w:p>
                        <w:p w:rsidR="00FF1497" w:rsidRDefault="005B4C4A">
                          <w:pPr>
                            <w:pStyle w:val="RuleHeader"/>
                          </w:pPr>
                          <w:r>
                            <w:t>18</w:t>
                          </w:r>
                        </w:p>
                        <w:p w:rsidR="00FF1497" w:rsidRDefault="005B4C4A">
                          <w:pPr>
                            <w:pStyle w:val="RuleHeader"/>
                          </w:pPr>
                          <w:r>
                            <w:t>19</w:t>
                          </w:r>
                        </w:p>
                        <w:p w:rsidR="00FF1497" w:rsidRDefault="005B4C4A">
                          <w:pPr>
                            <w:pStyle w:val="RuleHeader"/>
                          </w:pPr>
                          <w:r>
                            <w:t>20</w:t>
                          </w:r>
                        </w:p>
                        <w:p w:rsidR="00FF1497" w:rsidRDefault="005B4C4A">
                          <w:pPr>
                            <w:pStyle w:val="RuleHeader"/>
                          </w:pPr>
                          <w:r>
                            <w:t>21</w:t>
                          </w:r>
                        </w:p>
                        <w:p w:rsidR="00FF1497" w:rsidRDefault="005B4C4A">
                          <w:pPr>
                            <w:pStyle w:val="RuleHeader"/>
                          </w:pPr>
                          <w:r>
                            <w:t>22</w:t>
                          </w:r>
                        </w:p>
                        <w:p w:rsidR="00FF1497" w:rsidRDefault="005B4C4A">
                          <w:pPr>
                            <w:pStyle w:val="RuleHeader"/>
                          </w:pPr>
                          <w:r>
                            <w:t>23</w:t>
                          </w:r>
                        </w:p>
                        <w:p w:rsidR="00FF1497" w:rsidRDefault="005B4C4A">
                          <w:pPr>
                            <w:pStyle w:val="RuleHeader"/>
                          </w:pPr>
                          <w:r>
                            <w:t>24</w:t>
                          </w:r>
                        </w:p>
                        <w:p w:rsidR="00FF1497" w:rsidRDefault="005B4C4A">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5B4C4A">
                    <w:pPr>
                      <w:pStyle w:val="RuleHeader"/>
                      <w:rPr>
                        <w:rStyle w:val="RuleChar"/>
                      </w:rPr>
                    </w:pPr>
                    <w:r>
                      <w:t>1</w:t>
                    </w:r>
                  </w:p>
                  <w:p w:rsidR="00FF1497" w:rsidRDefault="005B4C4A">
                    <w:pPr>
                      <w:pStyle w:val="RuleHeader"/>
                    </w:pPr>
                    <w:r>
                      <w:t>2</w:t>
                    </w:r>
                  </w:p>
                  <w:p w:rsidR="00FF1497" w:rsidRDefault="005B4C4A">
                    <w:pPr>
                      <w:pStyle w:val="RuleHeader"/>
                    </w:pPr>
                    <w:r>
                      <w:t>3</w:t>
                    </w:r>
                  </w:p>
                  <w:p w:rsidR="00FF1497" w:rsidRDefault="005B4C4A">
                    <w:pPr>
                      <w:pStyle w:val="RuleHeader"/>
                    </w:pPr>
                    <w:r>
                      <w:t>4</w:t>
                    </w:r>
                  </w:p>
                  <w:p w:rsidR="00FF1497" w:rsidRDefault="005B4C4A">
                    <w:pPr>
                      <w:pStyle w:val="RuleHeader"/>
                    </w:pPr>
                    <w:r>
                      <w:t>5</w:t>
                    </w:r>
                  </w:p>
                  <w:p w:rsidR="00FF1497" w:rsidRDefault="005B4C4A">
                    <w:pPr>
                      <w:pStyle w:val="RuleHeader"/>
                    </w:pPr>
                    <w:r>
                      <w:t>6</w:t>
                    </w:r>
                  </w:p>
                  <w:p w:rsidR="00FF1497" w:rsidRDefault="005B4C4A">
                    <w:pPr>
                      <w:pStyle w:val="RuleHeader"/>
                    </w:pPr>
                    <w:r>
                      <w:t>7</w:t>
                    </w:r>
                  </w:p>
                  <w:p w:rsidR="00FF1497" w:rsidRDefault="005B4C4A">
                    <w:pPr>
                      <w:pStyle w:val="RuleHeader"/>
                    </w:pPr>
                    <w:r>
                      <w:t>8</w:t>
                    </w:r>
                  </w:p>
                  <w:p w:rsidR="00FF1497" w:rsidRDefault="005B4C4A">
                    <w:pPr>
                      <w:pStyle w:val="RuleHeader"/>
                    </w:pPr>
                    <w:r>
                      <w:t>9</w:t>
                    </w:r>
                  </w:p>
                  <w:p w:rsidR="00FF1497" w:rsidRDefault="005B4C4A">
                    <w:pPr>
                      <w:pStyle w:val="RuleHeader"/>
                    </w:pPr>
                    <w:r>
                      <w:t>10</w:t>
                    </w:r>
                  </w:p>
                  <w:p w:rsidR="00FF1497" w:rsidRDefault="005B4C4A">
                    <w:pPr>
                      <w:pStyle w:val="RuleHeader"/>
                    </w:pPr>
                    <w:r>
                      <w:t>11</w:t>
                    </w:r>
                  </w:p>
                  <w:p w:rsidR="00FF1497" w:rsidRDefault="005B4C4A">
                    <w:pPr>
                      <w:pStyle w:val="RuleHeader"/>
                    </w:pPr>
                    <w:r>
                      <w:t>12</w:t>
                    </w:r>
                  </w:p>
                  <w:p w:rsidR="00FF1497" w:rsidRDefault="005B4C4A">
                    <w:pPr>
                      <w:pStyle w:val="RuleHeader"/>
                    </w:pPr>
                    <w:r>
                      <w:t>13</w:t>
                    </w:r>
                  </w:p>
                  <w:p w:rsidR="00FF1497" w:rsidRDefault="005B4C4A">
                    <w:pPr>
                      <w:pStyle w:val="RuleHeader"/>
                    </w:pPr>
                    <w:r>
                      <w:t>14</w:t>
                    </w:r>
                  </w:p>
                  <w:p w:rsidR="00FF1497" w:rsidRDefault="005B4C4A">
                    <w:pPr>
                      <w:pStyle w:val="RuleHeader"/>
                    </w:pPr>
                    <w:r>
                      <w:t>15</w:t>
                    </w:r>
                  </w:p>
                  <w:p w:rsidR="00FF1497" w:rsidRDefault="005B4C4A">
                    <w:pPr>
                      <w:pStyle w:val="RuleHeader"/>
                    </w:pPr>
                    <w:r>
                      <w:t>16</w:t>
                    </w:r>
                  </w:p>
                  <w:p w:rsidR="00FF1497" w:rsidRDefault="005B4C4A">
                    <w:pPr>
                      <w:pStyle w:val="RuleHeader"/>
                    </w:pPr>
                    <w:r>
                      <w:t>17</w:t>
                    </w:r>
                  </w:p>
                  <w:p w:rsidR="00FF1497" w:rsidRDefault="005B4C4A">
                    <w:pPr>
                      <w:pStyle w:val="RuleHeader"/>
                    </w:pPr>
                    <w:r>
                      <w:t>18</w:t>
                    </w:r>
                  </w:p>
                  <w:p w:rsidR="00FF1497" w:rsidRDefault="005B4C4A">
                    <w:pPr>
                      <w:pStyle w:val="RuleHeader"/>
                    </w:pPr>
                    <w:r>
                      <w:t>19</w:t>
                    </w:r>
                  </w:p>
                  <w:p w:rsidR="00FF1497" w:rsidRDefault="005B4C4A">
                    <w:pPr>
                      <w:pStyle w:val="RuleHeader"/>
                    </w:pPr>
                    <w:r>
                      <w:t>20</w:t>
                    </w:r>
                  </w:p>
                  <w:p w:rsidR="00FF1497" w:rsidRDefault="005B4C4A">
                    <w:pPr>
                      <w:pStyle w:val="RuleHeader"/>
                    </w:pPr>
                    <w:r>
                      <w:t>21</w:t>
                    </w:r>
                  </w:p>
                  <w:p w:rsidR="00FF1497" w:rsidRDefault="005B4C4A">
                    <w:pPr>
                      <w:pStyle w:val="RuleHeader"/>
                    </w:pPr>
                    <w:r>
                      <w:t>22</w:t>
                    </w:r>
                  </w:p>
                  <w:p w:rsidR="00FF1497" w:rsidRDefault="005B4C4A">
                    <w:pPr>
                      <w:pStyle w:val="RuleHeader"/>
                    </w:pPr>
                    <w:r>
                      <w:t>23</w:t>
                    </w:r>
                  </w:p>
                  <w:p w:rsidR="00FF1497" w:rsidRDefault="005B4C4A">
                    <w:pPr>
                      <w:pStyle w:val="RuleHeader"/>
                    </w:pPr>
                    <w:r>
                      <w:t>24</w:t>
                    </w:r>
                  </w:p>
                  <w:p w:rsidR="00FF1497" w:rsidRDefault="005B4C4A">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AAD695F" wp14:editId="59B018EC">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53B8E8CB" wp14:editId="77C787D0">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5B4C4A">
    <w:pPr>
      <w:tabs>
        <w:tab w:val="left" w:pos="3770"/>
      </w:tabs>
    </w:pPr>
    <w:r>
      <w:rPr>
        <w:noProof/>
      </w:rPr>
      <mc:AlternateContent>
        <mc:Choice Requires="wps">
          <w:drawing>
            <wp:anchor distT="0" distB="0" distL="114300" distR="114300" simplePos="0" relativeHeight="251663360" behindDoc="0" locked="0" layoutInCell="1" allowOverlap="1" wp14:anchorId="38073DBF" wp14:editId="08D895A4">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77F17277" wp14:editId="04C140C9">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5B4C4A">
                          <w:pPr>
                            <w:jc w:val="right"/>
                          </w:pPr>
                          <w:r>
                            <w:t>1</w:t>
                          </w:r>
                        </w:p>
                        <w:p w:rsidR="00FF1497" w:rsidRDefault="005B4C4A">
                          <w:pPr>
                            <w:jc w:val="right"/>
                          </w:pPr>
                          <w:r>
                            <w:t>2</w:t>
                          </w:r>
                        </w:p>
                        <w:p w:rsidR="00FF1497" w:rsidRDefault="005B4C4A">
                          <w:pPr>
                            <w:jc w:val="right"/>
                          </w:pPr>
                          <w:r>
                            <w:t>3</w:t>
                          </w:r>
                        </w:p>
                        <w:p w:rsidR="00FF1497" w:rsidRDefault="005B4C4A">
                          <w:pPr>
                            <w:jc w:val="right"/>
                          </w:pPr>
                          <w:r>
                            <w:t>4</w:t>
                          </w:r>
                        </w:p>
                        <w:p w:rsidR="00FF1497" w:rsidRDefault="005B4C4A">
                          <w:pPr>
                            <w:jc w:val="right"/>
                          </w:pPr>
                          <w:r>
                            <w:t>5</w:t>
                          </w:r>
                        </w:p>
                        <w:p w:rsidR="00FF1497" w:rsidRDefault="005B4C4A">
                          <w:pPr>
                            <w:jc w:val="right"/>
                          </w:pPr>
                          <w:r>
                            <w:t>6</w:t>
                          </w:r>
                        </w:p>
                        <w:p w:rsidR="00FF1497" w:rsidRDefault="005B4C4A">
                          <w:pPr>
                            <w:jc w:val="right"/>
                          </w:pPr>
                          <w:r>
                            <w:t>7</w:t>
                          </w:r>
                        </w:p>
                        <w:p w:rsidR="00FF1497" w:rsidRDefault="005B4C4A">
                          <w:pPr>
                            <w:jc w:val="right"/>
                          </w:pPr>
                          <w:r>
                            <w:t>8</w:t>
                          </w:r>
                        </w:p>
                        <w:p w:rsidR="00FF1497" w:rsidRDefault="005B4C4A">
                          <w:pPr>
                            <w:jc w:val="right"/>
                          </w:pPr>
                          <w:r>
                            <w:t>9</w:t>
                          </w:r>
                        </w:p>
                        <w:p w:rsidR="00FF1497" w:rsidRDefault="005B4C4A">
                          <w:pPr>
                            <w:jc w:val="right"/>
                          </w:pPr>
                          <w:r>
                            <w:t>10</w:t>
                          </w:r>
                        </w:p>
                        <w:p w:rsidR="00FF1497" w:rsidRDefault="005B4C4A">
                          <w:pPr>
                            <w:jc w:val="right"/>
                          </w:pPr>
                          <w:r>
                            <w:t>11</w:t>
                          </w:r>
                        </w:p>
                        <w:p w:rsidR="00FF1497" w:rsidRDefault="005B4C4A">
                          <w:pPr>
                            <w:jc w:val="right"/>
                          </w:pPr>
                          <w:r>
                            <w:t>12</w:t>
                          </w:r>
                        </w:p>
                        <w:p w:rsidR="00FF1497" w:rsidRDefault="005B4C4A">
                          <w:pPr>
                            <w:jc w:val="right"/>
                          </w:pPr>
                          <w:r>
                            <w:t>13</w:t>
                          </w:r>
                        </w:p>
                        <w:p w:rsidR="00FF1497" w:rsidRDefault="005B4C4A">
                          <w:pPr>
                            <w:jc w:val="right"/>
                          </w:pPr>
                          <w:r>
                            <w:t>14</w:t>
                          </w:r>
                        </w:p>
                        <w:p w:rsidR="00FF1497" w:rsidRDefault="005B4C4A">
                          <w:pPr>
                            <w:jc w:val="right"/>
                          </w:pPr>
                          <w:r>
                            <w:t>15</w:t>
                          </w:r>
                        </w:p>
                        <w:p w:rsidR="00FF1497" w:rsidRDefault="005B4C4A">
                          <w:pPr>
                            <w:jc w:val="right"/>
                          </w:pPr>
                          <w:r>
                            <w:t>16</w:t>
                          </w:r>
                        </w:p>
                        <w:p w:rsidR="00FF1497" w:rsidRDefault="005B4C4A">
                          <w:pPr>
                            <w:jc w:val="right"/>
                          </w:pPr>
                          <w:r>
                            <w:t>17</w:t>
                          </w:r>
                        </w:p>
                        <w:p w:rsidR="00FF1497" w:rsidRDefault="005B4C4A">
                          <w:pPr>
                            <w:jc w:val="right"/>
                          </w:pPr>
                          <w:r>
                            <w:t>18</w:t>
                          </w:r>
                        </w:p>
                        <w:p w:rsidR="00FF1497" w:rsidRDefault="005B4C4A">
                          <w:pPr>
                            <w:jc w:val="right"/>
                          </w:pPr>
                          <w:r>
                            <w:t>19</w:t>
                          </w:r>
                        </w:p>
                        <w:p w:rsidR="00FF1497" w:rsidRDefault="005B4C4A">
                          <w:pPr>
                            <w:jc w:val="right"/>
                          </w:pPr>
                          <w:r>
                            <w:t>20</w:t>
                          </w:r>
                        </w:p>
                        <w:p w:rsidR="00FF1497" w:rsidRDefault="005B4C4A">
                          <w:pPr>
                            <w:jc w:val="right"/>
                          </w:pPr>
                          <w:r>
                            <w:t>21</w:t>
                          </w:r>
                        </w:p>
                        <w:p w:rsidR="00FF1497" w:rsidRDefault="005B4C4A">
                          <w:pPr>
                            <w:jc w:val="right"/>
                          </w:pPr>
                          <w:r>
                            <w:t>22</w:t>
                          </w:r>
                        </w:p>
                        <w:p w:rsidR="00FF1497" w:rsidRDefault="005B4C4A">
                          <w:pPr>
                            <w:jc w:val="right"/>
                          </w:pPr>
                          <w:r>
                            <w:t>23</w:t>
                          </w:r>
                        </w:p>
                        <w:p w:rsidR="00FF1497" w:rsidRDefault="005B4C4A">
                          <w:pPr>
                            <w:jc w:val="right"/>
                          </w:pPr>
                          <w:r>
                            <w:t>24</w:t>
                          </w:r>
                        </w:p>
                        <w:p w:rsidR="00FF1497" w:rsidRDefault="005B4C4A">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5B4C4A">
                    <w:pPr>
                      <w:jc w:val="right"/>
                    </w:pPr>
                    <w:r>
                      <w:t>1</w:t>
                    </w:r>
                  </w:p>
                  <w:p w:rsidR="00FF1497" w:rsidRDefault="005B4C4A">
                    <w:pPr>
                      <w:jc w:val="right"/>
                    </w:pPr>
                    <w:r>
                      <w:t>2</w:t>
                    </w:r>
                  </w:p>
                  <w:p w:rsidR="00FF1497" w:rsidRDefault="005B4C4A">
                    <w:pPr>
                      <w:jc w:val="right"/>
                    </w:pPr>
                    <w:r>
                      <w:t>3</w:t>
                    </w:r>
                  </w:p>
                  <w:p w:rsidR="00FF1497" w:rsidRDefault="005B4C4A">
                    <w:pPr>
                      <w:jc w:val="right"/>
                    </w:pPr>
                    <w:r>
                      <w:t>4</w:t>
                    </w:r>
                  </w:p>
                  <w:p w:rsidR="00FF1497" w:rsidRDefault="005B4C4A">
                    <w:pPr>
                      <w:jc w:val="right"/>
                    </w:pPr>
                    <w:r>
                      <w:t>5</w:t>
                    </w:r>
                  </w:p>
                  <w:p w:rsidR="00FF1497" w:rsidRDefault="005B4C4A">
                    <w:pPr>
                      <w:jc w:val="right"/>
                    </w:pPr>
                    <w:r>
                      <w:t>6</w:t>
                    </w:r>
                  </w:p>
                  <w:p w:rsidR="00FF1497" w:rsidRDefault="005B4C4A">
                    <w:pPr>
                      <w:jc w:val="right"/>
                    </w:pPr>
                    <w:r>
                      <w:t>7</w:t>
                    </w:r>
                  </w:p>
                  <w:p w:rsidR="00FF1497" w:rsidRDefault="005B4C4A">
                    <w:pPr>
                      <w:jc w:val="right"/>
                    </w:pPr>
                    <w:r>
                      <w:t>8</w:t>
                    </w:r>
                  </w:p>
                  <w:p w:rsidR="00FF1497" w:rsidRDefault="005B4C4A">
                    <w:pPr>
                      <w:jc w:val="right"/>
                    </w:pPr>
                    <w:r>
                      <w:t>9</w:t>
                    </w:r>
                  </w:p>
                  <w:p w:rsidR="00FF1497" w:rsidRDefault="005B4C4A">
                    <w:pPr>
                      <w:jc w:val="right"/>
                    </w:pPr>
                    <w:r>
                      <w:t>10</w:t>
                    </w:r>
                  </w:p>
                  <w:p w:rsidR="00FF1497" w:rsidRDefault="005B4C4A">
                    <w:pPr>
                      <w:jc w:val="right"/>
                    </w:pPr>
                    <w:r>
                      <w:t>11</w:t>
                    </w:r>
                  </w:p>
                  <w:p w:rsidR="00FF1497" w:rsidRDefault="005B4C4A">
                    <w:pPr>
                      <w:jc w:val="right"/>
                    </w:pPr>
                    <w:r>
                      <w:t>12</w:t>
                    </w:r>
                  </w:p>
                  <w:p w:rsidR="00FF1497" w:rsidRDefault="005B4C4A">
                    <w:pPr>
                      <w:jc w:val="right"/>
                    </w:pPr>
                    <w:r>
                      <w:t>13</w:t>
                    </w:r>
                  </w:p>
                  <w:p w:rsidR="00FF1497" w:rsidRDefault="005B4C4A">
                    <w:pPr>
                      <w:jc w:val="right"/>
                    </w:pPr>
                    <w:r>
                      <w:t>14</w:t>
                    </w:r>
                  </w:p>
                  <w:p w:rsidR="00FF1497" w:rsidRDefault="005B4C4A">
                    <w:pPr>
                      <w:jc w:val="right"/>
                    </w:pPr>
                    <w:r>
                      <w:t>15</w:t>
                    </w:r>
                  </w:p>
                  <w:p w:rsidR="00FF1497" w:rsidRDefault="005B4C4A">
                    <w:pPr>
                      <w:jc w:val="right"/>
                    </w:pPr>
                    <w:r>
                      <w:t>16</w:t>
                    </w:r>
                  </w:p>
                  <w:p w:rsidR="00FF1497" w:rsidRDefault="005B4C4A">
                    <w:pPr>
                      <w:jc w:val="right"/>
                    </w:pPr>
                    <w:r>
                      <w:t>17</w:t>
                    </w:r>
                  </w:p>
                  <w:p w:rsidR="00FF1497" w:rsidRDefault="005B4C4A">
                    <w:pPr>
                      <w:jc w:val="right"/>
                    </w:pPr>
                    <w:r>
                      <w:t>18</w:t>
                    </w:r>
                  </w:p>
                  <w:p w:rsidR="00FF1497" w:rsidRDefault="005B4C4A">
                    <w:pPr>
                      <w:jc w:val="right"/>
                    </w:pPr>
                    <w:r>
                      <w:t>19</w:t>
                    </w:r>
                  </w:p>
                  <w:p w:rsidR="00FF1497" w:rsidRDefault="005B4C4A">
                    <w:pPr>
                      <w:jc w:val="right"/>
                    </w:pPr>
                    <w:r>
                      <w:t>20</w:t>
                    </w:r>
                  </w:p>
                  <w:p w:rsidR="00FF1497" w:rsidRDefault="005B4C4A">
                    <w:pPr>
                      <w:jc w:val="right"/>
                    </w:pPr>
                    <w:r>
                      <w:t>21</w:t>
                    </w:r>
                  </w:p>
                  <w:p w:rsidR="00FF1497" w:rsidRDefault="005B4C4A">
                    <w:pPr>
                      <w:jc w:val="right"/>
                    </w:pPr>
                    <w:r>
                      <w:t>22</w:t>
                    </w:r>
                  </w:p>
                  <w:p w:rsidR="00FF1497" w:rsidRDefault="005B4C4A">
                    <w:pPr>
                      <w:jc w:val="right"/>
                    </w:pPr>
                    <w:r>
                      <w:t>23</w:t>
                    </w:r>
                  </w:p>
                  <w:p w:rsidR="00FF1497" w:rsidRDefault="005B4C4A">
                    <w:pPr>
                      <w:jc w:val="right"/>
                    </w:pPr>
                    <w:r>
                      <w:t>24</w:t>
                    </w:r>
                  </w:p>
                  <w:p w:rsidR="00FF1497" w:rsidRDefault="005B4C4A">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04DF14BF" wp14:editId="7D2B9FED">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0DA33E50" wp14:editId="4A9A363D">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7F0" w:rsidRDefault="000057F0" w:rsidP="000057F0">
    <w:pPr>
      <w:pStyle w:val="Header"/>
      <w:tabs>
        <w:tab w:val="clear" w:pos="4320"/>
        <w:tab w:val="clear" w:pos="8640"/>
        <w:tab w:val="right" w:pos="9360"/>
      </w:tabs>
    </w:pPr>
    <w:r>
      <w:fldChar w:fldCharType="begin"/>
    </w:r>
    <w:r>
      <w:instrText xml:space="preserve"> REF DocketLabel</w:instrText>
    </w:r>
    <w:r>
      <w:fldChar w:fldCharType="separate"/>
    </w:r>
    <w:r w:rsidR="002474E0">
      <w:t>Docket No.</w:t>
    </w:r>
    <w:r>
      <w:fldChar w:fldCharType="end"/>
    </w:r>
    <w:r>
      <w:t xml:space="preserve"> </w:t>
    </w:r>
    <w:r>
      <w:fldChar w:fldCharType="begin"/>
    </w:r>
    <w:r>
      <w:instrText xml:space="preserve"> REF DocketList</w:instrText>
    </w:r>
    <w:r>
      <w:fldChar w:fldCharType="separate"/>
    </w:r>
    <w:r w:rsidR="002474E0">
      <w:t>20180121-EG</w:t>
    </w:r>
    <w:r>
      <w:fldChar w:fldCharType="end"/>
    </w:r>
    <w:r>
      <w:tab/>
      <w:t>ATTACHMENT B</w:t>
    </w:r>
  </w:p>
  <w:p w:rsidR="000057F0" w:rsidRDefault="000057F0" w:rsidP="000057F0">
    <w:pPr>
      <w:pStyle w:val="Header"/>
    </w:pPr>
    <w:r>
      <w:t xml:space="preserve">Date: </w:t>
    </w:r>
    <w:fldSimple w:instr=" REF FilingDate ">
      <w:r w:rsidR="002474E0">
        <w:t>September 28, 2018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5F591B0A"/>
    <w:multiLevelType w:val="hybridMultilevel"/>
    <w:tmpl w:val="5DE69308"/>
    <w:lvl w:ilvl="0" w:tplc="81D40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1683C"/>
    <w:rsid w:val="000043D5"/>
    <w:rsid w:val="000057F0"/>
    <w:rsid w:val="00006170"/>
    <w:rsid w:val="00010E37"/>
    <w:rsid w:val="000172DA"/>
    <w:rsid w:val="000247C5"/>
    <w:rsid w:val="000277C2"/>
    <w:rsid w:val="00035B48"/>
    <w:rsid w:val="00036CE2"/>
    <w:rsid w:val="000437FE"/>
    <w:rsid w:val="000513BE"/>
    <w:rsid w:val="00065A06"/>
    <w:rsid w:val="000666F3"/>
    <w:rsid w:val="00070DCB"/>
    <w:rsid w:val="00071A97"/>
    <w:rsid w:val="00073120"/>
    <w:rsid w:val="000764D0"/>
    <w:rsid w:val="000828D3"/>
    <w:rsid w:val="000A2B57"/>
    <w:rsid w:val="000A418B"/>
    <w:rsid w:val="000C4431"/>
    <w:rsid w:val="000D1C06"/>
    <w:rsid w:val="000D4319"/>
    <w:rsid w:val="000E5C9F"/>
    <w:rsid w:val="000E6BCE"/>
    <w:rsid w:val="000F374A"/>
    <w:rsid w:val="001076AF"/>
    <w:rsid w:val="00117C8C"/>
    <w:rsid w:val="00124E2E"/>
    <w:rsid w:val="00125ED4"/>
    <w:rsid w:val="001267B0"/>
    <w:rsid w:val="001305E9"/>
    <w:rsid w:val="001307AF"/>
    <w:rsid w:val="00135687"/>
    <w:rsid w:val="0015506E"/>
    <w:rsid w:val="00163031"/>
    <w:rsid w:val="00171A90"/>
    <w:rsid w:val="00180254"/>
    <w:rsid w:val="001909A6"/>
    <w:rsid w:val="00191E1F"/>
    <w:rsid w:val="00192943"/>
    <w:rsid w:val="001A7406"/>
    <w:rsid w:val="001B4FEE"/>
    <w:rsid w:val="001B51C5"/>
    <w:rsid w:val="001B6F3F"/>
    <w:rsid w:val="001C52B5"/>
    <w:rsid w:val="001D0D3E"/>
    <w:rsid w:val="001E536D"/>
    <w:rsid w:val="001E701F"/>
    <w:rsid w:val="001F2245"/>
    <w:rsid w:val="001F2C63"/>
    <w:rsid w:val="001F48C7"/>
    <w:rsid w:val="001F6DA1"/>
    <w:rsid w:val="002044E6"/>
    <w:rsid w:val="00205C82"/>
    <w:rsid w:val="00205DC2"/>
    <w:rsid w:val="00212B17"/>
    <w:rsid w:val="002163B6"/>
    <w:rsid w:val="00220732"/>
    <w:rsid w:val="00221D32"/>
    <w:rsid w:val="00222BA3"/>
    <w:rsid w:val="00225C3F"/>
    <w:rsid w:val="0022769A"/>
    <w:rsid w:val="002474E0"/>
    <w:rsid w:val="0025380A"/>
    <w:rsid w:val="002608E7"/>
    <w:rsid w:val="00263D44"/>
    <w:rsid w:val="002702AD"/>
    <w:rsid w:val="00292D82"/>
    <w:rsid w:val="002963CB"/>
    <w:rsid w:val="002A7B64"/>
    <w:rsid w:val="002B4C80"/>
    <w:rsid w:val="002C032F"/>
    <w:rsid w:val="002D226D"/>
    <w:rsid w:val="002F1AE3"/>
    <w:rsid w:val="002F6030"/>
    <w:rsid w:val="003037E1"/>
    <w:rsid w:val="00307E51"/>
    <w:rsid w:val="003103EC"/>
    <w:rsid w:val="003144EF"/>
    <w:rsid w:val="0031683C"/>
    <w:rsid w:val="00322F74"/>
    <w:rsid w:val="00324BF4"/>
    <w:rsid w:val="00340073"/>
    <w:rsid w:val="00341E7F"/>
    <w:rsid w:val="003632FD"/>
    <w:rsid w:val="00372805"/>
    <w:rsid w:val="00373180"/>
    <w:rsid w:val="00375215"/>
    <w:rsid w:val="00375AB9"/>
    <w:rsid w:val="003821A0"/>
    <w:rsid w:val="00385B04"/>
    <w:rsid w:val="003864CF"/>
    <w:rsid w:val="00395F55"/>
    <w:rsid w:val="00396EC0"/>
    <w:rsid w:val="003A22A6"/>
    <w:rsid w:val="003A5494"/>
    <w:rsid w:val="003B2510"/>
    <w:rsid w:val="003B752B"/>
    <w:rsid w:val="003C2CC4"/>
    <w:rsid w:val="003C3710"/>
    <w:rsid w:val="003D65C1"/>
    <w:rsid w:val="003E011A"/>
    <w:rsid w:val="003E0EFC"/>
    <w:rsid w:val="003E25ED"/>
    <w:rsid w:val="003E4A2B"/>
    <w:rsid w:val="003E76C2"/>
    <w:rsid w:val="003F1679"/>
    <w:rsid w:val="003F21EB"/>
    <w:rsid w:val="003F4A35"/>
    <w:rsid w:val="003F7FDD"/>
    <w:rsid w:val="00402481"/>
    <w:rsid w:val="004042B4"/>
    <w:rsid w:val="00410DC4"/>
    <w:rsid w:val="00412DAE"/>
    <w:rsid w:val="004242E6"/>
    <w:rsid w:val="00431598"/>
    <w:rsid w:val="004319AD"/>
    <w:rsid w:val="00434CC3"/>
    <w:rsid w:val="004426B8"/>
    <w:rsid w:val="00444432"/>
    <w:rsid w:val="004508DC"/>
    <w:rsid w:val="0046206A"/>
    <w:rsid w:val="00471860"/>
    <w:rsid w:val="00485012"/>
    <w:rsid w:val="004A744D"/>
    <w:rsid w:val="004B60BD"/>
    <w:rsid w:val="004C3150"/>
    <w:rsid w:val="004C3641"/>
    <w:rsid w:val="004C4390"/>
    <w:rsid w:val="004C4AF7"/>
    <w:rsid w:val="004D2881"/>
    <w:rsid w:val="004D385F"/>
    <w:rsid w:val="004D5825"/>
    <w:rsid w:val="004D5B39"/>
    <w:rsid w:val="004E330D"/>
    <w:rsid w:val="004E5147"/>
    <w:rsid w:val="004F5C43"/>
    <w:rsid w:val="004F6653"/>
    <w:rsid w:val="0050132A"/>
    <w:rsid w:val="0050652D"/>
    <w:rsid w:val="00506C03"/>
    <w:rsid w:val="00511A11"/>
    <w:rsid w:val="00516496"/>
    <w:rsid w:val="00523B11"/>
    <w:rsid w:val="0052572A"/>
    <w:rsid w:val="00543CB3"/>
    <w:rsid w:val="005442E4"/>
    <w:rsid w:val="00544E29"/>
    <w:rsid w:val="00560FF0"/>
    <w:rsid w:val="005614BD"/>
    <w:rsid w:val="0057154F"/>
    <w:rsid w:val="00580F69"/>
    <w:rsid w:val="00581CA3"/>
    <w:rsid w:val="00587A44"/>
    <w:rsid w:val="00594762"/>
    <w:rsid w:val="0059695B"/>
    <w:rsid w:val="00597730"/>
    <w:rsid w:val="005977EC"/>
    <w:rsid w:val="00597DE7"/>
    <w:rsid w:val="005A4AA2"/>
    <w:rsid w:val="005B34B6"/>
    <w:rsid w:val="005B4C4A"/>
    <w:rsid w:val="005B6C8F"/>
    <w:rsid w:val="005B6EC3"/>
    <w:rsid w:val="005C6F94"/>
    <w:rsid w:val="005D0F74"/>
    <w:rsid w:val="005D2E7D"/>
    <w:rsid w:val="005D4A8F"/>
    <w:rsid w:val="005D561B"/>
    <w:rsid w:val="005D5ECF"/>
    <w:rsid w:val="005F468D"/>
    <w:rsid w:val="005F69A3"/>
    <w:rsid w:val="00604CC7"/>
    <w:rsid w:val="00607D3E"/>
    <w:rsid w:val="00615423"/>
    <w:rsid w:val="006165B2"/>
    <w:rsid w:val="00617276"/>
    <w:rsid w:val="00617BDB"/>
    <w:rsid w:val="006246ED"/>
    <w:rsid w:val="0062527B"/>
    <w:rsid w:val="00625D97"/>
    <w:rsid w:val="00625F1C"/>
    <w:rsid w:val="006279E1"/>
    <w:rsid w:val="00630CEB"/>
    <w:rsid w:val="00632264"/>
    <w:rsid w:val="00636463"/>
    <w:rsid w:val="006375BB"/>
    <w:rsid w:val="00640EA8"/>
    <w:rsid w:val="006426DE"/>
    <w:rsid w:val="00643FAB"/>
    <w:rsid w:val="006470BC"/>
    <w:rsid w:val="006554D3"/>
    <w:rsid w:val="00667036"/>
    <w:rsid w:val="00667804"/>
    <w:rsid w:val="00671305"/>
    <w:rsid w:val="00673BDB"/>
    <w:rsid w:val="00674341"/>
    <w:rsid w:val="006771B8"/>
    <w:rsid w:val="006843B6"/>
    <w:rsid w:val="0068481F"/>
    <w:rsid w:val="006901F7"/>
    <w:rsid w:val="0069600E"/>
    <w:rsid w:val="00696F5D"/>
    <w:rsid w:val="00697249"/>
    <w:rsid w:val="006A5D02"/>
    <w:rsid w:val="006B3947"/>
    <w:rsid w:val="006B4293"/>
    <w:rsid w:val="006B624F"/>
    <w:rsid w:val="006C0C95"/>
    <w:rsid w:val="006C31E3"/>
    <w:rsid w:val="006D18D3"/>
    <w:rsid w:val="006D1F2E"/>
    <w:rsid w:val="006E08CB"/>
    <w:rsid w:val="006E598D"/>
    <w:rsid w:val="006E5BAC"/>
    <w:rsid w:val="006E6DE5"/>
    <w:rsid w:val="006F7F79"/>
    <w:rsid w:val="0070437D"/>
    <w:rsid w:val="00704CF1"/>
    <w:rsid w:val="00705B04"/>
    <w:rsid w:val="00720C34"/>
    <w:rsid w:val="00724992"/>
    <w:rsid w:val="00734820"/>
    <w:rsid w:val="007349DC"/>
    <w:rsid w:val="0074365E"/>
    <w:rsid w:val="00743F7C"/>
    <w:rsid w:val="00744B55"/>
    <w:rsid w:val="007515FD"/>
    <w:rsid w:val="00760D80"/>
    <w:rsid w:val="0076679D"/>
    <w:rsid w:val="0077527A"/>
    <w:rsid w:val="00780C09"/>
    <w:rsid w:val="00780DDF"/>
    <w:rsid w:val="00782EE0"/>
    <w:rsid w:val="007834E9"/>
    <w:rsid w:val="00787DBC"/>
    <w:rsid w:val="0079019A"/>
    <w:rsid w:val="00792935"/>
    <w:rsid w:val="007A04A1"/>
    <w:rsid w:val="007A1840"/>
    <w:rsid w:val="007A7F8E"/>
    <w:rsid w:val="007C0528"/>
    <w:rsid w:val="007C1DAE"/>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377D3"/>
    <w:rsid w:val="00850BAC"/>
    <w:rsid w:val="008520C8"/>
    <w:rsid w:val="00854A3E"/>
    <w:rsid w:val="00855D08"/>
    <w:rsid w:val="00874344"/>
    <w:rsid w:val="00882155"/>
    <w:rsid w:val="0088233B"/>
    <w:rsid w:val="0088599E"/>
    <w:rsid w:val="00886C37"/>
    <w:rsid w:val="008901D9"/>
    <w:rsid w:val="00892D99"/>
    <w:rsid w:val="00893315"/>
    <w:rsid w:val="008A76A2"/>
    <w:rsid w:val="008B62AE"/>
    <w:rsid w:val="008C04B5"/>
    <w:rsid w:val="008C14FA"/>
    <w:rsid w:val="008C7B0B"/>
    <w:rsid w:val="008D1718"/>
    <w:rsid w:val="008D4057"/>
    <w:rsid w:val="008E1F19"/>
    <w:rsid w:val="008F1FDD"/>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50AF"/>
    <w:rsid w:val="009271A7"/>
    <w:rsid w:val="0093658B"/>
    <w:rsid w:val="009429FF"/>
    <w:rsid w:val="00945BD6"/>
    <w:rsid w:val="009479FB"/>
    <w:rsid w:val="00951308"/>
    <w:rsid w:val="00951C45"/>
    <w:rsid w:val="009656F2"/>
    <w:rsid w:val="00966A08"/>
    <w:rsid w:val="00971207"/>
    <w:rsid w:val="00975CB4"/>
    <w:rsid w:val="00977B47"/>
    <w:rsid w:val="009863B0"/>
    <w:rsid w:val="00987DE1"/>
    <w:rsid w:val="00990571"/>
    <w:rsid w:val="0099673A"/>
    <w:rsid w:val="009A0E48"/>
    <w:rsid w:val="009A3330"/>
    <w:rsid w:val="009A41D2"/>
    <w:rsid w:val="009A7C96"/>
    <w:rsid w:val="009C3DB9"/>
    <w:rsid w:val="009D46E5"/>
    <w:rsid w:val="009D568A"/>
    <w:rsid w:val="009E0C1F"/>
    <w:rsid w:val="009F04EC"/>
    <w:rsid w:val="009F2A7C"/>
    <w:rsid w:val="009F3B36"/>
    <w:rsid w:val="00A01579"/>
    <w:rsid w:val="00A019B9"/>
    <w:rsid w:val="00A12508"/>
    <w:rsid w:val="00A1282B"/>
    <w:rsid w:val="00A13A27"/>
    <w:rsid w:val="00A175B6"/>
    <w:rsid w:val="00A21835"/>
    <w:rsid w:val="00A2374B"/>
    <w:rsid w:val="00A27D6E"/>
    <w:rsid w:val="00A328EC"/>
    <w:rsid w:val="00A33A51"/>
    <w:rsid w:val="00A41CA6"/>
    <w:rsid w:val="00A47927"/>
    <w:rsid w:val="00A47F3A"/>
    <w:rsid w:val="00A47FFC"/>
    <w:rsid w:val="00A5442F"/>
    <w:rsid w:val="00A54FF9"/>
    <w:rsid w:val="00A56765"/>
    <w:rsid w:val="00A6284B"/>
    <w:rsid w:val="00A650BA"/>
    <w:rsid w:val="00A675AC"/>
    <w:rsid w:val="00A7581F"/>
    <w:rsid w:val="00A90D5E"/>
    <w:rsid w:val="00A92FB1"/>
    <w:rsid w:val="00A95A0C"/>
    <w:rsid w:val="00A979F1"/>
    <w:rsid w:val="00AA2765"/>
    <w:rsid w:val="00AA6164"/>
    <w:rsid w:val="00AA77B5"/>
    <w:rsid w:val="00AB6C5D"/>
    <w:rsid w:val="00AC3401"/>
    <w:rsid w:val="00AC51A7"/>
    <w:rsid w:val="00AD2CFD"/>
    <w:rsid w:val="00AD444B"/>
    <w:rsid w:val="00AD58CD"/>
    <w:rsid w:val="00AD6C78"/>
    <w:rsid w:val="00AE2EAB"/>
    <w:rsid w:val="00AE34F7"/>
    <w:rsid w:val="00AF55B6"/>
    <w:rsid w:val="00AF5F89"/>
    <w:rsid w:val="00AF73CB"/>
    <w:rsid w:val="00B002D6"/>
    <w:rsid w:val="00B03379"/>
    <w:rsid w:val="00B0423E"/>
    <w:rsid w:val="00B05151"/>
    <w:rsid w:val="00B05B51"/>
    <w:rsid w:val="00B14E5A"/>
    <w:rsid w:val="00B15370"/>
    <w:rsid w:val="00B16DA4"/>
    <w:rsid w:val="00B17BEB"/>
    <w:rsid w:val="00B21A3C"/>
    <w:rsid w:val="00B223C0"/>
    <w:rsid w:val="00B234ED"/>
    <w:rsid w:val="00B249B2"/>
    <w:rsid w:val="00B25CA3"/>
    <w:rsid w:val="00B2765A"/>
    <w:rsid w:val="00B3109A"/>
    <w:rsid w:val="00B355A3"/>
    <w:rsid w:val="00B5069C"/>
    <w:rsid w:val="00B516ED"/>
    <w:rsid w:val="00B57A6A"/>
    <w:rsid w:val="00B66048"/>
    <w:rsid w:val="00B71A65"/>
    <w:rsid w:val="00B760F1"/>
    <w:rsid w:val="00B7669E"/>
    <w:rsid w:val="00B77DA1"/>
    <w:rsid w:val="00B822A0"/>
    <w:rsid w:val="00B83892"/>
    <w:rsid w:val="00B84FA8"/>
    <w:rsid w:val="00B858AE"/>
    <w:rsid w:val="00B85964"/>
    <w:rsid w:val="00B87D45"/>
    <w:rsid w:val="00B96250"/>
    <w:rsid w:val="00BA0D55"/>
    <w:rsid w:val="00BA37B3"/>
    <w:rsid w:val="00BA4CC6"/>
    <w:rsid w:val="00BA6276"/>
    <w:rsid w:val="00BB3493"/>
    <w:rsid w:val="00BB49FC"/>
    <w:rsid w:val="00BB7468"/>
    <w:rsid w:val="00BC188A"/>
    <w:rsid w:val="00BC402E"/>
    <w:rsid w:val="00BD0F48"/>
    <w:rsid w:val="00BF5010"/>
    <w:rsid w:val="00BF62BE"/>
    <w:rsid w:val="00C03D5F"/>
    <w:rsid w:val="00C13791"/>
    <w:rsid w:val="00C31BB3"/>
    <w:rsid w:val="00C323C8"/>
    <w:rsid w:val="00C36977"/>
    <w:rsid w:val="00C467DA"/>
    <w:rsid w:val="00C477D9"/>
    <w:rsid w:val="00C60BA3"/>
    <w:rsid w:val="00C623F7"/>
    <w:rsid w:val="00C74DF5"/>
    <w:rsid w:val="00C75BC5"/>
    <w:rsid w:val="00C81670"/>
    <w:rsid w:val="00C81773"/>
    <w:rsid w:val="00C82861"/>
    <w:rsid w:val="00C86896"/>
    <w:rsid w:val="00C907A8"/>
    <w:rsid w:val="00C93211"/>
    <w:rsid w:val="00C936F6"/>
    <w:rsid w:val="00C942EC"/>
    <w:rsid w:val="00C96047"/>
    <w:rsid w:val="00C962EE"/>
    <w:rsid w:val="00C979D0"/>
    <w:rsid w:val="00CA0818"/>
    <w:rsid w:val="00CA15C8"/>
    <w:rsid w:val="00CA2C8F"/>
    <w:rsid w:val="00CA30DA"/>
    <w:rsid w:val="00CA3A24"/>
    <w:rsid w:val="00CA4955"/>
    <w:rsid w:val="00CB1777"/>
    <w:rsid w:val="00CB33E9"/>
    <w:rsid w:val="00CC02F2"/>
    <w:rsid w:val="00CC10A9"/>
    <w:rsid w:val="00CD0464"/>
    <w:rsid w:val="00CE2BF8"/>
    <w:rsid w:val="00CE484E"/>
    <w:rsid w:val="00CE656F"/>
    <w:rsid w:val="00CF0DA8"/>
    <w:rsid w:val="00CF2E25"/>
    <w:rsid w:val="00CF4453"/>
    <w:rsid w:val="00CF5D94"/>
    <w:rsid w:val="00CF7E0F"/>
    <w:rsid w:val="00D034D7"/>
    <w:rsid w:val="00D04BE4"/>
    <w:rsid w:val="00D06FC7"/>
    <w:rsid w:val="00D12565"/>
    <w:rsid w:val="00D14127"/>
    <w:rsid w:val="00D26976"/>
    <w:rsid w:val="00D51BAC"/>
    <w:rsid w:val="00D60B16"/>
    <w:rsid w:val="00D60F02"/>
    <w:rsid w:val="00D66E49"/>
    <w:rsid w:val="00D70D71"/>
    <w:rsid w:val="00D72F74"/>
    <w:rsid w:val="00D75A7E"/>
    <w:rsid w:val="00D81563"/>
    <w:rsid w:val="00D842E0"/>
    <w:rsid w:val="00D85907"/>
    <w:rsid w:val="00D9073E"/>
    <w:rsid w:val="00D9221D"/>
    <w:rsid w:val="00D958DF"/>
    <w:rsid w:val="00D96DA1"/>
    <w:rsid w:val="00DA51E7"/>
    <w:rsid w:val="00DB0260"/>
    <w:rsid w:val="00DB1C78"/>
    <w:rsid w:val="00DB43B0"/>
    <w:rsid w:val="00DB6F9B"/>
    <w:rsid w:val="00DB7D96"/>
    <w:rsid w:val="00DC23FE"/>
    <w:rsid w:val="00DC5623"/>
    <w:rsid w:val="00DC59E6"/>
    <w:rsid w:val="00DD150B"/>
    <w:rsid w:val="00DD5025"/>
    <w:rsid w:val="00DD79DA"/>
    <w:rsid w:val="00DF1510"/>
    <w:rsid w:val="00DF672A"/>
    <w:rsid w:val="00E02F1F"/>
    <w:rsid w:val="00E0529D"/>
    <w:rsid w:val="00E06484"/>
    <w:rsid w:val="00E20A7D"/>
    <w:rsid w:val="00E275D8"/>
    <w:rsid w:val="00E30F6A"/>
    <w:rsid w:val="00E3117C"/>
    <w:rsid w:val="00E35810"/>
    <w:rsid w:val="00E375CA"/>
    <w:rsid w:val="00E567E8"/>
    <w:rsid w:val="00E64679"/>
    <w:rsid w:val="00E65EBC"/>
    <w:rsid w:val="00E67578"/>
    <w:rsid w:val="00E677FE"/>
    <w:rsid w:val="00E73432"/>
    <w:rsid w:val="00E77B0C"/>
    <w:rsid w:val="00E77FB8"/>
    <w:rsid w:val="00E828E6"/>
    <w:rsid w:val="00E838B0"/>
    <w:rsid w:val="00E86A7C"/>
    <w:rsid w:val="00E878E1"/>
    <w:rsid w:val="00E87F2C"/>
    <w:rsid w:val="00E947AB"/>
    <w:rsid w:val="00E95278"/>
    <w:rsid w:val="00EA2273"/>
    <w:rsid w:val="00EA7C3C"/>
    <w:rsid w:val="00EB2DB3"/>
    <w:rsid w:val="00EC3FBB"/>
    <w:rsid w:val="00EC6B7A"/>
    <w:rsid w:val="00ED3A87"/>
    <w:rsid w:val="00ED5B67"/>
    <w:rsid w:val="00EF0E52"/>
    <w:rsid w:val="00EF264C"/>
    <w:rsid w:val="00EF2DE4"/>
    <w:rsid w:val="00EF3FEE"/>
    <w:rsid w:val="00F04B59"/>
    <w:rsid w:val="00F05B2D"/>
    <w:rsid w:val="00F11741"/>
    <w:rsid w:val="00F12B1C"/>
    <w:rsid w:val="00F13CF8"/>
    <w:rsid w:val="00F15855"/>
    <w:rsid w:val="00F32978"/>
    <w:rsid w:val="00F45CB2"/>
    <w:rsid w:val="00F501CF"/>
    <w:rsid w:val="00F51EA2"/>
    <w:rsid w:val="00F544C0"/>
    <w:rsid w:val="00F55332"/>
    <w:rsid w:val="00F6504A"/>
    <w:rsid w:val="00F65519"/>
    <w:rsid w:val="00F713C0"/>
    <w:rsid w:val="00F75DDC"/>
    <w:rsid w:val="00F7792F"/>
    <w:rsid w:val="00F842AA"/>
    <w:rsid w:val="00F8476F"/>
    <w:rsid w:val="00F853E1"/>
    <w:rsid w:val="00F85604"/>
    <w:rsid w:val="00F94B7A"/>
    <w:rsid w:val="00F95EA8"/>
    <w:rsid w:val="00FA17AC"/>
    <w:rsid w:val="00FA32DE"/>
    <w:rsid w:val="00FA3382"/>
    <w:rsid w:val="00FA59CD"/>
    <w:rsid w:val="00FB1740"/>
    <w:rsid w:val="00FC5469"/>
    <w:rsid w:val="00FC6D7D"/>
    <w:rsid w:val="00FD16B0"/>
    <w:rsid w:val="00FD4FED"/>
    <w:rsid w:val="00FD5462"/>
    <w:rsid w:val="00FE0577"/>
    <w:rsid w:val="00FE2A02"/>
    <w:rsid w:val="00FE44E6"/>
    <w:rsid w:val="00FE59EC"/>
    <w:rsid w:val="00FE5B67"/>
    <w:rsid w:val="00FE60D6"/>
    <w:rsid w:val="00FE7B11"/>
    <w:rsid w:val="00FF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A979F1"/>
    <w:rPr>
      <w:vertAlign w:val="superscript"/>
    </w:rPr>
  </w:style>
  <w:style w:type="character" w:styleId="Emphasis">
    <w:name w:val="Emphasis"/>
    <w:basedOn w:val="DefaultParagraphFont"/>
    <w:uiPriority w:val="20"/>
    <w:qFormat/>
    <w:rsid w:val="00A979F1"/>
    <w:rPr>
      <w:rFonts w:ascii="Times New Roman" w:hAnsi="Times New Roman"/>
      <w:i/>
      <w:iCs/>
      <w:sz w:val="24"/>
      <w:szCs w:val="24"/>
    </w:rPr>
  </w:style>
  <w:style w:type="character" w:styleId="Strong">
    <w:name w:val="Strong"/>
    <w:basedOn w:val="DefaultParagraphFont"/>
    <w:uiPriority w:val="22"/>
    <w:qFormat/>
    <w:rsid w:val="00A979F1"/>
    <w:rPr>
      <w:b/>
      <w:bCs/>
    </w:rPr>
  </w:style>
  <w:style w:type="character" w:customStyle="1" w:styleId="FootnoteTextChar">
    <w:name w:val="Footnote Text Char"/>
    <w:basedOn w:val="DefaultParagraphFont"/>
    <w:link w:val="FootnoteText"/>
    <w:rsid w:val="00A979F1"/>
  </w:style>
  <w:style w:type="character" w:styleId="CommentReference">
    <w:name w:val="annotation reference"/>
    <w:basedOn w:val="DefaultParagraphFont"/>
    <w:rsid w:val="004D5825"/>
    <w:rPr>
      <w:sz w:val="16"/>
      <w:szCs w:val="16"/>
    </w:rPr>
  </w:style>
  <w:style w:type="paragraph" w:customStyle="1" w:styleId="Rule">
    <w:name w:val="Rule"/>
    <w:link w:val="RuleChar"/>
    <w:rsid w:val="000057F0"/>
    <w:pPr>
      <w:widowControl w:val="0"/>
      <w:tabs>
        <w:tab w:val="left" w:pos="720"/>
      </w:tabs>
      <w:spacing w:line="536" w:lineRule="exact"/>
    </w:pPr>
    <w:rPr>
      <w:sz w:val="24"/>
      <w:szCs w:val="24"/>
    </w:rPr>
  </w:style>
  <w:style w:type="character" w:customStyle="1" w:styleId="RuleChar">
    <w:name w:val="Rule Char"/>
    <w:link w:val="Rule"/>
    <w:rsid w:val="000057F0"/>
    <w:rPr>
      <w:sz w:val="24"/>
      <w:szCs w:val="24"/>
    </w:rPr>
  </w:style>
  <w:style w:type="paragraph" w:customStyle="1" w:styleId="RuleHeader">
    <w:name w:val="Rule Header"/>
    <w:basedOn w:val="Rule"/>
    <w:rsid w:val="000057F0"/>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A979F1"/>
    <w:rPr>
      <w:vertAlign w:val="superscript"/>
    </w:rPr>
  </w:style>
  <w:style w:type="character" w:styleId="Emphasis">
    <w:name w:val="Emphasis"/>
    <w:basedOn w:val="DefaultParagraphFont"/>
    <w:uiPriority w:val="20"/>
    <w:qFormat/>
    <w:rsid w:val="00A979F1"/>
    <w:rPr>
      <w:rFonts w:ascii="Times New Roman" w:hAnsi="Times New Roman"/>
      <w:i/>
      <w:iCs/>
      <w:sz w:val="24"/>
      <w:szCs w:val="24"/>
    </w:rPr>
  </w:style>
  <w:style w:type="character" w:styleId="Strong">
    <w:name w:val="Strong"/>
    <w:basedOn w:val="DefaultParagraphFont"/>
    <w:uiPriority w:val="22"/>
    <w:qFormat/>
    <w:rsid w:val="00A979F1"/>
    <w:rPr>
      <w:b/>
      <w:bCs/>
    </w:rPr>
  </w:style>
  <w:style w:type="character" w:customStyle="1" w:styleId="FootnoteTextChar">
    <w:name w:val="Footnote Text Char"/>
    <w:basedOn w:val="DefaultParagraphFont"/>
    <w:link w:val="FootnoteText"/>
    <w:rsid w:val="00A979F1"/>
  </w:style>
  <w:style w:type="character" w:styleId="CommentReference">
    <w:name w:val="annotation reference"/>
    <w:basedOn w:val="DefaultParagraphFont"/>
    <w:rsid w:val="004D5825"/>
    <w:rPr>
      <w:sz w:val="16"/>
      <w:szCs w:val="16"/>
    </w:rPr>
  </w:style>
  <w:style w:type="paragraph" w:customStyle="1" w:styleId="Rule">
    <w:name w:val="Rule"/>
    <w:link w:val="RuleChar"/>
    <w:rsid w:val="000057F0"/>
    <w:pPr>
      <w:widowControl w:val="0"/>
      <w:tabs>
        <w:tab w:val="left" w:pos="720"/>
      </w:tabs>
      <w:spacing w:line="536" w:lineRule="exact"/>
    </w:pPr>
    <w:rPr>
      <w:sz w:val="24"/>
      <w:szCs w:val="24"/>
    </w:rPr>
  </w:style>
  <w:style w:type="character" w:customStyle="1" w:styleId="RuleChar">
    <w:name w:val="Rule Char"/>
    <w:link w:val="Rule"/>
    <w:rsid w:val="000057F0"/>
    <w:rPr>
      <w:sz w:val="24"/>
      <w:szCs w:val="24"/>
    </w:rPr>
  </w:style>
  <w:style w:type="paragraph" w:customStyle="1" w:styleId="RuleHeader">
    <w:name w:val="Rule Header"/>
    <w:basedOn w:val="Rule"/>
    <w:rsid w:val="000057F0"/>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2381">
      <w:bodyDiv w:val="1"/>
      <w:marLeft w:val="0"/>
      <w:marRight w:val="0"/>
      <w:marTop w:val="0"/>
      <w:marBottom w:val="0"/>
      <w:divBdr>
        <w:top w:val="none" w:sz="0" w:space="0" w:color="auto"/>
        <w:left w:val="none" w:sz="0" w:space="0" w:color="auto"/>
        <w:bottom w:val="none" w:sz="0" w:space="0" w:color="auto"/>
        <w:right w:val="none" w:sz="0" w:space="0" w:color="auto"/>
      </w:divBdr>
    </w:div>
    <w:div w:id="159570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EE7E-BE7A-4034-8EC7-A63E3350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14</Pages>
  <Words>2122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2018-09-21T13:43:00Z</cp:lastPrinted>
  <dcterms:created xsi:type="dcterms:W3CDTF">2018-09-28T14:10:00Z</dcterms:created>
  <dcterms:modified xsi:type="dcterms:W3CDTF">2018-09-28T14:10:00Z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20180121-EG</vt:lpwstr>
  </property>
  <property fmtid="{D5CDD505-2E9C-101B-9397-08002B2CF9AE}" pid="3" name="MasterDocument">
    <vt:bool>false</vt:bool>
  </property>
</Properties>
</file>