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5276" w:rsidRDefault="00095C98" w:rsidP="00095C98">
      <w:pPr>
        <w:pStyle w:val="OrderHeading"/>
      </w:pPr>
      <w:r>
        <w:t>BEFORE THE FLORIDA PUBLIC SERVICE COMMISSION</w:t>
      </w:r>
    </w:p>
    <w:p w:rsidR="00095C98" w:rsidRDefault="00095C98" w:rsidP="00095C98">
      <w:pPr>
        <w:pStyle w:val="OrderBody"/>
      </w:pPr>
    </w:p>
    <w:p w:rsidR="00095C98" w:rsidRDefault="00095C98" w:rsidP="00095C98">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095C98" w:rsidRPr="00C63FCF" w:rsidTr="00C63FCF">
        <w:trPr>
          <w:trHeight w:val="828"/>
        </w:trPr>
        <w:tc>
          <w:tcPr>
            <w:tcW w:w="4788" w:type="dxa"/>
            <w:tcBorders>
              <w:bottom w:val="single" w:sz="8" w:space="0" w:color="auto"/>
              <w:right w:val="double" w:sz="6" w:space="0" w:color="auto"/>
            </w:tcBorders>
            <w:shd w:val="clear" w:color="auto" w:fill="auto"/>
          </w:tcPr>
          <w:p w:rsidR="00095C98" w:rsidRDefault="00095C98" w:rsidP="00C63FCF">
            <w:pPr>
              <w:pStyle w:val="OrderBody"/>
              <w:tabs>
                <w:tab w:val="center" w:pos="4320"/>
                <w:tab w:val="right" w:pos="8640"/>
              </w:tabs>
              <w:jc w:val="left"/>
            </w:pPr>
            <w:r>
              <w:t>In re:</w:t>
            </w:r>
            <w:bookmarkStart w:id="0" w:name="SSInRe"/>
            <w:bookmarkEnd w:id="0"/>
            <w:r w:rsidR="00094F04">
              <w:t xml:space="preserve"> </w:t>
            </w:r>
            <w:r>
              <w:t>Petition for approval of customer specified lighting tariff by Tampa Electric Company.</w:t>
            </w:r>
          </w:p>
        </w:tc>
        <w:tc>
          <w:tcPr>
            <w:tcW w:w="4788" w:type="dxa"/>
            <w:tcBorders>
              <w:left w:val="double" w:sz="6" w:space="0" w:color="auto"/>
            </w:tcBorders>
            <w:shd w:val="clear" w:color="auto" w:fill="auto"/>
          </w:tcPr>
          <w:p w:rsidR="00095C98" w:rsidRDefault="00095C98" w:rsidP="00095C98">
            <w:pPr>
              <w:pStyle w:val="OrderBody"/>
            </w:pPr>
            <w:r>
              <w:t xml:space="preserve">DOCKET NO. </w:t>
            </w:r>
            <w:bookmarkStart w:id="1" w:name="SSDocketNo"/>
            <w:bookmarkEnd w:id="1"/>
            <w:r>
              <w:t>20180222-EI</w:t>
            </w:r>
          </w:p>
          <w:p w:rsidR="00095C98" w:rsidRDefault="00095C98" w:rsidP="00C63FCF">
            <w:pPr>
              <w:pStyle w:val="OrderBody"/>
              <w:tabs>
                <w:tab w:val="center" w:pos="4320"/>
                <w:tab w:val="right" w:pos="8640"/>
              </w:tabs>
              <w:jc w:val="left"/>
            </w:pPr>
            <w:r>
              <w:t xml:space="preserve">ORDER NO. </w:t>
            </w:r>
            <w:bookmarkStart w:id="2" w:name="OrderNo0063"/>
            <w:r w:rsidR="008A2765">
              <w:t>PSC-2019-0063-TRF-EI</w:t>
            </w:r>
            <w:bookmarkEnd w:id="2"/>
          </w:p>
          <w:p w:rsidR="00095C98" w:rsidRDefault="00095C98" w:rsidP="00C63FCF">
            <w:pPr>
              <w:pStyle w:val="OrderBody"/>
              <w:tabs>
                <w:tab w:val="center" w:pos="4320"/>
                <w:tab w:val="right" w:pos="8640"/>
              </w:tabs>
              <w:jc w:val="left"/>
            </w:pPr>
            <w:r>
              <w:t xml:space="preserve">ISSUED: </w:t>
            </w:r>
            <w:r w:rsidR="008A2765">
              <w:t>February 18, 2019</w:t>
            </w:r>
          </w:p>
        </w:tc>
      </w:tr>
    </w:tbl>
    <w:p w:rsidR="00095C98" w:rsidRDefault="00095C98" w:rsidP="00095C98"/>
    <w:p w:rsidR="00095C98" w:rsidRDefault="00095C98" w:rsidP="00095C98"/>
    <w:p w:rsidR="00095C98" w:rsidRDefault="00095C98" w:rsidP="00A13E9D">
      <w:pPr>
        <w:jc w:val="center"/>
      </w:pPr>
      <w:bookmarkStart w:id="3" w:name="Commissioners"/>
      <w:bookmarkEnd w:id="3"/>
      <w:r>
        <w:t>The following Commissioners participated in the disposition of this matter:</w:t>
      </w:r>
    </w:p>
    <w:p w:rsidR="00095C98" w:rsidRDefault="00095C98"/>
    <w:p w:rsidR="00095C98" w:rsidRDefault="00095C98">
      <w:pPr>
        <w:jc w:val="center"/>
      </w:pPr>
      <w:r>
        <w:t>ART GRAHAM, Chairman</w:t>
      </w:r>
    </w:p>
    <w:p w:rsidR="00095C98" w:rsidRDefault="00095C98">
      <w:pPr>
        <w:jc w:val="center"/>
      </w:pPr>
      <w:r>
        <w:t xml:space="preserve">JULIE I. BROWN </w:t>
      </w:r>
    </w:p>
    <w:p w:rsidR="00095C98" w:rsidRDefault="00095C98">
      <w:pPr>
        <w:jc w:val="center"/>
      </w:pPr>
      <w:r>
        <w:t>DONALD J. POLMANN</w:t>
      </w:r>
    </w:p>
    <w:p w:rsidR="00095C98" w:rsidRDefault="00095C98">
      <w:pPr>
        <w:jc w:val="center"/>
      </w:pPr>
      <w:r>
        <w:t>GARY F. CLARK</w:t>
      </w:r>
    </w:p>
    <w:p w:rsidR="00095C98" w:rsidRDefault="00095C98">
      <w:pPr>
        <w:jc w:val="center"/>
      </w:pPr>
      <w:r>
        <w:t>ANDREW GILES FAY</w:t>
      </w:r>
    </w:p>
    <w:p w:rsidR="00095C98" w:rsidRDefault="00095C98"/>
    <w:p w:rsidR="00CB5276" w:rsidRDefault="00CB5276">
      <w:pPr>
        <w:pStyle w:val="OrderBody"/>
      </w:pPr>
    </w:p>
    <w:p w:rsidR="00C40E4F" w:rsidRDefault="00EA46EE" w:rsidP="00095C98">
      <w:pPr>
        <w:pStyle w:val="CenterUnderline"/>
      </w:pPr>
      <w:bookmarkStart w:id="4" w:name="OrderTitle"/>
      <w:r>
        <w:t xml:space="preserve">ORDER APPROVING TAMPA ELECTRIC COMPANY’S </w:t>
      </w:r>
    </w:p>
    <w:p w:rsidR="00095C98" w:rsidRDefault="00EA46EE" w:rsidP="00095C98">
      <w:pPr>
        <w:pStyle w:val="CenterUnderline"/>
      </w:pPr>
      <w:r>
        <w:t>CUSTOMER SPECIFIED LIGHTING TARIFF</w:t>
      </w:r>
      <w:r w:rsidR="00095C98">
        <w:t xml:space="preserve"> </w:t>
      </w:r>
      <w:bookmarkEnd w:id="4"/>
    </w:p>
    <w:p w:rsidR="00095C98" w:rsidRDefault="00095C98" w:rsidP="00095C98">
      <w:pPr>
        <w:pStyle w:val="CenterUnderline"/>
      </w:pPr>
    </w:p>
    <w:p w:rsidR="00095C98" w:rsidRDefault="00095C98" w:rsidP="00095C98">
      <w:pPr>
        <w:pStyle w:val="OrderBody"/>
      </w:pPr>
      <w:r>
        <w:t>BY THE COMMISSION:</w:t>
      </w:r>
    </w:p>
    <w:p w:rsidR="007743E7" w:rsidRDefault="007743E7" w:rsidP="00095C98">
      <w:pPr>
        <w:pStyle w:val="OrderBody"/>
      </w:pPr>
    </w:p>
    <w:p w:rsidR="007743E7" w:rsidRPr="007743E7" w:rsidRDefault="007743E7" w:rsidP="007743E7">
      <w:pPr>
        <w:pStyle w:val="OrderBody"/>
        <w:jc w:val="center"/>
        <w:rPr>
          <w:u w:val="single"/>
        </w:rPr>
      </w:pPr>
      <w:r w:rsidRPr="007743E7">
        <w:rPr>
          <w:u w:val="single"/>
        </w:rPr>
        <w:t>Background</w:t>
      </w:r>
    </w:p>
    <w:p w:rsidR="0081314D" w:rsidRDefault="00095C98" w:rsidP="00D9301B">
      <w:pPr>
        <w:spacing w:before="240" w:after="240"/>
        <w:ind w:firstLine="720"/>
        <w:jc w:val="both"/>
      </w:pPr>
      <w:r w:rsidRPr="00095C98">
        <w:t>On December 3, 2018, Tampa Electric Company (TECO or utility) filed a petition for approval of a new optional customer specified lighting tariff (LS-2 tariff). TECO proposed the new LS-2 tariff in response to customers requesting special lighting fixtures or poles. TECO provided a letter waiving the 60-day file and suspend provision of Section 366.06(3), Florida Statutes (F.S.), until the February 5, 2019</w:t>
      </w:r>
      <w:r w:rsidR="0081314D">
        <w:t>,</w:t>
      </w:r>
      <w:r w:rsidRPr="00095C98">
        <w:t xml:space="preserve"> Agenda Conference. </w:t>
      </w:r>
    </w:p>
    <w:p w:rsidR="00CB5276" w:rsidRDefault="00095C98" w:rsidP="0081314D">
      <w:pPr>
        <w:spacing w:after="240"/>
        <w:ind w:firstLine="720"/>
        <w:jc w:val="both"/>
      </w:pPr>
      <w:r w:rsidRPr="00095C98">
        <w:t xml:space="preserve">On January 15, 2019, TECO filed two corrections to the tariffs filed with the petition. </w:t>
      </w:r>
      <w:r w:rsidR="00A16C28">
        <w:t>T</w:t>
      </w:r>
      <w:r w:rsidRPr="00095C98">
        <w:t xml:space="preserve">he </w:t>
      </w:r>
      <w:r w:rsidR="00A16C28">
        <w:t xml:space="preserve">first </w:t>
      </w:r>
      <w:r w:rsidRPr="00095C98">
        <w:t xml:space="preserve">correction </w:t>
      </w:r>
      <w:r w:rsidR="00A16C28">
        <w:t xml:space="preserve">was made </w:t>
      </w:r>
      <w:r w:rsidRPr="00095C98">
        <w:t>to tariff sheet No. 6.835</w:t>
      </w:r>
      <w:r w:rsidR="00A16C28">
        <w:t>,</w:t>
      </w:r>
      <w:r w:rsidRPr="00095C98">
        <w:t xml:space="preserve"> reflect</w:t>
      </w:r>
      <w:r w:rsidR="00A16C28">
        <w:t>ing</w:t>
      </w:r>
      <w:r w:rsidRPr="00095C98">
        <w:t xml:space="preserve"> the addition of the LS-2 energy charge, which was inadvertently omitted. </w:t>
      </w:r>
      <w:r w:rsidR="00A16C28">
        <w:t>The s</w:t>
      </w:r>
      <w:r w:rsidRPr="00095C98">
        <w:t>econd</w:t>
      </w:r>
      <w:r w:rsidR="00A16C28">
        <w:t xml:space="preserve"> correction was made to </w:t>
      </w:r>
      <w:r w:rsidRPr="00095C98">
        <w:t xml:space="preserve">the cost recovery clause tariff sheet No. 6.020 to include the LS-2 tariff as LS-2 customers will be billed all cost recovery clauses. The tariff sheets </w:t>
      </w:r>
      <w:r w:rsidR="007743E7">
        <w:t xml:space="preserve">approved herein </w:t>
      </w:r>
      <w:r w:rsidRPr="00095C98">
        <w:t>are in</w:t>
      </w:r>
      <w:r w:rsidR="00A16C28">
        <w:t>cluded as</w:t>
      </w:r>
      <w:r w:rsidRPr="00095C98">
        <w:t xml:space="preserve"> Attachment A</w:t>
      </w:r>
      <w:r w:rsidR="00A16C28">
        <w:t>.</w:t>
      </w:r>
      <w:r w:rsidRPr="00095C98">
        <w:t xml:space="preserve"> </w:t>
      </w:r>
      <w:r w:rsidR="00A16C28">
        <w:t xml:space="preserve">We have </w:t>
      </w:r>
      <w:r w:rsidRPr="00095C98">
        <w:t>jurisdiction over this matter pursuant to Sections 366.03, 366.04, 366.05, and 366.06, F.S</w:t>
      </w:r>
      <w:r>
        <w:t>.</w:t>
      </w:r>
    </w:p>
    <w:p w:rsidR="007743E7" w:rsidRPr="007743E7" w:rsidRDefault="007743E7" w:rsidP="007743E7">
      <w:pPr>
        <w:spacing w:after="240"/>
        <w:jc w:val="center"/>
        <w:rPr>
          <w:u w:val="single"/>
        </w:rPr>
      </w:pPr>
      <w:r w:rsidRPr="007743E7">
        <w:rPr>
          <w:u w:val="single"/>
        </w:rPr>
        <w:t>Decision</w:t>
      </w:r>
    </w:p>
    <w:p w:rsidR="00095C98" w:rsidRPr="00095C98" w:rsidRDefault="00095C98" w:rsidP="0081314D">
      <w:pPr>
        <w:spacing w:after="240"/>
        <w:ind w:firstLine="720"/>
        <w:jc w:val="both"/>
      </w:pPr>
      <w:r w:rsidRPr="00095C98">
        <w:t>TECO</w:t>
      </w:r>
      <w:r w:rsidR="00A16C28">
        <w:t xml:space="preserve"> currently</w:t>
      </w:r>
      <w:r w:rsidRPr="00095C98">
        <w:t xml:space="preserve"> offers </w:t>
      </w:r>
      <w:r w:rsidR="00780624">
        <w:t xml:space="preserve">a list of </w:t>
      </w:r>
      <w:r w:rsidR="00A16C28" w:rsidRPr="00095C98">
        <w:t xml:space="preserve">specific fixtures and poles a customer can choose from </w:t>
      </w:r>
      <w:r w:rsidRPr="00095C98">
        <w:t>under its Lighting Service-1 (LS-</w:t>
      </w:r>
      <w:r w:rsidR="00A16C28">
        <w:t>1</w:t>
      </w:r>
      <w:r w:rsidRPr="00095C98">
        <w:t>) tariff. The LS-1 charges for each fixture are comprised of three components: a fixture charge, a maintenance charge, and an energy charge. Charges for poles include a pole and maintenance charge. Customers taking service under the LS-1 tariff are required to sign the Bright Choices Outdoor Lighting Agreement</w:t>
      </w:r>
      <w:r w:rsidR="00A16C28">
        <w:t xml:space="preserve"> </w:t>
      </w:r>
      <w:r w:rsidRPr="00095C98">
        <w:t>for a minimum of 10 years. Afte</w:t>
      </w:r>
      <w:r w:rsidR="00A16C28">
        <w:t>r the initial 10-year term, this A</w:t>
      </w:r>
      <w:r w:rsidRPr="00095C98">
        <w:t xml:space="preserve">greement can be terminated by either party upon providing the other party with 90 days written notice of termination. </w:t>
      </w:r>
    </w:p>
    <w:p w:rsidR="00095C98" w:rsidRPr="00095C98" w:rsidRDefault="00A16C28" w:rsidP="00EA518E">
      <w:pPr>
        <w:spacing w:after="240"/>
        <w:ind w:firstLine="720"/>
        <w:jc w:val="both"/>
      </w:pPr>
      <w:r>
        <w:lastRenderedPageBreak/>
        <w:t>C</w:t>
      </w:r>
      <w:r w:rsidR="00095C98" w:rsidRPr="00095C98">
        <w:t xml:space="preserve">ustomers </w:t>
      </w:r>
      <w:r>
        <w:t xml:space="preserve">occasionally </w:t>
      </w:r>
      <w:r w:rsidR="00095C98" w:rsidRPr="00095C98">
        <w:t xml:space="preserve">request a fixture or pole that is not offered under the LS-1 tariff. </w:t>
      </w:r>
      <w:r w:rsidR="00D9301B">
        <w:t>Upon such request</w:t>
      </w:r>
      <w:r w:rsidR="00095C98" w:rsidRPr="00095C98">
        <w:t xml:space="preserve">, TECO </w:t>
      </w:r>
      <w:r w:rsidR="00D9301B">
        <w:t>may</w:t>
      </w:r>
      <w:r w:rsidR="00095C98" w:rsidRPr="00095C98">
        <w:t xml:space="preserve"> seek</w:t>
      </w:r>
      <w:r w:rsidR="00D9301B">
        <w:t xml:space="preserve"> our</w:t>
      </w:r>
      <w:r>
        <w:t xml:space="preserve"> </w:t>
      </w:r>
      <w:r w:rsidR="00095C98" w:rsidRPr="00095C98">
        <w:t xml:space="preserve">approval to add the requested fixture or pole to the LS-1 tariff. In the alternative, customers </w:t>
      </w:r>
      <w:r w:rsidR="00D9301B">
        <w:t>may</w:t>
      </w:r>
      <w:r w:rsidR="00095C98" w:rsidRPr="00095C98">
        <w:t xml:space="preserve"> install customer-owned </w:t>
      </w:r>
      <w:r w:rsidR="00C41167">
        <w:t>fixtures or poles</w:t>
      </w:r>
      <w:r w:rsidR="00095C98" w:rsidRPr="00095C98">
        <w:t xml:space="preserve"> and utiliz</w:t>
      </w:r>
      <w:r w:rsidR="00D9301B">
        <w:t>e</w:t>
      </w:r>
      <w:r w:rsidR="00095C98" w:rsidRPr="00095C98">
        <w:t xml:space="preserve"> TECO’s energy-only rate offering under the LS-1 tariff.  </w:t>
      </w:r>
    </w:p>
    <w:p w:rsidR="00095C98" w:rsidRPr="00095C98" w:rsidRDefault="00780624" w:rsidP="00C41167">
      <w:pPr>
        <w:spacing w:after="240"/>
        <w:ind w:firstLine="720"/>
        <w:jc w:val="both"/>
      </w:pPr>
      <w:r w:rsidRPr="00095C98">
        <w:t xml:space="preserve">TECO proposed the LS-2 tariff </w:t>
      </w:r>
      <w:r>
        <w:t>t</w:t>
      </w:r>
      <w:r w:rsidR="00095C98" w:rsidRPr="00095C98">
        <w:t>o address customer requests</w:t>
      </w:r>
      <w:r w:rsidR="00D9301B" w:rsidRPr="00D9301B">
        <w:t xml:space="preserve"> </w:t>
      </w:r>
      <w:r w:rsidR="00D9301B" w:rsidRPr="00095C98">
        <w:t>for special fixtures or poles</w:t>
      </w:r>
      <w:r w:rsidR="00C41167">
        <w:t>,</w:t>
      </w:r>
      <w:r w:rsidR="00D9301B" w:rsidRPr="00095C98">
        <w:t xml:space="preserve"> not offered under the LS-1 tariff</w:t>
      </w:r>
      <w:r w:rsidR="00C41167">
        <w:t>,</w:t>
      </w:r>
      <w:r w:rsidR="00095C98" w:rsidRPr="00095C98">
        <w:t xml:space="preserve"> in a timely and efficient manner.</w:t>
      </w:r>
      <w:r w:rsidR="00C41167">
        <w:t xml:space="preserve"> </w:t>
      </w:r>
      <w:r w:rsidR="00CB702E" w:rsidRPr="00095C98">
        <w:t xml:space="preserve">TECO will only apply the LS-2 tariff in response to a special lighting request </w:t>
      </w:r>
      <w:r w:rsidR="00CB702E">
        <w:t xml:space="preserve">and </w:t>
      </w:r>
      <w:r w:rsidR="00CB702E" w:rsidRPr="00095C98">
        <w:t>will not actively market the tariff.</w:t>
      </w:r>
      <w:r w:rsidR="00CB702E">
        <w:t xml:space="preserve"> </w:t>
      </w:r>
      <w:r w:rsidR="00D9301B">
        <w:t>The utility</w:t>
      </w:r>
      <w:r w:rsidR="00D9301B" w:rsidRPr="00095C98">
        <w:t xml:space="preserve"> </w:t>
      </w:r>
      <w:r w:rsidR="00CB702E">
        <w:t>will</w:t>
      </w:r>
      <w:r w:rsidR="00D9301B" w:rsidRPr="00095C98">
        <w:t xml:space="preserve"> purchase and install the </w:t>
      </w:r>
      <w:r w:rsidR="00D9301B">
        <w:t xml:space="preserve">requested </w:t>
      </w:r>
      <w:r w:rsidR="00D9301B" w:rsidRPr="00095C98">
        <w:t xml:space="preserve">lighting </w:t>
      </w:r>
      <w:r w:rsidR="00F9098E">
        <w:t>facilities</w:t>
      </w:r>
      <w:r w:rsidR="00D9301B">
        <w:t xml:space="preserve"> if</w:t>
      </w:r>
      <w:r w:rsidR="00095C98" w:rsidRPr="00095C98">
        <w:t xml:space="preserve"> </w:t>
      </w:r>
      <w:r w:rsidR="00F9098E">
        <w:t>they</w:t>
      </w:r>
      <w:r w:rsidR="00D9301B">
        <w:t xml:space="preserve"> </w:t>
      </w:r>
      <w:r w:rsidR="00593E42">
        <w:t>me</w:t>
      </w:r>
      <w:r w:rsidR="00CB702E">
        <w:t>e</w:t>
      </w:r>
      <w:r w:rsidR="00593E42">
        <w:t>t</w:t>
      </w:r>
      <w:r w:rsidR="00095C98" w:rsidRPr="00095C98">
        <w:t xml:space="preserve"> TECO’s reliability standards. </w:t>
      </w:r>
      <w:r w:rsidR="00C41167">
        <w:t>The utility</w:t>
      </w:r>
      <w:r w:rsidR="00095C98" w:rsidRPr="00095C98">
        <w:t xml:space="preserve"> stated that customers are seeking </w:t>
      </w:r>
      <w:r w:rsidR="007743E7">
        <w:t xml:space="preserve">distinctive </w:t>
      </w:r>
      <w:r w:rsidR="00095C98" w:rsidRPr="00095C98">
        <w:t xml:space="preserve">lighting </w:t>
      </w:r>
      <w:r w:rsidR="00C40E4F">
        <w:t>fixtures or poles</w:t>
      </w:r>
      <w:r w:rsidR="00095C98" w:rsidRPr="00095C98">
        <w:t xml:space="preserve"> that would be a signature of or attraction for their location. TECO believes that as economic development continues in the Tampa Bay area, the LS-2 tariff will be predominantly used by subdivisions, shopping centers, and other new developments. The utility </w:t>
      </w:r>
      <w:r w:rsidR="00593E42">
        <w:t xml:space="preserve">currently </w:t>
      </w:r>
      <w:r w:rsidR="00095C98" w:rsidRPr="00095C98">
        <w:t xml:space="preserve">has one request </w:t>
      </w:r>
      <w:r w:rsidR="000A6A39" w:rsidRPr="00095C98">
        <w:t xml:space="preserve">from a subdivision </w:t>
      </w:r>
      <w:r w:rsidR="00095C98" w:rsidRPr="00095C98">
        <w:t xml:space="preserve">for lighting service </w:t>
      </w:r>
      <w:r w:rsidR="000A6A39">
        <w:t xml:space="preserve">using a </w:t>
      </w:r>
      <w:r w:rsidR="000A6A39" w:rsidRPr="00095C98">
        <w:t xml:space="preserve">unique style of pole </w:t>
      </w:r>
      <w:r w:rsidR="00095C98" w:rsidRPr="00095C98">
        <w:t>that would be best acco</w:t>
      </w:r>
      <w:r w:rsidR="000A6A39">
        <w:t>mmodated under the LS-2 tariff.</w:t>
      </w:r>
    </w:p>
    <w:p w:rsidR="00095C98" w:rsidRPr="00095C98" w:rsidRDefault="00095C98" w:rsidP="00EA518E">
      <w:pPr>
        <w:spacing w:after="240"/>
        <w:ind w:firstLine="720"/>
        <w:jc w:val="both"/>
      </w:pPr>
      <w:r w:rsidRPr="00095C98">
        <w:t>The lighting requests under the LS-2 tariff will be unique to each customer; therefore, TECO proposes that a different rate setting approach be applied. To bill customers for the fixture and maintenance costs, TECO proposes to apply a monthly factor of 1.19 percent to the in-place value of the facilities. The in-place value is determined by TECO’s cost to purchase and install the requested facilities. The Commission-approved monthly factor of 1.19 percent is currently contained in the Facilities Rental Agreement (tariff sheet Nos. 7.760 – 7.775) and was approved in TECO’s last rate case.</w:t>
      </w:r>
      <w:r w:rsidRPr="00095C98">
        <w:rPr>
          <w:vertAlign w:val="superscript"/>
        </w:rPr>
        <w:footnoteReference w:id="1"/>
      </w:r>
      <w:r w:rsidRPr="00095C98">
        <w:t xml:space="preserve"> The monthly factor of 1.19 percent assures recovery of TECO’s lighting facilities investment (depreciation, taxes, maintenance cost, and return). All other Commission-approved street lighting energy charge and cost recovery factors, such as fuel, will apply.</w:t>
      </w:r>
    </w:p>
    <w:p w:rsidR="00095C98" w:rsidRPr="00095C98" w:rsidRDefault="000A6A39" w:rsidP="00EA518E">
      <w:pPr>
        <w:spacing w:after="240"/>
        <w:ind w:firstLine="720"/>
        <w:jc w:val="both"/>
      </w:pPr>
      <w:r>
        <w:t>C</w:t>
      </w:r>
      <w:r w:rsidR="00095C98" w:rsidRPr="00095C98">
        <w:t xml:space="preserve">ustomers will be required to sign the </w:t>
      </w:r>
      <w:r>
        <w:t>Bright Choices Outdoor Lighting A</w:t>
      </w:r>
      <w:r w:rsidR="00095C98" w:rsidRPr="00095C98">
        <w:t xml:space="preserve">greement. </w:t>
      </w:r>
      <w:r>
        <w:t>T</w:t>
      </w:r>
      <w:r w:rsidR="00095C98" w:rsidRPr="00095C98">
        <w:t xml:space="preserve">he initial term for LS-2 customers will be 20 years to allow for full cost recovery over the expected life of the facilities. TECO explained that the </w:t>
      </w:r>
      <w:r>
        <w:t>20 years</w:t>
      </w:r>
      <w:r w:rsidR="00095C98" w:rsidRPr="00095C98">
        <w:t xml:space="preserve"> is justified because the lighting </w:t>
      </w:r>
      <w:r w:rsidR="00C40E4F">
        <w:t>facilities</w:t>
      </w:r>
      <w:r w:rsidR="00095C98" w:rsidRPr="00095C98">
        <w:t xml:space="preserve"> installed </w:t>
      </w:r>
      <w:r w:rsidR="00634CE0">
        <w:t>are</w:t>
      </w:r>
      <w:r w:rsidR="00095C98" w:rsidRPr="00095C98">
        <w:t xml:space="preserve"> specific to a customer’s request and may not be of value</w:t>
      </w:r>
      <w:r w:rsidR="00C41167">
        <w:t xml:space="preserve"> to a subsequent customer at that</w:t>
      </w:r>
      <w:r w:rsidR="00095C98" w:rsidRPr="00095C98">
        <w:t xml:space="preserve"> location. To accommodate the 20-year term associated with the proposed LS-2 tariff, TECO modified one page of the </w:t>
      </w:r>
      <w:r>
        <w:t>A</w:t>
      </w:r>
      <w:r w:rsidR="00095C98" w:rsidRPr="00095C98">
        <w:t>greement (</w:t>
      </w:r>
      <w:r w:rsidR="00C41167">
        <w:t>see page 6 of 7 of</w:t>
      </w:r>
      <w:r>
        <w:t xml:space="preserve"> Attachment A</w:t>
      </w:r>
      <w:r w:rsidR="00095C98" w:rsidRPr="00095C98">
        <w:t xml:space="preserve">). </w:t>
      </w:r>
    </w:p>
    <w:p w:rsidR="00095C98" w:rsidRPr="00095C98" w:rsidRDefault="00F079B6" w:rsidP="00EA518E">
      <w:pPr>
        <w:spacing w:after="240"/>
        <w:ind w:firstLine="720"/>
        <w:jc w:val="both"/>
      </w:pPr>
      <w:r>
        <w:t xml:space="preserve">We </w:t>
      </w:r>
      <w:r w:rsidR="00095C98" w:rsidRPr="00095C98">
        <w:t>approved a similar lighting tariff (Form 4, tariff sheet No. 7.13)</w:t>
      </w:r>
      <w:r>
        <w:t xml:space="preserve"> for Gulf Power Company</w:t>
      </w:r>
      <w:r w:rsidR="00095C98" w:rsidRPr="00095C98">
        <w:t xml:space="preserve"> in </w:t>
      </w:r>
      <w:r w:rsidR="007743E7">
        <w:t>its</w:t>
      </w:r>
      <w:r>
        <w:t xml:space="preserve"> </w:t>
      </w:r>
      <w:r w:rsidR="00095C98" w:rsidRPr="00095C98">
        <w:t>2001 rate case</w:t>
      </w:r>
      <w:r w:rsidR="00095C98" w:rsidRPr="00095C98">
        <w:rPr>
          <w:vertAlign w:val="superscript"/>
        </w:rPr>
        <w:footnoteReference w:id="2"/>
      </w:r>
      <w:r w:rsidR="00095C98" w:rsidRPr="00095C98">
        <w:t xml:space="preserve"> in response to customers requesting more fixture </w:t>
      </w:r>
      <w:r w:rsidR="00593E42">
        <w:t>and</w:t>
      </w:r>
      <w:r w:rsidR="00C41167">
        <w:t xml:space="preserve"> pole options. </w:t>
      </w:r>
      <w:r>
        <w:t>We more recently</w:t>
      </w:r>
      <w:r w:rsidR="00095C98" w:rsidRPr="00095C98">
        <w:t xml:space="preserve"> approved an optional LT-1 streetlight tariff for Florida Power &amp; Light Company (FPL).</w:t>
      </w:r>
      <w:r w:rsidR="00095C98" w:rsidRPr="00095C98">
        <w:rPr>
          <w:vertAlign w:val="superscript"/>
        </w:rPr>
        <w:footnoteReference w:id="3"/>
      </w:r>
      <w:r w:rsidR="00095C98" w:rsidRPr="00095C98">
        <w:t xml:space="preserve"> The LT-1 tariff allows FPL to offer a wide range of fixtures through a catalogue on the FPL website as opposed to in the tariff itself. </w:t>
      </w:r>
    </w:p>
    <w:p w:rsidR="00F079B6" w:rsidRDefault="00F079B6" w:rsidP="0085106D">
      <w:pPr>
        <w:spacing w:after="240"/>
        <w:ind w:firstLine="720"/>
        <w:jc w:val="both"/>
      </w:pPr>
      <w:r>
        <w:lastRenderedPageBreak/>
        <w:t>We have</w:t>
      </w:r>
      <w:r w:rsidR="00095C98" w:rsidRPr="00095C98">
        <w:t xml:space="preserve"> revie</w:t>
      </w:r>
      <w:r>
        <w:t xml:space="preserve">wed TECO’s petition and </w:t>
      </w:r>
      <w:r w:rsidR="007743E7">
        <w:t>find</w:t>
      </w:r>
      <w:r w:rsidR="00095C98" w:rsidRPr="00095C98">
        <w:t xml:space="preserve"> the proposed LS-2 tariff is reasonable and appropriate. The LS-2 tariff allows TECO to respond to customer requests for special fixtures or poles in a timely and efficient manner. The general body of ratepayers will be protected as LS-2 customers will be responsible for all costs associated with their request. </w:t>
      </w:r>
    </w:p>
    <w:p w:rsidR="00095C98" w:rsidRPr="0085106D" w:rsidRDefault="00F079B6" w:rsidP="0085106D">
      <w:pPr>
        <w:spacing w:after="240"/>
        <w:ind w:firstLine="720"/>
        <w:jc w:val="both"/>
      </w:pPr>
      <w:r>
        <w:t xml:space="preserve">Given the information discussed above, we find that </w:t>
      </w:r>
      <w:r w:rsidR="00095C98" w:rsidRPr="00095C98">
        <w:t>TECO’s proposed customer specified lighting tariff</w:t>
      </w:r>
      <w:r>
        <w:t xml:space="preserve"> is reasonable and </w:t>
      </w:r>
      <w:r w:rsidR="00A13E9D">
        <w:t xml:space="preserve">is </w:t>
      </w:r>
      <w:r>
        <w:t>hereby approved</w:t>
      </w:r>
      <w:r w:rsidR="003D2B05">
        <w:t>, effective February 5, 2019, the date of our vote on this matter</w:t>
      </w:r>
      <w:r w:rsidR="00095C98" w:rsidRPr="00095C98">
        <w:t>.</w:t>
      </w:r>
    </w:p>
    <w:p w:rsidR="00095C98" w:rsidRDefault="00095C98" w:rsidP="00095C98">
      <w:pPr>
        <w:pStyle w:val="OrderBody"/>
      </w:pPr>
      <w:r>
        <w:tab/>
        <w:t>Based on the foregoing, it is</w:t>
      </w:r>
    </w:p>
    <w:p w:rsidR="00095C98" w:rsidRDefault="00095C98" w:rsidP="00095C98">
      <w:pPr>
        <w:pStyle w:val="OrderBody"/>
      </w:pPr>
    </w:p>
    <w:p w:rsidR="003D2B05" w:rsidRDefault="00095C98" w:rsidP="008A3275">
      <w:pPr>
        <w:pStyle w:val="OrderBody"/>
      </w:pPr>
      <w:r>
        <w:tab/>
        <w:t>ORDERED by the Florida Public Service Commission that</w:t>
      </w:r>
      <w:r w:rsidR="003D2B05">
        <w:t xml:space="preserve"> Tampa Electric Company’s proposed customer specified lighting tariff</w:t>
      </w:r>
      <w:r w:rsidR="00F9098E">
        <w:t>,</w:t>
      </w:r>
      <w:r w:rsidR="003D2B05">
        <w:t xml:space="preserve"> as discussed in the body of this Order</w:t>
      </w:r>
      <w:r w:rsidR="00F9098E">
        <w:t>,</w:t>
      </w:r>
      <w:r w:rsidR="003D2B05">
        <w:t xml:space="preserve"> is hereby approved</w:t>
      </w:r>
      <w:r w:rsidR="008A3275">
        <w:t>, effective February 5, 2019</w:t>
      </w:r>
      <w:r w:rsidR="003D2B05">
        <w:t xml:space="preserve">. It is further </w:t>
      </w:r>
    </w:p>
    <w:p w:rsidR="00095C98" w:rsidRDefault="00095C98" w:rsidP="00D57E57"/>
    <w:p w:rsidR="00095C98" w:rsidRDefault="00095C98" w:rsidP="00C41167">
      <w:pPr>
        <w:jc w:val="both"/>
      </w:pPr>
      <w:r>
        <w:tab/>
      </w:r>
      <w:proofErr w:type="gramStart"/>
      <w:r>
        <w:t xml:space="preserve">ORDERED that if a protest is filed within 21 days of </w:t>
      </w:r>
      <w:r w:rsidR="003D2B05">
        <w:t xml:space="preserve">the </w:t>
      </w:r>
      <w:r>
        <w:t xml:space="preserve">issuance of </w:t>
      </w:r>
      <w:r w:rsidR="003D2B05">
        <w:t>this</w:t>
      </w:r>
      <w:r>
        <w:t xml:space="preserve"> Order, the tariff shall remain in effect with any charges held subject to refund pend</w:t>
      </w:r>
      <w:r w:rsidR="008A3275">
        <w:t>ing resolution of the protest.</w:t>
      </w:r>
      <w:proofErr w:type="gramEnd"/>
      <w:r w:rsidR="008A3275">
        <w:t xml:space="preserve">  </w:t>
      </w:r>
      <w:r>
        <w:t>It is further</w:t>
      </w:r>
    </w:p>
    <w:p w:rsidR="00095C98" w:rsidRDefault="00095C98" w:rsidP="00095C98"/>
    <w:p w:rsidR="00095C98" w:rsidRDefault="00095C98" w:rsidP="00C41167">
      <w:pPr>
        <w:jc w:val="both"/>
      </w:pPr>
      <w:r>
        <w:tab/>
      </w:r>
      <w:proofErr w:type="gramStart"/>
      <w:r>
        <w:t>ORDERED that if no timely protest is filed, this docket shall be closed upon the issuance of a Consummating Order.</w:t>
      </w:r>
      <w:proofErr w:type="gramEnd"/>
    </w:p>
    <w:p w:rsidR="00C41167" w:rsidRDefault="00C41167" w:rsidP="00C41167">
      <w:pPr>
        <w:jc w:val="both"/>
      </w:pPr>
    </w:p>
    <w:p w:rsidR="00095C98" w:rsidRDefault="00095C98" w:rsidP="00095C98">
      <w:pPr>
        <w:keepNext/>
        <w:keepLines/>
        <w:jc w:val="both"/>
      </w:pPr>
      <w:r>
        <w:tab/>
        <w:t xml:space="preserve">By ORDER of the Florida Public Service Commission this </w:t>
      </w:r>
      <w:bookmarkStart w:id="5" w:name="replaceDate"/>
      <w:bookmarkEnd w:id="5"/>
      <w:r w:rsidR="008A2765">
        <w:rPr>
          <w:u w:val="single"/>
        </w:rPr>
        <w:t>18th</w:t>
      </w:r>
      <w:r w:rsidR="008A2765">
        <w:t xml:space="preserve"> day of </w:t>
      </w:r>
      <w:r w:rsidR="008A2765">
        <w:rPr>
          <w:u w:val="single"/>
        </w:rPr>
        <w:t>February</w:t>
      </w:r>
      <w:r w:rsidR="008A2765">
        <w:t xml:space="preserve">, </w:t>
      </w:r>
      <w:r w:rsidR="008A2765">
        <w:rPr>
          <w:u w:val="single"/>
        </w:rPr>
        <w:t>2019</w:t>
      </w:r>
      <w:r w:rsidR="008A2765">
        <w:t>.</w:t>
      </w:r>
    </w:p>
    <w:p w:rsidR="008A2765" w:rsidRPr="008A2765" w:rsidRDefault="008A2765" w:rsidP="00095C98">
      <w:pPr>
        <w:keepNext/>
        <w:keepLines/>
        <w:jc w:val="both"/>
      </w:pPr>
    </w:p>
    <w:p w:rsidR="00095C98" w:rsidRDefault="00095C98" w:rsidP="00095C98">
      <w:pPr>
        <w:keepNext/>
        <w:keepLines/>
        <w:jc w:val="both"/>
      </w:pPr>
    </w:p>
    <w:p w:rsidR="00095C98" w:rsidRDefault="00095C98" w:rsidP="00095C98">
      <w:pPr>
        <w:keepNext/>
        <w:keepLines/>
        <w:jc w:val="both"/>
      </w:pPr>
    </w:p>
    <w:tbl>
      <w:tblPr>
        <w:tblW w:w="4720" w:type="dxa"/>
        <w:tblInd w:w="3800" w:type="dxa"/>
        <w:tblLayout w:type="fixed"/>
        <w:tblLook w:val="0000" w:firstRow="0" w:lastRow="0" w:firstColumn="0" w:lastColumn="0" w:noHBand="0" w:noVBand="0"/>
      </w:tblPr>
      <w:tblGrid>
        <w:gridCol w:w="686"/>
        <w:gridCol w:w="4034"/>
      </w:tblGrid>
      <w:tr w:rsidR="00095C98" w:rsidTr="00095C98">
        <w:tc>
          <w:tcPr>
            <w:tcW w:w="720" w:type="dxa"/>
            <w:shd w:val="clear" w:color="auto" w:fill="auto"/>
          </w:tcPr>
          <w:p w:rsidR="00095C98" w:rsidRDefault="00095C98" w:rsidP="00095C98">
            <w:pPr>
              <w:keepNext/>
              <w:keepLines/>
              <w:jc w:val="both"/>
            </w:pPr>
            <w:bookmarkStart w:id="6" w:name="bkmrkSignature" w:colFirst="0" w:colLast="0"/>
          </w:p>
        </w:tc>
        <w:tc>
          <w:tcPr>
            <w:tcW w:w="4320" w:type="dxa"/>
            <w:tcBorders>
              <w:bottom w:val="single" w:sz="4" w:space="0" w:color="auto"/>
            </w:tcBorders>
            <w:shd w:val="clear" w:color="auto" w:fill="auto"/>
          </w:tcPr>
          <w:p w:rsidR="00095C98" w:rsidRDefault="008A2765" w:rsidP="00095C98">
            <w:pPr>
              <w:keepNext/>
              <w:keepLines/>
              <w:jc w:val="both"/>
            </w:pPr>
            <w:r>
              <w:t>/s/ Adam J. Teitzman</w:t>
            </w:r>
            <w:bookmarkStart w:id="7" w:name="_GoBack"/>
            <w:bookmarkEnd w:id="7"/>
          </w:p>
        </w:tc>
      </w:tr>
      <w:bookmarkEnd w:id="6"/>
      <w:tr w:rsidR="00095C98" w:rsidTr="00095C98">
        <w:tc>
          <w:tcPr>
            <w:tcW w:w="720" w:type="dxa"/>
            <w:shd w:val="clear" w:color="auto" w:fill="auto"/>
          </w:tcPr>
          <w:p w:rsidR="00095C98" w:rsidRDefault="00095C98" w:rsidP="00095C98">
            <w:pPr>
              <w:keepNext/>
              <w:keepLines/>
              <w:jc w:val="both"/>
            </w:pPr>
          </w:p>
        </w:tc>
        <w:tc>
          <w:tcPr>
            <w:tcW w:w="4320" w:type="dxa"/>
            <w:tcBorders>
              <w:top w:val="single" w:sz="4" w:space="0" w:color="auto"/>
            </w:tcBorders>
            <w:shd w:val="clear" w:color="auto" w:fill="auto"/>
          </w:tcPr>
          <w:p w:rsidR="00095C98" w:rsidRDefault="00095C98" w:rsidP="00095C98">
            <w:pPr>
              <w:keepNext/>
              <w:keepLines/>
              <w:jc w:val="both"/>
            </w:pPr>
            <w:r>
              <w:t>ADAM J. TEITZMAN</w:t>
            </w:r>
          </w:p>
          <w:p w:rsidR="00095C98" w:rsidRDefault="00095C98" w:rsidP="00095C98">
            <w:pPr>
              <w:keepNext/>
              <w:keepLines/>
              <w:jc w:val="both"/>
            </w:pPr>
            <w:r>
              <w:t>Commission Clerk</w:t>
            </w:r>
          </w:p>
        </w:tc>
      </w:tr>
    </w:tbl>
    <w:p w:rsidR="00095C98" w:rsidRDefault="00095C98" w:rsidP="00095C98">
      <w:pPr>
        <w:pStyle w:val="OrderSigInfo"/>
        <w:keepNext/>
        <w:keepLines/>
      </w:pPr>
      <w:r>
        <w:t>Florida Public Service Commission</w:t>
      </w:r>
    </w:p>
    <w:p w:rsidR="00095C98" w:rsidRDefault="00095C98" w:rsidP="00095C98">
      <w:pPr>
        <w:pStyle w:val="OrderSigInfo"/>
        <w:keepNext/>
        <w:keepLines/>
      </w:pPr>
      <w:r>
        <w:t>2540 Shumard Oak Boulevard</w:t>
      </w:r>
    </w:p>
    <w:p w:rsidR="00095C98" w:rsidRDefault="00095C98" w:rsidP="00095C98">
      <w:pPr>
        <w:pStyle w:val="OrderSigInfo"/>
        <w:keepNext/>
        <w:keepLines/>
      </w:pPr>
      <w:r>
        <w:t>Tallahassee, Florida 32399</w:t>
      </w:r>
    </w:p>
    <w:p w:rsidR="00095C98" w:rsidRDefault="00095C98" w:rsidP="00095C98">
      <w:pPr>
        <w:pStyle w:val="OrderSigInfo"/>
        <w:keepNext/>
        <w:keepLines/>
      </w:pPr>
      <w:r>
        <w:t>(850) 413</w:t>
      </w:r>
      <w:r>
        <w:noBreakHyphen/>
        <w:t>6770</w:t>
      </w:r>
    </w:p>
    <w:p w:rsidR="00095C98" w:rsidRDefault="00095C98" w:rsidP="00095C98">
      <w:pPr>
        <w:pStyle w:val="OrderSigInfo"/>
        <w:keepNext/>
        <w:keepLines/>
      </w:pPr>
      <w:r>
        <w:t>www.floridapsc.com</w:t>
      </w:r>
    </w:p>
    <w:p w:rsidR="00095C98" w:rsidRDefault="00095C98" w:rsidP="00095C98">
      <w:pPr>
        <w:pStyle w:val="OrderSigInfo"/>
        <w:keepNext/>
        <w:keepLines/>
      </w:pPr>
    </w:p>
    <w:p w:rsidR="00095C98" w:rsidRDefault="00095C98" w:rsidP="00095C98">
      <w:pPr>
        <w:pStyle w:val="OrderSigInfo"/>
        <w:keepNext/>
        <w:keepLines/>
      </w:pPr>
      <w:r>
        <w:t>Copies furnished:  A copy of this document is provided to the parties of record at the time of issuance and, if applicable, interested persons.</w:t>
      </w:r>
    </w:p>
    <w:p w:rsidR="00095C98" w:rsidRDefault="00095C98" w:rsidP="00095C98">
      <w:pPr>
        <w:pStyle w:val="OrderBody"/>
        <w:keepNext/>
        <w:keepLines/>
      </w:pPr>
    </w:p>
    <w:p w:rsidR="00095C98" w:rsidRDefault="00095C98" w:rsidP="00095C98">
      <w:pPr>
        <w:keepNext/>
        <w:keepLines/>
        <w:jc w:val="both"/>
      </w:pPr>
    </w:p>
    <w:p w:rsidR="00095C98" w:rsidRDefault="00095C98" w:rsidP="00095C98">
      <w:pPr>
        <w:keepNext/>
        <w:keepLines/>
        <w:jc w:val="both"/>
      </w:pPr>
      <w:r>
        <w:t>K</w:t>
      </w:r>
      <w:r w:rsidR="00094F04">
        <w:t>B</w:t>
      </w:r>
      <w:r>
        <w:t>S</w:t>
      </w:r>
    </w:p>
    <w:p w:rsidR="00095C98" w:rsidRDefault="00095C98" w:rsidP="00095C98">
      <w:pPr>
        <w:jc w:val="both"/>
      </w:pPr>
    </w:p>
    <w:p w:rsidR="00254023" w:rsidRDefault="00254023" w:rsidP="00095C98">
      <w:pPr>
        <w:jc w:val="both"/>
      </w:pPr>
    </w:p>
    <w:p w:rsidR="008A2765" w:rsidRDefault="008A2765" w:rsidP="003566E6">
      <w:pPr>
        <w:pStyle w:val="CenterUnderline"/>
      </w:pPr>
    </w:p>
    <w:p w:rsidR="008A2765" w:rsidRDefault="008A2765" w:rsidP="003566E6">
      <w:pPr>
        <w:pStyle w:val="CenterUnderline"/>
      </w:pPr>
    </w:p>
    <w:p w:rsidR="00095C98" w:rsidRDefault="00095C98" w:rsidP="003566E6">
      <w:pPr>
        <w:pStyle w:val="CenterUnderline"/>
      </w:pPr>
      <w:r>
        <w:lastRenderedPageBreak/>
        <w:t>NOTICE OF FURTHER PROCEEDINGS</w:t>
      </w:r>
    </w:p>
    <w:p w:rsidR="00095C98" w:rsidRDefault="00095C98" w:rsidP="00095C98">
      <w:pPr>
        <w:pStyle w:val="CenterUnderline"/>
      </w:pPr>
    </w:p>
    <w:p w:rsidR="00095C98" w:rsidRDefault="00095C98" w:rsidP="00095C98">
      <w:pPr>
        <w:pStyle w:val="OrderBody"/>
      </w:pPr>
      <w:r>
        <w:tab/>
        <w:t>The Florida Public Service Commission is required by Section 120.569(1), Florida Statutes, to notify parties of any administrative hearing or judicial review of Commission orders that is available under Sections 120.57 or 120.68, Florida Statutes, as well as the procedur</w:t>
      </w:r>
      <w:r w:rsidR="00C41167">
        <w:t xml:space="preserve">es and time limits that apply. </w:t>
      </w:r>
      <w:r>
        <w:t>This notice should not be construed to mean all requests for an administrative hearing or judicial review will be granted or result in the relief sought.</w:t>
      </w:r>
    </w:p>
    <w:p w:rsidR="00095C98" w:rsidRDefault="00095C98" w:rsidP="00095C98">
      <w:pPr>
        <w:pStyle w:val="OrderBody"/>
      </w:pPr>
    </w:p>
    <w:p w:rsidR="00095C98" w:rsidRDefault="00095C98" w:rsidP="00095C98">
      <w:pPr>
        <w:pStyle w:val="OrderBody"/>
      </w:pPr>
      <w:r>
        <w:tab/>
        <w:t>Mediation may be available on a case-by</w:t>
      </w:r>
      <w:r w:rsidR="00C41167">
        <w:t xml:space="preserve">-case basis. </w:t>
      </w:r>
      <w:r>
        <w:t>If mediation is conducted, it does not affect a substantially interested person's right to a hearing.</w:t>
      </w:r>
    </w:p>
    <w:p w:rsidR="00095C98" w:rsidRDefault="00095C98" w:rsidP="00095C98">
      <w:pPr>
        <w:pStyle w:val="OrderBody"/>
      </w:pPr>
    </w:p>
    <w:p w:rsidR="00095C98" w:rsidRDefault="00095C98" w:rsidP="00095C98">
      <w:pPr>
        <w:pStyle w:val="OrderBody"/>
      </w:pPr>
      <w:r>
        <w:tab/>
        <w:t xml:space="preserve">The Commission's decision on this tariff is </w:t>
      </w:r>
      <w:proofErr w:type="gramStart"/>
      <w:r>
        <w:t>interim</w:t>
      </w:r>
      <w:proofErr w:type="gramEnd"/>
      <w:r>
        <w:t xml:space="preserve"> in nature and will become final, unless a person whose substantial interests are affected by the proposed action files a petition for a formal proceeding, in the form provided by Rule 28-106.201</w:t>
      </w:r>
      <w:r w:rsidR="00C41167">
        <w:t xml:space="preserve">, Florida Administrative Code. </w:t>
      </w:r>
      <w:r>
        <w:t xml:space="preserve">This petition must be received by the Office of Commission Clerk, 2540 Shumard Oak Boulevard, Tallahassee, Florida 32399-0850, by the close of business on </w:t>
      </w:r>
      <w:r w:rsidR="008A2765">
        <w:rPr>
          <w:u w:val="single"/>
        </w:rPr>
        <w:t>March 11, 2019</w:t>
      </w:r>
      <w:r>
        <w:t>. In the absence of such a petition, this Order shall become final and effective upon the issuance of a Consummating Order.</w:t>
      </w:r>
    </w:p>
    <w:p w:rsidR="00095C98" w:rsidRDefault="00095C98" w:rsidP="00095C98">
      <w:pPr>
        <w:pStyle w:val="OrderBody"/>
      </w:pPr>
    </w:p>
    <w:p w:rsidR="00095C98" w:rsidRDefault="00095C98" w:rsidP="00095C98">
      <w:pPr>
        <w:pStyle w:val="OrderBody"/>
      </w:pPr>
      <w:r>
        <w:tab/>
        <w:t>Any objection or protest filed in this docket before the iss</w:t>
      </w:r>
      <w:r w:rsidR="00C41167">
        <w:t>uance date of this O</w:t>
      </w:r>
      <w:r>
        <w:t>rder is considered abandoned unless it satisfies the foregoing conditions and is renewed within the specified protest period.</w:t>
      </w:r>
    </w:p>
    <w:p w:rsidR="00095C98" w:rsidRDefault="00095C98" w:rsidP="00095C98">
      <w:pPr>
        <w:pStyle w:val="OrderBody"/>
        <w:sectPr w:rsidR="00095C98" w:rsidSect="00DD2948">
          <w:headerReference w:type="default" r:id="rId8"/>
          <w:footerReference w:type="first" r:id="rId9"/>
          <w:pgSz w:w="12240" w:h="15840" w:code="1"/>
          <w:pgMar w:top="1440" w:right="1440" w:bottom="1440" w:left="1440" w:header="720" w:footer="720" w:gutter="0"/>
          <w:cols w:space="720"/>
          <w:titlePg/>
          <w:docGrid w:linePitch="360"/>
        </w:sectPr>
      </w:pPr>
    </w:p>
    <w:p w:rsidR="00095C98" w:rsidRDefault="00095C98" w:rsidP="00095C98">
      <w:pPr>
        <w:pStyle w:val="OrderBody"/>
      </w:pPr>
      <w:r>
        <w:rPr>
          <w:noProof/>
        </w:rPr>
        <w:lastRenderedPageBreak/>
        <w:drawing>
          <wp:inline distT="0" distB="0" distL="0" distR="0" wp14:anchorId="6C496DEA" wp14:editId="580AA890">
            <wp:extent cx="5943600" cy="76917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islative format_Page_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095C98" w:rsidRDefault="00095C98" w:rsidP="00095C98">
      <w:pPr>
        <w:pStyle w:val="OrderBody"/>
      </w:pPr>
    </w:p>
    <w:p w:rsidR="00095C98" w:rsidRDefault="00095C98" w:rsidP="00095C98">
      <w:pPr>
        <w:pStyle w:val="OrderBody"/>
        <w:sectPr w:rsidR="00095C98">
          <w:headerReference w:type="default" r:id="rId11"/>
          <w:headerReference w:type="first" r:id="rId12"/>
          <w:pgSz w:w="12240" w:h="15840" w:code="1"/>
          <w:pgMar w:top="1440" w:right="1440" w:bottom="1440" w:left="1440" w:header="720" w:footer="720" w:gutter="0"/>
          <w:cols w:space="720"/>
          <w:titlePg/>
          <w:docGrid w:linePitch="360"/>
        </w:sectPr>
      </w:pPr>
    </w:p>
    <w:p w:rsidR="00095C98" w:rsidRDefault="00095C98" w:rsidP="00095C98">
      <w:pPr>
        <w:pStyle w:val="OrderBody"/>
      </w:pPr>
      <w:r>
        <w:rPr>
          <w:noProof/>
        </w:rPr>
        <w:lastRenderedPageBreak/>
        <w:drawing>
          <wp:inline distT="0" distB="0" distL="0" distR="0" wp14:anchorId="628D8CA7" wp14:editId="6B59D23C">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islative format_Page_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095C98" w:rsidRDefault="00095C98" w:rsidP="00095C98">
      <w:pPr>
        <w:pStyle w:val="OrderBody"/>
        <w:sectPr w:rsidR="00095C98">
          <w:headerReference w:type="first" r:id="rId14"/>
          <w:pgSz w:w="12240" w:h="15840" w:code="1"/>
          <w:pgMar w:top="1440" w:right="1440" w:bottom="1440" w:left="1440" w:header="720" w:footer="720" w:gutter="0"/>
          <w:cols w:space="720"/>
          <w:titlePg/>
          <w:docGrid w:linePitch="360"/>
        </w:sectPr>
      </w:pPr>
    </w:p>
    <w:p w:rsidR="00095C98" w:rsidRDefault="00846535" w:rsidP="00095C98">
      <w:pPr>
        <w:pStyle w:val="OrderBody"/>
      </w:pPr>
      <w:r>
        <w:rPr>
          <w:noProof/>
        </w:rPr>
        <w:lastRenderedPageBreak/>
        <w:drawing>
          <wp:inline distT="0" distB="0" distL="0" distR="0" wp14:anchorId="5F071DC3" wp14:editId="2F0DBD66">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20.76.lf.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846535" w:rsidRDefault="00846535" w:rsidP="00095C98">
      <w:pPr>
        <w:pStyle w:val="OrderBody"/>
        <w:sectPr w:rsidR="00846535">
          <w:headerReference w:type="first" r:id="rId16"/>
          <w:pgSz w:w="12240" w:h="15840" w:code="1"/>
          <w:pgMar w:top="1440" w:right="1440" w:bottom="1440" w:left="1440" w:header="720" w:footer="720" w:gutter="0"/>
          <w:cols w:space="720"/>
          <w:titlePg/>
          <w:docGrid w:linePitch="360"/>
        </w:sectPr>
      </w:pPr>
    </w:p>
    <w:p w:rsidR="00846535" w:rsidRDefault="00846535" w:rsidP="00095C98">
      <w:pPr>
        <w:pStyle w:val="OrderBody"/>
      </w:pPr>
      <w:r>
        <w:rPr>
          <w:noProof/>
        </w:rPr>
        <w:lastRenderedPageBreak/>
        <w:drawing>
          <wp:inline distT="0" distB="0" distL="0" distR="0" wp14:anchorId="3E5A22DC" wp14:editId="22F82C10">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islative format_Page_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846535" w:rsidRDefault="00846535" w:rsidP="00095C98">
      <w:pPr>
        <w:pStyle w:val="OrderBody"/>
      </w:pPr>
    </w:p>
    <w:p w:rsidR="00846535" w:rsidRDefault="00846535" w:rsidP="00095C98">
      <w:pPr>
        <w:pStyle w:val="OrderBody"/>
      </w:pPr>
      <w:r>
        <w:rPr>
          <w:noProof/>
        </w:rPr>
        <w:lastRenderedPageBreak/>
        <w:drawing>
          <wp:inline distT="0" distB="0" distL="0" distR="0" wp14:anchorId="06479947" wp14:editId="03CFE06F">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35.0.lf.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254023" w:rsidRDefault="00254023" w:rsidP="00095C98">
      <w:pPr>
        <w:pStyle w:val="OrderBody"/>
        <w:sectPr w:rsidR="00254023">
          <w:headerReference w:type="default" r:id="rId19"/>
          <w:headerReference w:type="first" r:id="rId20"/>
          <w:pgSz w:w="12240" w:h="15840" w:code="1"/>
          <w:pgMar w:top="1440" w:right="1440" w:bottom="1440" w:left="1440" w:header="720" w:footer="720" w:gutter="0"/>
          <w:cols w:space="720"/>
          <w:titlePg/>
          <w:docGrid w:linePitch="360"/>
        </w:sectPr>
      </w:pPr>
    </w:p>
    <w:p w:rsidR="00254023" w:rsidRDefault="00254023" w:rsidP="00095C98">
      <w:pPr>
        <w:pStyle w:val="OrderBody"/>
      </w:pPr>
      <w:r>
        <w:rPr>
          <w:noProof/>
        </w:rPr>
        <w:lastRenderedPageBreak/>
        <w:drawing>
          <wp:inline distT="0" distB="0" distL="0" distR="0" wp14:anchorId="3D4B6286" wp14:editId="100F7198">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islative format_Page_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254023" w:rsidRDefault="00254023" w:rsidP="00095C98">
      <w:pPr>
        <w:pStyle w:val="OrderBody"/>
      </w:pPr>
    </w:p>
    <w:p w:rsidR="00254023" w:rsidRPr="00095C98" w:rsidRDefault="00254023" w:rsidP="00095C98">
      <w:pPr>
        <w:pStyle w:val="OrderBody"/>
      </w:pPr>
      <w:r>
        <w:rPr>
          <w:noProof/>
        </w:rPr>
        <w:lastRenderedPageBreak/>
        <w:drawing>
          <wp:inline distT="0" distB="0" distL="0" distR="0" wp14:anchorId="7CF8DB38" wp14:editId="71FEF1F8">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islative format_Page_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254023" w:rsidRPr="00095C98">
      <w:headerReference w:type="default" r:id="rId23"/>
      <w:headerReference w:type="first" r:id="rId24"/>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56B8" w:rsidRDefault="00AC56B8">
      <w:r>
        <w:separator/>
      </w:r>
    </w:p>
  </w:endnote>
  <w:endnote w:type="continuationSeparator" w:id="0">
    <w:p w:rsidR="00AC56B8" w:rsidRDefault="00AC56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56B8" w:rsidRDefault="00AC56B8">
      <w:r>
        <w:separator/>
      </w:r>
    </w:p>
  </w:footnote>
  <w:footnote w:type="continuationSeparator" w:id="0">
    <w:p w:rsidR="00AC56B8" w:rsidRDefault="00AC56B8">
      <w:r>
        <w:continuationSeparator/>
      </w:r>
    </w:p>
  </w:footnote>
  <w:footnote w:id="1">
    <w:p w:rsidR="00095C98" w:rsidRPr="00722792" w:rsidRDefault="00095C98" w:rsidP="00095C98">
      <w:pPr>
        <w:pStyle w:val="FootnoteText"/>
        <w:rPr>
          <w:i/>
        </w:rPr>
      </w:pPr>
      <w:r>
        <w:rPr>
          <w:rStyle w:val="FootnoteReference"/>
        </w:rPr>
        <w:footnoteRef/>
      </w:r>
      <w:r>
        <w:t xml:space="preserve"> </w:t>
      </w:r>
      <w:proofErr w:type="gramStart"/>
      <w:r>
        <w:t>Order No.</w:t>
      </w:r>
      <w:proofErr w:type="gramEnd"/>
      <w:r>
        <w:t xml:space="preserve"> PSC-13-0443-FOF-EI, issued September 30, 2013, Docket No. 130040-EI, </w:t>
      </w:r>
      <w:r>
        <w:rPr>
          <w:i/>
        </w:rPr>
        <w:t>In re: Petition for rate increase by Tampa Electric Company.</w:t>
      </w:r>
    </w:p>
  </w:footnote>
  <w:footnote w:id="2">
    <w:p w:rsidR="00095C98" w:rsidRDefault="00095C98" w:rsidP="00095C98">
      <w:pPr>
        <w:pStyle w:val="FootnoteText"/>
      </w:pPr>
      <w:r>
        <w:rPr>
          <w:rStyle w:val="FootnoteReference"/>
        </w:rPr>
        <w:footnoteRef/>
      </w:r>
      <w:r>
        <w:t xml:space="preserve"> </w:t>
      </w:r>
      <w:proofErr w:type="gramStart"/>
      <w:r>
        <w:t>Order No.</w:t>
      </w:r>
      <w:proofErr w:type="gramEnd"/>
      <w:r>
        <w:t xml:space="preserve"> PSC-02-0787-FOF-EI, issued June 10, 2002, Docket No. 010949-EI, </w:t>
      </w:r>
      <w:r>
        <w:rPr>
          <w:i/>
        </w:rPr>
        <w:t>In re: Request for rate increase by Gulf Power Company.</w:t>
      </w:r>
    </w:p>
  </w:footnote>
  <w:footnote w:id="3">
    <w:p w:rsidR="00095C98" w:rsidRPr="00DF6A3F" w:rsidRDefault="00095C98" w:rsidP="00095C98">
      <w:pPr>
        <w:pStyle w:val="FootnoteText"/>
        <w:rPr>
          <w:i/>
        </w:rPr>
      </w:pPr>
      <w:r>
        <w:rPr>
          <w:rStyle w:val="FootnoteReference"/>
        </w:rPr>
        <w:footnoteRef/>
      </w:r>
      <w:r>
        <w:t xml:space="preserve"> </w:t>
      </w:r>
      <w:proofErr w:type="gramStart"/>
      <w:r>
        <w:t>Order No.</w:t>
      </w:r>
      <w:proofErr w:type="gramEnd"/>
      <w:r>
        <w:t xml:space="preserve"> PSC-17-0115-TRF-EI, issued March 28, 2017, Docket No. 160245-EI, </w:t>
      </w:r>
      <w:r>
        <w:rPr>
          <w:i/>
        </w:rPr>
        <w:t xml:space="preserve">In re: Petition for approval of a new optional pilot LED streetlight tariff, by Florida Power &amp; Light Company.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OrderHeader"/>
    </w:pPr>
    <w:r>
      <w:t xml:space="preserve">ORDER NO. </w:t>
    </w:r>
    <w:fldSimple w:instr=" REF OrderNo0063 ">
      <w:r w:rsidR="008A2765">
        <w:t>PSC-2019-0063-TRF-EI</w:t>
      </w:r>
    </w:fldSimple>
  </w:p>
  <w:p w:rsidR="00FA6EFD" w:rsidRDefault="00095C98">
    <w:pPr>
      <w:pStyle w:val="OrderHeader"/>
    </w:pPr>
    <w:bookmarkStart w:id="8" w:name="HeaderDocketNo"/>
    <w:bookmarkEnd w:id="8"/>
    <w:r>
      <w:t>DOCKET NO. 20180222-EI</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8A2765">
      <w:rPr>
        <w:rStyle w:val="PageNumber"/>
        <w:noProof/>
      </w:rPr>
      <w:t>3</w:t>
    </w:r>
    <w:r>
      <w:rPr>
        <w:rStyle w:val="PageNumber"/>
      </w:rPr>
      <w:fldChar w:fldCharType="end"/>
    </w:r>
  </w:p>
  <w:p w:rsidR="00FA6EFD" w:rsidRDefault="00FA6EFD">
    <w:pPr>
      <w:pStyle w:val="Order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C98" w:rsidRDefault="00095C98">
    <w:pPr>
      <w:pStyle w:val="OrderHeader"/>
    </w:pPr>
    <w:r>
      <w:t xml:space="preserve">ORDER NO. </w:t>
    </w:r>
    <w:r>
      <w:tab/>
    </w:r>
    <w:r>
      <w:tab/>
      <w:t>Attachment A</w:t>
    </w:r>
  </w:p>
  <w:p w:rsidR="00095C98" w:rsidRDefault="00095C98">
    <w:pPr>
      <w:pStyle w:val="OrderHeader"/>
    </w:pPr>
    <w:r>
      <w:t>DOCKET NO. 20180222-EI</w:t>
    </w:r>
    <w:r>
      <w:tab/>
    </w:r>
    <w:r>
      <w:tab/>
      <w:t>Page 2 of 7</w:t>
    </w:r>
  </w:p>
  <w:p w:rsidR="00095C98" w:rsidRDefault="00095C98">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8A2765">
      <w:rPr>
        <w:rStyle w:val="PageNumber"/>
        <w:noProof/>
      </w:rPr>
      <w:t>6</w:t>
    </w:r>
    <w:r>
      <w:rPr>
        <w:rStyle w:val="PageNumber"/>
      </w:rPr>
      <w:fldChar w:fldCharType="end"/>
    </w:r>
  </w:p>
  <w:p w:rsidR="00095C98" w:rsidRDefault="00095C98">
    <w:pPr>
      <w:pStyle w:val="Order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C98" w:rsidRDefault="00095C98" w:rsidP="00095C98">
    <w:pPr>
      <w:pStyle w:val="OrderHeader"/>
    </w:pPr>
    <w:r>
      <w:t xml:space="preserve">ORDER NO. </w:t>
    </w:r>
    <w:r w:rsidR="008A2765">
      <w:fldChar w:fldCharType="begin"/>
    </w:r>
    <w:r w:rsidR="008A2765">
      <w:instrText xml:space="preserve"> REF OrderNo0063 </w:instrText>
    </w:r>
    <w:r w:rsidR="008A2765">
      <w:fldChar w:fldCharType="separate"/>
    </w:r>
    <w:r w:rsidR="008A2765">
      <w:t>PSC-2019-0063-TRF-EI</w:t>
    </w:r>
    <w:r w:rsidR="008A2765">
      <w:fldChar w:fldCharType="end"/>
    </w:r>
    <w:r>
      <w:tab/>
    </w:r>
    <w:r>
      <w:tab/>
      <w:t>Attachment A</w:t>
    </w:r>
  </w:p>
  <w:p w:rsidR="00095C98" w:rsidRDefault="00095C98" w:rsidP="00095C98">
    <w:pPr>
      <w:pStyle w:val="OrderHeader"/>
    </w:pPr>
    <w:r>
      <w:t>DOCKET NO. 20180222-EI</w:t>
    </w:r>
    <w:r>
      <w:tab/>
    </w:r>
    <w:r>
      <w:tab/>
      <w:t>Page 1 of 7</w:t>
    </w:r>
  </w:p>
  <w:p w:rsidR="00095C98" w:rsidRDefault="00095C98" w:rsidP="00095C98">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8A2765">
      <w:rPr>
        <w:rStyle w:val="PageNumber"/>
        <w:noProof/>
      </w:rPr>
      <w:t>5</w:t>
    </w:r>
    <w:r>
      <w:rPr>
        <w:rStyle w:val="PageNumber"/>
      </w:rPr>
      <w:fldChar w:fldCharType="end"/>
    </w:r>
  </w:p>
  <w:p w:rsidR="00095C98" w:rsidRDefault="00095C9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535" w:rsidRDefault="00846535" w:rsidP="00095C98">
    <w:pPr>
      <w:pStyle w:val="OrderHeader"/>
    </w:pPr>
    <w:r>
      <w:t xml:space="preserve">ORDER NO. </w:t>
    </w:r>
    <w:r w:rsidR="008A2765">
      <w:fldChar w:fldCharType="begin"/>
    </w:r>
    <w:r w:rsidR="008A2765">
      <w:instrText xml:space="preserve"> REF OrderNo0063 </w:instrText>
    </w:r>
    <w:r w:rsidR="008A2765">
      <w:fldChar w:fldCharType="separate"/>
    </w:r>
    <w:r w:rsidR="008A2765">
      <w:t>PSC-2019-0063-TRF-EI</w:t>
    </w:r>
    <w:r w:rsidR="008A2765">
      <w:fldChar w:fldCharType="end"/>
    </w:r>
    <w:r>
      <w:tab/>
    </w:r>
    <w:r>
      <w:tab/>
      <w:t>Attachment A</w:t>
    </w:r>
  </w:p>
  <w:p w:rsidR="00846535" w:rsidRDefault="00846535" w:rsidP="00095C98">
    <w:pPr>
      <w:pStyle w:val="OrderHeader"/>
    </w:pPr>
    <w:r>
      <w:t>DOCKET NO. 20180222-EI</w:t>
    </w:r>
    <w:r>
      <w:tab/>
    </w:r>
    <w:r>
      <w:tab/>
      <w:t>Page 2 of 7</w:t>
    </w:r>
  </w:p>
  <w:p w:rsidR="00846535" w:rsidRDefault="00846535" w:rsidP="00095C98">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8A2765">
      <w:rPr>
        <w:rStyle w:val="PageNumber"/>
        <w:noProof/>
      </w:rPr>
      <w:t>6</w:t>
    </w:r>
    <w:r>
      <w:rPr>
        <w:rStyle w:val="PageNumber"/>
      </w:rPr>
      <w:fldChar w:fldCharType="end"/>
    </w:r>
  </w:p>
  <w:p w:rsidR="00846535" w:rsidRDefault="0084653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C98" w:rsidRDefault="00095C98" w:rsidP="00095C98">
    <w:pPr>
      <w:pStyle w:val="OrderHeader"/>
    </w:pPr>
    <w:r>
      <w:t xml:space="preserve">ORDER NO. </w:t>
    </w:r>
    <w:r w:rsidR="008A2765">
      <w:fldChar w:fldCharType="begin"/>
    </w:r>
    <w:r w:rsidR="008A2765">
      <w:instrText xml:space="preserve"> REF OrderNo0063 </w:instrText>
    </w:r>
    <w:r w:rsidR="008A2765">
      <w:fldChar w:fldCharType="separate"/>
    </w:r>
    <w:r w:rsidR="008A2765">
      <w:t>PSC-2019-0063-TRF-EI</w:t>
    </w:r>
    <w:r w:rsidR="008A2765">
      <w:fldChar w:fldCharType="end"/>
    </w:r>
    <w:r>
      <w:tab/>
    </w:r>
    <w:r>
      <w:tab/>
      <w:t>Attachment A</w:t>
    </w:r>
  </w:p>
  <w:p w:rsidR="00095C98" w:rsidRDefault="00095C98" w:rsidP="00095C98">
    <w:pPr>
      <w:pStyle w:val="OrderHeader"/>
    </w:pPr>
    <w:r>
      <w:t>DOCKET NO. 20180222-EI</w:t>
    </w:r>
    <w:r>
      <w:tab/>
    </w:r>
    <w:r>
      <w:tab/>
    </w:r>
    <w:r w:rsidR="00846535">
      <w:t>Page 3</w:t>
    </w:r>
    <w:r>
      <w:t xml:space="preserve"> of </w:t>
    </w:r>
    <w:r w:rsidR="00846535">
      <w:t>7</w:t>
    </w:r>
  </w:p>
  <w:p w:rsidR="00095C98" w:rsidRDefault="00095C98" w:rsidP="00095C98">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8A2765">
      <w:rPr>
        <w:rStyle w:val="PageNumber"/>
        <w:noProof/>
      </w:rPr>
      <w:t>7</w:t>
    </w:r>
    <w:r>
      <w:rPr>
        <w:rStyle w:val="PageNumber"/>
      </w:rPr>
      <w:fldChar w:fldCharType="end"/>
    </w:r>
  </w:p>
  <w:p w:rsidR="00095C98" w:rsidRDefault="00095C9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535" w:rsidRDefault="00846535">
    <w:pPr>
      <w:pStyle w:val="OrderHeader"/>
    </w:pPr>
    <w:r>
      <w:t xml:space="preserve">ORDER NO. </w:t>
    </w:r>
    <w:r w:rsidR="008A2765">
      <w:fldChar w:fldCharType="begin"/>
    </w:r>
    <w:r w:rsidR="008A2765">
      <w:instrText xml:space="preserve"> REF OrderNo0063 </w:instrText>
    </w:r>
    <w:r w:rsidR="008A2765">
      <w:fldChar w:fldCharType="separate"/>
    </w:r>
    <w:r w:rsidR="008A2765">
      <w:t>PSC-2019-0063-TRF-EI</w:t>
    </w:r>
    <w:r w:rsidR="008A2765">
      <w:fldChar w:fldCharType="end"/>
    </w:r>
    <w:r>
      <w:tab/>
    </w:r>
    <w:r>
      <w:tab/>
      <w:t>Attachment A</w:t>
    </w:r>
  </w:p>
  <w:p w:rsidR="00846535" w:rsidRDefault="00846535">
    <w:pPr>
      <w:pStyle w:val="OrderHeader"/>
    </w:pPr>
    <w:r>
      <w:t>DOCKET NO. 20180222-EI</w:t>
    </w:r>
    <w:r>
      <w:tab/>
    </w:r>
    <w:r>
      <w:tab/>
      <w:t>Page 5 of 7</w:t>
    </w:r>
  </w:p>
  <w:p w:rsidR="00846535" w:rsidRDefault="00846535">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8A2765">
      <w:rPr>
        <w:rStyle w:val="PageNumber"/>
        <w:noProof/>
      </w:rPr>
      <w:t>9</w:t>
    </w:r>
    <w:r>
      <w:rPr>
        <w:rStyle w:val="PageNumber"/>
      </w:rPr>
      <w:fldChar w:fldCharType="end"/>
    </w:r>
  </w:p>
  <w:p w:rsidR="00846535" w:rsidRDefault="00846535">
    <w:pPr>
      <w:pStyle w:val="Order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535" w:rsidRDefault="00846535" w:rsidP="00095C98">
    <w:pPr>
      <w:pStyle w:val="OrderHeader"/>
    </w:pPr>
    <w:r>
      <w:t xml:space="preserve">ORDER NO. </w:t>
    </w:r>
    <w:r w:rsidR="008A2765">
      <w:fldChar w:fldCharType="begin"/>
    </w:r>
    <w:r w:rsidR="008A2765">
      <w:instrText xml:space="preserve"> REF OrderNo0063 </w:instrText>
    </w:r>
    <w:r w:rsidR="008A2765">
      <w:fldChar w:fldCharType="separate"/>
    </w:r>
    <w:r w:rsidR="008A2765">
      <w:t>PSC-2019-0063-TRF-EI</w:t>
    </w:r>
    <w:r w:rsidR="008A2765">
      <w:fldChar w:fldCharType="end"/>
    </w:r>
    <w:r>
      <w:tab/>
    </w:r>
    <w:r>
      <w:tab/>
      <w:t>Attachment A</w:t>
    </w:r>
  </w:p>
  <w:p w:rsidR="00846535" w:rsidRDefault="00846535" w:rsidP="00095C98">
    <w:pPr>
      <w:pStyle w:val="OrderHeader"/>
    </w:pPr>
    <w:r>
      <w:t>DOCKET NO. 20180222-EI</w:t>
    </w:r>
    <w:r>
      <w:tab/>
    </w:r>
    <w:r>
      <w:tab/>
      <w:t>Page 4 of 7</w:t>
    </w:r>
  </w:p>
  <w:p w:rsidR="00846535" w:rsidRDefault="00846535" w:rsidP="00095C98">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8A2765">
      <w:rPr>
        <w:rStyle w:val="PageNumber"/>
        <w:noProof/>
      </w:rPr>
      <w:t>8</w:t>
    </w:r>
    <w:r>
      <w:rPr>
        <w:rStyle w:val="PageNumber"/>
      </w:rPr>
      <w:fldChar w:fldCharType="end"/>
    </w:r>
  </w:p>
  <w:p w:rsidR="00846535" w:rsidRDefault="00846535">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4023" w:rsidRDefault="00254023">
    <w:pPr>
      <w:pStyle w:val="OrderHeader"/>
    </w:pPr>
    <w:r>
      <w:t xml:space="preserve">ORDER NO. </w:t>
    </w:r>
    <w:r w:rsidR="008A2765">
      <w:fldChar w:fldCharType="begin"/>
    </w:r>
    <w:r w:rsidR="008A2765">
      <w:instrText xml:space="preserve"> REF OrderNo0063 </w:instrText>
    </w:r>
    <w:r w:rsidR="008A2765">
      <w:fldChar w:fldCharType="separate"/>
    </w:r>
    <w:r w:rsidR="008A2765">
      <w:t>PSC-2019-0063-TRF-EI</w:t>
    </w:r>
    <w:r w:rsidR="008A2765">
      <w:fldChar w:fldCharType="end"/>
    </w:r>
    <w:r>
      <w:tab/>
    </w:r>
    <w:r>
      <w:tab/>
      <w:t>Attachment A</w:t>
    </w:r>
  </w:p>
  <w:p w:rsidR="00254023" w:rsidRDefault="00254023">
    <w:pPr>
      <w:pStyle w:val="OrderHeader"/>
    </w:pPr>
    <w:r>
      <w:t>DOCKET NO. 20180222-EI</w:t>
    </w:r>
    <w:r>
      <w:tab/>
    </w:r>
    <w:r>
      <w:tab/>
      <w:t>Page 7 of 7</w:t>
    </w:r>
  </w:p>
  <w:p w:rsidR="00254023" w:rsidRDefault="00254023">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8A2765">
      <w:rPr>
        <w:rStyle w:val="PageNumber"/>
        <w:noProof/>
      </w:rPr>
      <w:t>11</w:t>
    </w:r>
    <w:r>
      <w:rPr>
        <w:rStyle w:val="PageNumber"/>
      </w:rPr>
      <w:fldChar w:fldCharType="end"/>
    </w:r>
  </w:p>
  <w:p w:rsidR="00254023" w:rsidRDefault="00254023">
    <w:pPr>
      <w:pStyle w:val="Order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4023" w:rsidRDefault="00254023" w:rsidP="00095C98">
    <w:pPr>
      <w:pStyle w:val="OrderHeader"/>
    </w:pPr>
    <w:r>
      <w:t xml:space="preserve">ORDER NO. </w:t>
    </w:r>
    <w:r w:rsidR="008A2765">
      <w:fldChar w:fldCharType="begin"/>
    </w:r>
    <w:r w:rsidR="008A2765">
      <w:instrText xml:space="preserve"> REF OrderNo0063 </w:instrText>
    </w:r>
    <w:r w:rsidR="008A2765">
      <w:fldChar w:fldCharType="separate"/>
    </w:r>
    <w:r w:rsidR="008A2765">
      <w:t>PSC-2019-0063-TRF-EI</w:t>
    </w:r>
    <w:r w:rsidR="008A2765">
      <w:fldChar w:fldCharType="end"/>
    </w:r>
    <w:r>
      <w:tab/>
    </w:r>
    <w:r>
      <w:tab/>
      <w:t>Attachment A</w:t>
    </w:r>
  </w:p>
  <w:p w:rsidR="00254023" w:rsidRDefault="00254023" w:rsidP="00095C98">
    <w:pPr>
      <w:pStyle w:val="OrderHeader"/>
    </w:pPr>
    <w:r>
      <w:t>DOCKET NO. 20180222-EI</w:t>
    </w:r>
    <w:r>
      <w:tab/>
    </w:r>
    <w:r>
      <w:tab/>
      <w:t>Page 6 of 7</w:t>
    </w:r>
  </w:p>
  <w:p w:rsidR="00254023" w:rsidRDefault="00254023" w:rsidP="00095C98">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8A2765">
      <w:rPr>
        <w:rStyle w:val="PageNumber"/>
        <w:noProof/>
      </w:rPr>
      <w:t>10</w:t>
    </w:r>
    <w:r>
      <w:rPr>
        <w:rStyle w:val="PageNumber"/>
      </w:rPr>
      <w:fldChar w:fldCharType="end"/>
    </w:r>
  </w:p>
  <w:p w:rsidR="00254023" w:rsidRDefault="0025402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180222-EI"/>
  </w:docVars>
  <w:rsids>
    <w:rsidRoot w:val="00095C98"/>
    <w:rsid w:val="000022B8"/>
    <w:rsid w:val="0003433F"/>
    <w:rsid w:val="00035A8C"/>
    <w:rsid w:val="00053AB9"/>
    <w:rsid w:val="00056229"/>
    <w:rsid w:val="00057AF1"/>
    <w:rsid w:val="00065FC2"/>
    <w:rsid w:val="00067685"/>
    <w:rsid w:val="00076E6B"/>
    <w:rsid w:val="0008247D"/>
    <w:rsid w:val="00090AFC"/>
    <w:rsid w:val="00094F04"/>
    <w:rsid w:val="00095C98"/>
    <w:rsid w:val="000A6A39"/>
    <w:rsid w:val="000B783E"/>
    <w:rsid w:val="000D02B8"/>
    <w:rsid w:val="000D06E8"/>
    <w:rsid w:val="000E050C"/>
    <w:rsid w:val="000E20F0"/>
    <w:rsid w:val="000E344D"/>
    <w:rsid w:val="000E3F6D"/>
    <w:rsid w:val="000F359F"/>
    <w:rsid w:val="000F3B2C"/>
    <w:rsid w:val="000F63EB"/>
    <w:rsid w:val="000F648A"/>
    <w:rsid w:val="000F7BE3"/>
    <w:rsid w:val="001052BA"/>
    <w:rsid w:val="001107B3"/>
    <w:rsid w:val="001114B1"/>
    <w:rsid w:val="001139D8"/>
    <w:rsid w:val="00116AD3"/>
    <w:rsid w:val="00121957"/>
    <w:rsid w:val="0012387E"/>
    <w:rsid w:val="00126593"/>
    <w:rsid w:val="00142A96"/>
    <w:rsid w:val="00144213"/>
    <w:rsid w:val="001513DE"/>
    <w:rsid w:val="00154A71"/>
    <w:rsid w:val="00187E32"/>
    <w:rsid w:val="00194E81"/>
    <w:rsid w:val="001A15E7"/>
    <w:rsid w:val="001A33C9"/>
    <w:rsid w:val="001A58F3"/>
    <w:rsid w:val="001C2847"/>
    <w:rsid w:val="001C3F8C"/>
    <w:rsid w:val="001C6097"/>
    <w:rsid w:val="001D008A"/>
    <w:rsid w:val="001E0152"/>
    <w:rsid w:val="001E0FF5"/>
    <w:rsid w:val="002002ED"/>
    <w:rsid w:val="002170E5"/>
    <w:rsid w:val="00220D57"/>
    <w:rsid w:val="0022721A"/>
    <w:rsid w:val="00230BB9"/>
    <w:rsid w:val="00241614"/>
    <w:rsid w:val="00241CEF"/>
    <w:rsid w:val="0025124E"/>
    <w:rsid w:val="00252B30"/>
    <w:rsid w:val="00254023"/>
    <w:rsid w:val="002613E4"/>
    <w:rsid w:val="0026544B"/>
    <w:rsid w:val="00276CDC"/>
    <w:rsid w:val="00277655"/>
    <w:rsid w:val="002824B7"/>
    <w:rsid w:val="00282AC4"/>
    <w:rsid w:val="00290957"/>
    <w:rsid w:val="002A11AC"/>
    <w:rsid w:val="002A6F30"/>
    <w:rsid w:val="002B3111"/>
    <w:rsid w:val="002C6133"/>
    <w:rsid w:val="002C7908"/>
    <w:rsid w:val="002D391B"/>
    <w:rsid w:val="002D4B1F"/>
    <w:rsid w:val="002D7D15"/>
    <w:rsid w:val="002E1B2E"/>
    <w:rsid w:val="002E27EB"/>
    <w:rsid w:val="002F2A9D"/>
    <w:rsid w:val="002F31C2"/>
    <w:rsid w:val="00303FDE"/>
    <w:rsid w:val="003140E8"/>
    <w:rsid w:val="003231C7"/>
    <w:rsid w:val="00323839"/>
    <w:rsid w:val="003270C4"/>
    <w:rsid w:val="00331ED0"/>
    <w:rsid w:val="00332B0A"/>
    <w:rsid w:val="00332FF7"/>
    <w:rsid w:val="00333A41"/>
    <w:rsid w:val="00345434"/>
    <w:rsid w:val="0035495B"/>
    <w:rsid w:val="00355A93"/>
    <w:rsid w:val="003566E6"/>
    <w:rsid w:val="00361522"/>
    <w:rsid w:val="0037196E"/>
    <w:rsid w:val="003744F5"/>
    <w:rsid w:val="00387BDE"/>
    <w:rsid w:val="00390DD8"/>
    <w:rsid w:val="00394DC6"/>
    <w:rsid w:val="00397C3E"/>
    <w:rsid w:val="003B1A09"/>
    <w:rsid w:val="003D2B05"/>
    <w:rsid w:val="003D4CCA"/>
    <w:rsid w:val="003D52A6"/>
    <w:rsid w:val="003D6416"/>
    <w:rsid w:val="003E1D48"/>
    <w:rsid w:val="003F1D2B"/>
    <w:rsid w:val="00411DF2"/>
    <w:rsid w:val="00411E8F"/>
    <w:rsid w:val="0042527B"/>
    <w:rsid w:val="0045537F"/>
    <w:rsid w:val="00457DC7"/>
    <w:rsid w:val="00472BCC"/>
    <w:rsid w:val="004A25CD"/>
    <w:rsid w:val="004A26CC"/>
    <w:rsid w:val="004B2108"/>
    <w:rsid w:val="004B3A2B"/>
    <w:rsid w:val="004B70D3"/>
    <w:rsid w:val="004C312D"/>
    <w:rsid w:val="004D2D1B"/>
    <w:rsid w:val="004D5067"/>
    <w:rsid w:val="004D6838"/>
    <w:rsid w:val="004D72BC"/>
    <w:rsid w:val="004E469D"/>
    <w:rsid w:val="004E7F4F"/>
    <w:rsid w:val="004F2DDE"/>
    <w:rsid w:val="004F7826"/>
    <w:rsid w:val="0050097F"/>
    <w:rsid w:val="00514B1F"/>
    <w:rsid w:val="00525E93"/>
    <w:rsid w:val="0052671D"/>
    <w:rsid w:val="005300C0"/>
    <w:rsid w:val="0055595D"/>
    <w:rsid w:val="00556A10"/>
    <w:rsid w:val="00557F50"/>
    <w:rsid w:val="00571D3D"/>
    <w:rsid w:val="0058264B"/>
    <w:rsid w:val="005868AA"/>
    <w:rsid w:val="00590845"/>
    <w:rsid w:val="00593E42"/>
    <w:rsid w:val="005963C2"/>
    <w:rsid w:val="005A0D69"/>
    <w:rsid w:val="005A31F4"/>
    <w:rsid w:val="005A73EA"/>
    <w:rsid w:val="005B45F7"/>
    <w:rsid w:val="005B63EA"/>
    <w:rsid w:val="005C1A88"/>
    <w:rsid w:val="005C5033"/>
    <w:rsid w:val="005E751B"/>
    <w:rsid w:val="005F3354"/>
    <w:rsid w:val="0060005E"/>
    <w:rsid w:val="0060095B"/>
    <w:rsid w:val="00601266"/>
    <w:rsid w:val="00610E73"/>
    <w:rsid w:val="00616DF2"/>
    <w:rsid w:val="0063168D"/>
    <w:rsid w:val="00634CE0"/>
    <w:rsid w:val="006531A4"/>
    <w:rsid w:val="00656E99"/>
    <w:rsid w:val="00660774"/>
    <w:rsid w:val="0066389A"/>
    <w:rsid w:val="0066495C"/>
    <w:rsid w:val="00665CC7"/>
    <w:rsid w:val="00672612"/>
    <w:rsid w:val="00677F18"/>
    <w:rsid w:val="00693483"/>
    <w:rsid w:val="006A0BF3"/>
    <w:rsid w:val="006B0DA6"/>
    <w:rsid w:val="006C547E"/>
    <w:rsid w:val="006D2B51"/>
    <w:rsid w:val="006D5575"/>
    <w:rsid w:val="006E42BE"/>
    <w:rsid w:val="00704C5D"/>
    <w:rsid w:val="007072BC"/>
    <w:rsid w:val="00715275"/>
    <w:rsid w:val="00721B44"/>
    <w:rsid w:val="007232A2"/>
    <w:rsid w:val="00726366"/>
    <w:rsid w:val="00733B6B"/>
    <w:rsid w:val="00740808"/>
    <w:rsid w:val="007467C4"/>
    <w:rsid w:val="0076170F"/>
    <w:rsid w:val="0076669C"/>
    <w:rsid w:val="00766E46"/>
    <w:rsid w:val="007743E7"/>
    <w:rsid w:val="00777727"/>
    <w:rsid w:val="00780624"/>
    <w:rsid w:val="00782B79"/>
    <w:rsid w:val="007865E9"/>
    <w:rsid w:val="00792383"/>
    <w:rsid w:val="00792B00"/>
    <w:rsid w:val="00794D5A"/>
    <w:rsid w:val="00794DD9"/>
    <w:rsid w:val="007A060F"/>
    <w:rsid w:val="007B350E"/>
    <w:rsid w:val="007C0FBC"/>
    <w:rsid w:val="007C36E3"/>
    <w:rsid w:val="007C7134"/>
    <w:rsid w:val="007D3D20"/>
    <w:rsid w:val="007D742E"/>
    <w:rsid w:val="007E3AFD"/>
    <w:rsid w:val="00801DAD"/>
    <w:rsid w:val="00803189"/>
    <w:rsid w:val="00804E7A"/>
    <w:rsid w:val="00805FBB"/>
    <w:rsid w:val="0081314D"/>
    <w:rsid w:val="008169A4"/>
    <w:rsid w:val="008278FE"/>
    <w:rsid w:val="00832598"/>
    <w:rsid w:val="0083397E"/>
    <w:rsid w:val="0083534B"/>
    <w:rsid w:val="00842602"/>
    <w:rsid w:val="008449F0"/>
    <w:rsid w:val="00846535"/>
    <w:rsid w:val="00847B45"/>
    <w:rsid w:val="0085106D"/>
    <w:rsid w:val="00861ADB"/>
    <w:rsid w:val="00863A66"/>
    <w:rsid w:val="008703D7"/>
    <w:rsid w:val="00874429"/>
    <w:rsid w:val="00883D9A"/>
    <w:rsid w:val="008919EF"/>
    <w:rsid w:val="00892B20"/>
    <w:rsid w:val="008A12EC"/>
    <w:rsid w:val="008A2765"/>
    <w:rsid w:val="008A3275"/>
    <w:rsid w:val="008B19A6"/>
    <w:rsid w:val="008C21C8"/>
    <w:rsid w:val="008C6375"/>
    <w:rsid w:val="008C6A5B"/>
    <w:rsid w:val="008E26A5"/>
    <w:rsid w:val="008E42D2"/>
    <w:rsid w:val="008E6328"/>
    <w:rsid w:val="009040EE"/>
    <w:rsid w:val="009057FD"/>
    <w:rsid w:val="00906FBA"/>
    <w:rsid w:val="009163E8"/>
    <w:rsid w:val="009228C7"/>
    <w:rsid w:val="00922A7F"/>
    <w:rsid w:val="00923A5E"/>
    <w:rsid w:val="00924FE7"/>
    <w:rsid w:val="00926E27"/>
    <w:rsid w:val="00931C8C"/>
    <w:rsid w:val="0094504B"/>
    <w:rsid w:val="00964A38"/>
    <w:rsid w:val="00966A9D"/>
    <w:rsid w:val="0096742B"/>
    <w:rsid w:val="009718C5"/>
    <w:rsid w:val="009924CF"/>
    <w:rsid w:val="00994100"/>
    <w:rsid w:val="009A6B17"/>
    <w:rsid w:val="009D4C29"/>
    <w:rsid w:val="009F6AD2"/>
    <w:rsid w:val="00A00D8D"/>
    <w:rsid w:val="00A01BB6"/>
    <w:rsid w:val="00A13E9D"/>
    <w:rsid w:val="00A16C28"/>
    <w:rsid w:val="00A4303C"/>
    <w:rsid w:val="00A470FD"/>
    <w:rsid w:val="00A62DAB"/>
    <w:rsid w:val="00A6757A"/>
    <w:rsid w:val="00A726A6"/>
    <w:rsid w:val="00A74842"/>
    <w:rsid w:val="00A91F6E"/>
    <w:rsid w:val="00A97535"/>
    <w:rsid w:val="00AA2BAA"/>
    <w:rsid w:val="00AA73F1"/>
    <w:rsid w:val="00AB0E1A"/>
    <w:rsid w:val="00AB1A30"/>
    <w:rsid w:val="00AB3C36"/>
    <w:rsid w:val="00AC56B8"/>
    <w:rsid w:val="00AD10EB"/>
    <w:rsid w:val="00AD1ED3"/>
    <w:rsid w:val="00B02001"/>
    <w:rsid w:val="00B03C50"/>
    <w:rsid w:val="00B0777D"/>
    <w:rsid w:val="00B11576"/>
    <w:rsid w:val="00B1195F"/>
    <w:rsid w:val="00B14D10"/>
    <w:rsid w:val="00B209C7"/>
    <w:rsid w:val="00B3644F"/>
    <w:rsid w:val="00B4057A"/>
    <w:rsid w:val="00B40894"/>
    <w:rsid w:val="00B41039"/>
    <w:rsid w:val="00B444AE"/>
    <w:rsid w:val="00B45E75"/>
    <w:rsid w:val="00B50876"/>
    <w:rsid w:val="00B51074"/>
    <w:rsid w:val="00B54DAA"/>
    <w:rsid w:val="00B55AB0"/>
    <w:rsid w:val="00B55EE5"/>
    <w:rsid w:val="00B71D1F"/>
    <w:rsid w:val="00B73DE6"/>
    <w:rsid w:val="00B761CD"/>
    <w:rsid w:val="00B86EF0"/>
    <w:rsid w:val="00B96969"/>
    <w:rsid w:val="00B97900"/>
    <w:rsid w:val="00BA1229"/>
    <w:rsid w:val="00BA44A8"/>
    <w:rsid w:val="00BC786E"/>
    <w:rsid w:val="00BD5C92"/>
    <w:rsid w:val="00BE50E6"/>
    <w:rsid w:val="00BF6691"/>
    <w:rsid w:val="00C028FC"/>
    <w:rsid w:val="00C037F2"/>
    <w:rsid w:val="00C0386D"/>
    <w:rsid w:val="00C065A1"/>
    <w:rsid w:val="00C10ED5"/>
    <w:rsid w:val="00C151A6"/>
    <w:rsid w:val="00C24098"/>
    <w:rsid w:val="00C30A4E"/>
    <w:rsid w:val="00C40E4F"/>
    <w:rsid w:val="00C41167"/>
    <w:rsid w:val="00C411F3"/>
    <w:rsid w:val="00C44105"/>
    <w:rsid w:val="00C55A33"/>
    <w:rsid w:val="00C66692"/>
    <w:rsid w:val="00C673B5"/>
    <w:rsid w:val="00C7063D"/>
    <w:rsid w:val="00C830BC"/>
    <w:rsid w:val="00C8524D"/>
    <w:rsid w:val="00C91123"/>
    <w:rsid w:val="00CA71FF"/>
    <w:rsid w:val="00CB5276"/>
    <w:rsid w:val="00CB5BFC"/>
    <w:rsid w:val="00CB68D7"/>
    <w:rsid w:val="00CB702E"/>
    <w:rsid w:val="00CC7E68"/>
    <w:rsid w:val="00CD7132"/>
    <w:rsid w:val="00CE0E6F"/>
    <w:rsid w:val="00CE3B21"/>
    <w:rsid w:val="00CE56FC"/>
    <w:rsid w:val="00CF4CFE"/>
    <w:rsid w:val="00D02E0F"/>
    <w:rsid w:val="00D03EE8"/>
    <w:rsid w:val="00D13535"/>
    <w:rsid w:val="00D15497"/>
    <w:rsid w:val="00D17B79"/>
    <w:rsid w:val="00D23FEA"/>
    <w:rsid w:val="00D269CA"/>
    <w:rsid w:val="00D30B48"/>
    <w:rsid w:val="00D3168A"/>
    <w:rsid w:val="00D46FAA"/>
    <w:rsid w:val="00D47A40"/>
    <w:rsid w:val="00D51D33"/>
    <w:rsid w:val="00D57BB2"/>
    <w:rsid w:val="00D57E57"/>
    <w:rsid w:val="00D70752"/>
    <w:rsid w:val="00D80E2D"/>
    <w:rsid w:val="00D84D5E"/>
    <w:rsid w:val="00D8560E"/>
    <w:rsid w:val="00D8758F"/>
    <w:rsid w:val="00D9301B"/>
    <w:rsid w:val="00DA4EDD"/>
    <w:rsid w:val="00DA6B78"/>
    <w:rsid w:val="00DC1D94"/>
    <w:rsid w:val="00DC42CF"/>
    <w:rsid w:val="00DD2948"/>
    <w:rsid w:val="00DE057F"/>
    <w:rsid w:val="00DE2082"/>
    <w:rsid w:val="00DE2289"/>
    <w:rsid w:val="00DF09A7"/>
    <w:rsid w:val="00E001D6"/>
    <w:rsid w:val="00E03A76"/>
    <w:rsid w:val="00E04410"/>
    <w:rsid w:val="00E07484"/>
    <w:rsid w:val="00E11351"/>
    <w:rsid w:val="00E4225C"/>
    <w:rsid w:val="00E44879"/>
    <w:rsid w:val="00E72914"/>
    <w:rsid w:val="00E75AE0"/>
    <w:rsid w:val="00E83C1F"/>
    <w:rsid w:val="00E97656"/>
    <w:rsid w:val="00EA172C"/>
    <w:rsid w:val="00EA259B"/>
    <w:rsid w:val="00EA35A3"/>
    <w:rsid w:val="00EA3E6A"/>
    <w:rsid w:val="00EA46EE"/>
    <w:rsid w:val="00EA518E"/>
    <w:rsid w:val="00EB18EF"/>
    <w:rsid w:val="00EB7951"/>
    <w:rsid w:val="00ED6A79"/>
    <w:rsid w:val="00EE17DF"/>
    <w:rsid w:val="00EF4621"/>
    <w:rsid w:val="00EF4D52"/>
    <w:rsid w:val="00EF6312"/>
    <w:rsid w:val="00F038B0"/>
    <w:rsid w:val="00F079B6"/>
    <w:rsid w:val="00F22B27"/>
    <w:rsid w:val="00F234A7"/>
    <w:rsid w:val="00F277B6"/>
    <w:rsid w:val="00F27DA5"/>
    <w:rsid w:val="00F37E07"/>
    <w:rsid w:val="00F4182A"/>
    <w:rsid w:val="00F54380"/>
    <w:rsid w:val="00F54B47"/>
    <w:rsid w:val="00F61247"/>
    <w:rsid w:val="00F6702E"/>
    <w:rsid w:val="00F70E84"/>
    <w:rsid w:val="00F9098E"/>
    <w:rsid w:val="00FA092B"/>
    <w:rsid w:val="00FA4F6C"/>
    <w:rsid w:val="00FA6EFD"/>
    <w:rsid w:val="00FB74EA"/>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styleId="BalloonText">
    <w:name w:val="Balloon Text"/>
    <w:basedOn w:val="Normal"/>
    <w:link w:val="BalloonTextChar"/>
    <w:rsid w:val="00095C98"/>
    <w:rPr>
      <w:rFonts w:ascii="Tahoma" w:hAnsi="Tahoma" w:cs="Tahoma"/>
      <w:sz w:val="16"/>
      <w:szCs w:val="16"/>
    </w:rPr>
  </w:style>
  <w:style w:type="character" w:customStyle="1" w:styleId="BalloonTextChar">
    <w:name w:val="Balloon Text Char"/>
    <w:basedOn w:val="DefaultParagraphFont"/>
    <w:link w:val="BalloonText"/>
    <w:rsid w:val="00095C9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styleId="BalloonText">
    <w:name w:val="Balloon Text"/>
    <w:basedOn w:val="Normal"/>
    <w:link w:val="BalloonTextChar"/>
    <w:rsid w:val="00095C98"/>
    <w:rPr>
      <w:rFonts w:ascii="Tahoma" w:hAnsi="Tahoma" w:cs="Tahoma"/>
      <w:sz w:val="16"/>
      <w:szCs w:val="16"/>
    </w:rPr>
  </w:style>
  <w:style w:type="character" w:customStyle="1" w:styleId="BalloonTextChar">
    <w:name w:val="Balloon Text Char"/>
    <w:basedOn w:val="DefaultParagraphFont"/>
    <w:link w:val="BalloonText"/>
    <w:rsid w:val="00095C9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g"/><Relationship Id="rId18" Type="http://schemas.openxmlformats.org/officeDocument/2006/relationships/image" Target="media/image5.jp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6.jp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header" Target="header8.xml"/><Relationship Id="rId10" Type="http://schemas.openxmlformats.org/officeDocument/2006/relationships/image" Target="media/image1.jpg"/><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image" Target="media/image7.jp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GCL\Orders%20with%20Chairman%20Graham,%20Brown,%20Polmann,%20Clark,%20and%20Fa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AA4903-4B71-47CC-BE1F-404682E1D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Orders with Chairman Graham, Brown, Polmann, Clark, and Fay.dot</Template>
  <TotalTime>0</TotalTime>
  <Pages>11</Pages>
  <Words>1282</Words>
  <Characters>6906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2019-02-18T14:39:00Z</dcterms:created>
  <dcterms:modified xsi:type="dcterms:W3CDTF">2019-02-18T14:47:00Z</dcterms:modified>
</cp:coreProperties>
</file>