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16FFE">
            <w:pPr>
              <w:pStyle w:val="MemoHeading"/>
            </w:pPr>
            <w:bookmarkStart w:id="1" w:name="FilingDate"/>
            <w:r>
              <w:t>February 21,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16FFE" w:rsidRDefault="00816FFE">
            <w:pPr>
              <w:pStyle w:val="MemoHeading"/>
            </w:pPr>
            <w:bookmarkStart w:id="2" w:name="From"/>
            <w:r>
              <w:t>Division of Account</w:t>
            </w:r>
            <w:r w:rsidR="0050272E">
              <w:t>ing and Finance (Barrett</w:t>
            </w:r>
            <w:r>
              <w:t>)</w:t>
            </w:r>
          </w:p>
          <w:p w:rsidR="00816FFE" w:rsidRDefault="00816FFE">
            <w:pPr>
              <w:pStyle w:val="MemoHeading"/>
            </w:pPr>
            <w:r>
              <w:t>Division of Economics (</w:t>
            </w:r>
            <w:proofErr w:type="spellStart"/>
            <w:r>
              <w:t>Guffey</w:t>
            </w:r>
            <w:proofErr w:type="spellEnd"/>
            <w:r>
              <w:t>)</w:t>
            </w:r>
          </w:p>
          <w:p w:rsidR="007C0528" w:rsidRDefault="00816FFE">
            <w:pPr>
              <w:pStyle w:val="MemoHeading"/>
            </w:pPr>
            <w:r>
              <w:t>Office of the General Counsel (</w:t>
            </w:r>
            <w:proofErr w:type="spellStart"/>
            <w:r>
              <w:t>Brownless</w:t>
            </w:r>
            <w:proofErr w:type="spellEnd"/>
            <w:r>
              <w:t>, Nieves)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16FFE">
            <w:pPr>
              <w:pStyle w:val="MemoHeadingRe"/>
            </w:pPr>
            <w:bookmarkStart w:id="3" w:name="Re"/>
            <w:r>
              <w:t>Docket No. 20190001-EI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16FFE">
            <w:pPr>
              <w:pStyle w:val="MemoHeading"/>
            </w:pPr>
            <w:bookmarkStart w:id="4" w:name="AgendaDate"/>
            <w:r>
              <w:t>03/05/19</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16FF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16FFE">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16FFE">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16FF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300066" w:rsidRDefault="00816FFE" w:rsidP="00816FFE">
      <w:pPr>
        <w:pStyle w:val="BodyText"/>
      </w:pPr>
      <w:r>
        <w:t>O</w:t>
      </w:r>
      <w:r w:rsidRPr="00C42E1C">
        <w:t xml:space="preserve">n </w:t>
      </w:r>
      <w:r>
        <w:t>January 15</w:t>
      </w:r>
      <w:r w:rsidRPr="001B61FB">
        <w:t>, 201</w:t>
      </w:r>
      <w:r>
        <w:t>9</w:t>
      </w:r>
      <w:r w:rsidRPr="001B61FB">
        <w:t xml:space="preserve">, </w:t>
      </w:r>
      <w:r>
        <w:t>Tampa Electric Company (TECO</w:t>
      </w:r>
      <w:r w:rsidR="005B258F">
        <w:t xml:space="preserve"> or Company</w:t>
      </w:r>
      <w:r>
        <w:t>)</w:t>
      </w:r>
      <w:r w:rsidRPr="001B61FB">
        <w:t xml:space="preserve"> filed a Petition for Mid-Course Correction to its 201</w:t>
      </w:r>
      <w:r>
        <w:t>9 Fuel and Capaci</w:t>
      </w:r>
      <w:r w:rsidR="00300066">
        <w:t>ty Cost Recovery Factors.</w:t>
      </w:r>
      <w:r w:rsidR="0064079A">
        <w:t xml:space="preserve"> (</w:t>
      </w:r>
      <w:r>
        <w:t xml:space="preserve">Mid-Course </w:t>
      </w:r>
      <w:r w:rsidR="00300066">
        <w:t>Petition) The revision to its</w:t>
      </w:r>
      <w:r>
        <w:t xml:space="preserve"> fuel cost recovery factors </w:t>
      </w:r>
      <w:r w:rsidR="00300066">
        <w:t>primarily reflects</w:t>
      </w:r>
      <w:r>
        <w:t xml:space="preserve"> elevated projected </w:t>
      </w:r>
      <w:r w:rsidR="00AE1C0F">
        <w:t xml:space="preserve">fuel </w:t>
      </w:r>
      <w:r w:rsidR="00300066">
        <w:t>costs</w:t>
      </w:r>
      <w:r w:rsidR="00CB39EC">
        <w:t xml:space="preserve"> and revised</w:t>
      </w:r>
      <w:r>
        <w:t xml:space="preserve"> capacity cost recovery factors </w:t>
      </w:r>
      <w:r w:rsidR="00CB39EC">
        <w:t xml:space="preserve">associated with </w:t>
      </w:r>
      <w:r>
        <w:t>the impact of a cancele</w:t>
      </w:r>
      <w:r w:rsidR="0064079A">
        <w:t xml:space="preserve">d capacity transaction. The </w:t>
      </w:r>
      <w:r>
        <w:t xml:space="preserve">Mid-Course </w:t>
      </w:r>
      <w:r w:rsidRPr="00DB52F9">
        <w:t xml:space="preserve">Petition </w:t>
      </w:r>
      <w:r>
        <w:t>seeks</w:t>
      </w:r>
      <w:r w:rsidRPr="00DB52F9">
        <w:t xml:space="preserve"> to</w:t>
      </w:r>
      <w:r w:rsidR="00AE1C0F">
        <w:t xml:space="preserve"> change</w:t>
      </w:r>
      <w:r>
        <w:t xml:space="preserve"> the respective 2019 fuel and capacity</w:t>
      </w:r>
      <w:r w:rsidRPr="00DB52F9">
        <w:t xml:space="preserve"> cost recovery factors </w:t>
      </w:r>
      <w:r>
        <w:t xml:space="preserve">that were </w:t>
      </w:r>
      <w:r w:rsidRPr="00DB52F9">
        <w:t>approved in Order No. PSC-201</w:t>
      </w:r>
      <w:r w:rsidR="0092315F">
        <w:t>8-0610-FOF</w:t>
      </w:r>
      <w:r>
        <w:t>-E</w:t>
      </w:r>
      <w:r w:rsidRPr="00DB52F9">
        <w:t>I</w:t>
      </w:r>
      <w:r w:rsidR="0092315F">
        <w:t>.</w:t>
      </w:r>
      <w:r w:rsidRPr="00DB52F9">
        <w:rPr>
          <w:vertAlign w:val="superscript"/>
        </w:rPr>
        <w:footnoteReference w:id="1"/>
      </w:r>
      <w:r>
        <w:t xml:space="preserve"> </w:t>
      </w:r>
    </w:p>
    <w:p w:rsidR="001F5A7A" w:rsidRDefault="001F5A7A" w:rsidP="00816FFE">
      <w:pPr>
        <w:pStyle w:val="BodyText"/>
      </w:pPr>
      <w:r>
        <w:t>O</w:t>
      </w:r>
      <w:r w:rsidRPr="00C42E1C">
        <w:t xml:space="preserve">n </w:t>
      </w:r>
      <w:r>
        <w:t>January 30</w:t>
      </w:r>
      <w:r w:rsidRPr="001B61FB">
        <w:t>, 201</w:t>
      </w:r>
      <w:r>
        <w:t>9</w:t>
      </w:r>
      <w:r w:rsidRPr="001B61FB">
        <w:t xml:space="preserve">, </w:t>
      </w:r>
      <w:r>
        <w:t>TECO</w:t>
      </w:r>
      <w:r w:rsidRPr="001B61FB">
        <w:t xml:space="preserve"> filed </w:t>
      </w:r>
      <w:r w:rsidR="00C748DE">
        <w:t>the tariff sheets</w:t>
      </w:r>
      <w:r w:rsidR="00D564BA">
        <w:t xml:space="preserve"> incorporating</w:t>
      </w:r>
      <w:r>
        <w:t xml:space="preserve"> the changes </w:t>
      </w:r>
      <w:r w:rsidR="00970A2E">
        <w:t>identified</w:t>
      </w:r>
      <w:r w:rsidR="00C748DE">
        <w:t xml:space="preserve"> in its Mid-Course Petition.</w:t>
      </w:r>
      <w:r>
        <w:t xml:space="preserve"> </w:t>
      </w:r>
      <w:r w:rsidR="006D170E">
        <w:t>(Attachment D</w:t>
      </w:r>
      <w:r w:rsidR="00C748DE">
        <w:t>)</w:t>
      </w:r>
    </w:p>
    <w:p w:rsidR="00816FFE" w:rsidRPr="00C42E1C" w:rsidRDefault="00816FFE" w:rsidP="00816FFE">
      <w:pPr>
        <w:pStyle w:val="BodyText"/>
      </w:pPr>
      <w:r w:rsidRPr="00C42E1C">
        <w:lastRenderedPageBreak/>
        <w:t>Mid-course corrections are part of the fuel and purchased power cost recovery clause (fuel clause) proceeding, and such corrections are used by the Commission between fuel clause hearings whenever costs deviate from revenues by a significant margin</w:t>
      </w:r>
      <w:r>
        <w:t xml:space="preserve">. </w:t>
      </w:r>
      <w:r w:rsidRPr="00C42E1C">
        <w:t>Petitions for mid-course corrections to fuel factors are a</w:t>
      </w:r>
      <w:r>
        <w:t>ddressed in</w:t>
      </w:r>
      <w:r w:rsidRPr="00C42E1C">
        <w:t xml:space="preserve"> Rule </w:t>
      </w:r>
      <w:r w:rsidRPr="00B76CD6">
        <w:t>25-6.0424,</w:t>
      </w:r>
      <w:r w:rsidRPr="00C42E1C">
        <w:t xml:space="preserve"> Florida Administrative Code (F.A.C.).</w:t>
      </w:r>
      <w:r>
        <w:t xml:space="preserve"> </w:t>
      </w:r>
      <w:r w:rsidRPr="00C42E1C">
        <w:t>Under this rule, a utility must notify the Commission whenever it expects to experience an under-recovery or over-recovery greater than 10 percent.</w:t>
      </w:r>
      <w:r w:rsidRPr="00E05949">
        <w:t xml:space="preserve"> </w:t>
      </w:r>
      <w:r>
        <w:t xml:space="preserve">Pursuant to </w:t>
      </w:r>
      <w:r w:rsidRPr="00E05949">
        <w:t>Rule 25-6.0424, F.A.C., the mid-course percentage is the estimated end-of-period total net true-up amount divided by the current period’s total actual and estimated jurisdictional fuel revenue applicable to period amount.</w:t>
      </w:r>
      <w:r w:rsidR="00300066">
        <w:t xml:space="preserve"> </w:t>
      </w:r>
      <w:r w:rsidRPr="00C42E1C">
        <w:t xml:space="preserve">Mid-course corrections are considered preliminary procedural decisions, and any over-recoveries or under-recoveries caused by or resulting from the </w:t>
      </w:r>
      <w:r>
        <w:t xml:space="preserve">Commission-approved adjusted </w:t>
      </w:r>
      <w:r w:rsidRPr="00C42E1C">
        <w:t xml:space="preserve">fuel </w:t>
      </w:r>
      <w:r>
        <w:t xml:space="preserve">or capacity </w:t>
      </w:r>
      <w:r w:rsidRPr="00C42E1C">
        <w:t xml:space="preserve">factors may be included in the following year’s fuel </w:t>
      </w:r>
      <w:r>
        <w:t xml:space="preserve">or capacity </w:t>
      </w:r>
      <w:r w:rsidRPr="00C42E1C">
        <w:t>factors.</w:t>
      </w:r>
      <w:r>
        <w:t xml:space="preserve">  </w:t>
      </w:r>
    </w:p>
    <w:p w:rsidR="0068481F" w:rsidRDefault="00816FFE" w:rsidP="00816FFE">
      <w:pPr>
        <w:pStyle w:val="BodyText"/>
      </w:pPr>
      <w:r w:rsidRPr="00C42E1C">
        <w:t>The Commission’s jurisdiction to consider fuel clause proceedings derives from the Commission’s authority to set fair and reasonable rates, found in Section 366.05, Florida Statut</w:t>
      </w:r>
      <w:r w:rsidR="0092315F">
        <w:t>es.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92315F" w:rsidRDefault="0092315F">
      <w:pPr>
        <w:pStyle w:val="IssueHeading"/>
        <w:rPr>
          <w:vanish/>
          <w:specVanish/>
        </w:rPr>
      </w:pPr>
      <w:r w:rsidRPr="004C3641">
        <w:t xml:space="preserve">Issue </w:t>
      </w:r>
      <w:fldSimple w:instr=" SEQ Issue \* MERGEFORMAT ">
        <w:r w:rsidR="00C95E87">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95E87">
        <w:rPr>
          <w:noProof/>
        </w:rPr>
        <w:instrText>1</w:instrText>
      </w:r>
      <w:r>
        <w:fldChar w:fldCharType="end"/>
      </w:r>
      <w:r>
        <w:tab/>
        <w:instrText xml:space="preserve">(Barrett, Wilson, Guffey)" \l 1 </w:instrText>
      </w:r>
      <w:r>
        <w:fldChar w:fldCharType="end"/>
      </w:r>
      <w:r>
        <w:t> </w:t>
      </w:r>
    </w:p>
    <w:p w:rsidR="0092315F" w:rsidRDefault="0092315F">
      <w:pPr>
        <w:pStyle w:val="BodyText"/>
      </w:pPr>
      <w:r>
        <w:t> Should the Commission approve TECO's Mid-Course Petition to</w:t>
      </w:r>
      <w:r w:rsidR="00CB39EC">
        <w:t xml:space="preserve"> adjust</w:t>
      </w:r>
      <w:r>
        <w:t xml:space="preserve"> its fuel and capacity cost recovery factors and the associated tariff sheets?</w:t>
      </w:r>
    </w:p>
    <w:p w:rsidR="0092315F" w:rsidRPr="004C3641" w:rsidRDefault="0092315F">
      <w:pPr>
        <w:pStyle w:val="IssueSubsectionHeading"/>
        <w:rPr>
          <w:vanish/>
          <w:specVanish/>
        </w:rPr>
      </w:pPr>
      <w:r w:rsidRPr="004C3641">
        <w:t>Recommendation: </w:t>
      </w:r>
    </w:p>
    <w:p w:rsidR="00914DB9" w:rsidRDefault="0092315F" w:rsidP="00914DB9">
      <w:pPr>
        <w:pStyle w:val="FootnoteText"/>
        <w:rPr>
          <w:sz w:val="24"/>
          <w:szCs w:val="24"/>
        </w:rPr>
      </w:pPr>
      <w:r>
        <w:t> </w:t>
      </w:r>
      <w:r w:rsidR="004C0C0B" w:rsidRPr="00914DB9">
        <w:rPr>
          <w:sz w:val="24"/>
          <w:szCs w:val="24"/>
        </w:rPr>
        <w:t xml:space="preserve">Yes. </w:t>
      </w:r>
      <w:r w:rsidR="007F3586" w:rsidRPr="00914DB9">
        <w:rPr>
          <w:sz w:val="24"/>
          <w:szCs w:val="24"/>
        </w:rPr>
        <w:t>A</w:t>
      </w:r>
      <w:r w:rsidR="00CB39EC" w:rsidRPr="00914DB9">
        <w:rPr>
          <w:sz w:val="24"/>
          <w:szCs w:val="24"/>
        </w:rPr>
        <w:t xml:space="preserve"> mid-course adjustment</w:t>
      </w:r>
      <w:r w:rsidR="00102043" w:rsidRPr="00914DB9">
        <w:rPr>
          <w:sz w:val="24"/>
          <w:szCs w:val="24"/>
        </w:rPr>
        <w:t xml:space="preserve"> is appropriate</w:t>
      </w:r>
      <w:r w:rsidR="005170CB" w:rsidRPr="00914DB9">
        <w:rPr>
          <w:sz w:val="24"/>
          <w:szCs w:val="24"/>
        </w:rPr>
        <w:t xml:space="preserve"> </w:t>
      </w:r>
      <w:r w:rsidR="007F3586" w:rsidRPr="00914DB9">
        <w:rPr>
          <w:sz w:val="24"/>
          <w:szCs w:val="24"/>
        </w:rPr>
        <w:t>and staff recommends the Commission approve TECO's Mid-Course Petition and the associated tariff sheets</w:t>
      </w:r>
      <w:r w:rsidR="00914DB9" w:rsidRPr="00914DB9">
        <w:rPr>
          <w:sz w:val="24"/>
          <w:szCs w:val="24"/>
        </w:rPr>
        <w:t>, effec</w:t>
      </w:r>
      <w:r w:rsidR="00914DB9">
        <w:rPr>
          <w:sz w:val="24"/>
          <w:szCs w:val="24"/>
        </w:rPr>
        <w:t>tive</w:t>
      </w:r>
      <w:r w:rsidR="00914DB9" w:rsidRPr="00DD59D6">
        <w:rPr>
          <w:sz w:val="24"/>
          <w:szCs w:val="24"/>
        </w:rPr>
        <w:t xml:space="preserve"> </w:t>
      </w:r>
      <w:r w:rsidR="00914DB9" w:rsidRPr="00A04FF0">
        <w:rPr>
          <w:sz w:val="24"/>
          <w:szCs w:val="24"/>
        </w:rPr>
        <w:t xml:space="preserve">with the first billing cycle of </w:t>
      </w:r>
      <w:r w:rsidR="00914DB9">
        <w:rPr>
          <w:sz w:val="24"/>
          <w:szCs w:val="24"/>
        </w:rPr>
        <w:t xml:space="preserve">April </w:t>
      </w:r>
      <w:r w:rsidR="00914DB9" w:rsidRPr="00A04FF0">
        <w:rPr>
          <w:sz w:val="24"/>
          <w:szCs w:val="24"/>
        </w:rPr>
        <w:t>2019.</w:t>
      </w:r>
    </w:p>
    <w:p w:rsidR="00914DB9" w:rsidRDefault="00914DB9" w:rsidP="00914DB9">
      <w:pPr>
        <w:pStyle w:val="BodyText"/>
        <w:spacing w:after="0"/>
      </w:pPr>
    </w:p>
    <w:p w:rsidR="0092315F" w:rsidRDefault="006B6068" w:rsidP="00914DB9">
      <w:pPr>
        <w:pStyle w:val="BodyText"/>
        <w:spacing w:after="0"/>
      </w:pPr>
      <w:r>
        <w:t>The revised fuel and capacity</w:t>
      </w:r>
      <w:r w:rsidRPr="00A305D3">
        <w:t xml:space="preserve"> </w:t>
      </w:r>
      <w:r>
        <w:t xml:space="preserve">cost recovery </w:t>
      </w:r>
      <w:r w:rsidRPr="00A305D3">
        <w:t xml:space="preserve">factors </w:t>
      </w:r>
      <w:r w:rsidR="007F3586">
        <w:t>are</w:t>
      </w:r>
      <w:r>
        <w:t xml:space="preserve"> </w:t>
      </w:r>
      <w:r w:rsidRPr="00A305D3">
        <w:t>presented in Attachment</w:t>
      </w:r>
      <w:r>
        <w:t xml:space="preserve"> A and the associated tariff sheets are presented in Attachment D. </w:t>
      </w:r>
      <w:r w:rsidR="00485F85">
        <w:t xml:space="preserve">(Barrett, </w:t>
      </w:r>
      <w:proofErr w:type="spellStart"/>
      <w:r w:rsidR="0092315F">
        <w:t>Guffey</w:t>
      </w:r>
      <w:proofErr w:type="spellEnd"/>
      <w:r w:rsidR="0092315F">
        <w:t>)</w:t>
      </w:r>
    </w:p>
    <w:p w:rsidR="00914DB9" w:rsidRDefault="00914DB9" w:rsidP="00914DB9">
      <w:pPr>
        <w:pStyle w:val="IssueSubsectionHeading"/>
        <w:spacing w:after="0"/>
      </w:pPr>
    </w:p>
    <w:p w:rsidR="0092315F" w:rsidRPr="00DD59D6" w:rsidRDefault="0092315F" w:rsidP="00914DB9">
      <w:pPr>
        <w:pStyle w:val="IssueSubsectionHeading"/>
        <w:spacing w:after="0"/>
        <w:rPr>
          <w:vanish/>
          <w:szCs w:val="24"/>
          <w:specVanish/>
        </w:rPr>
      </w:pPr>
      <w:r w:rsidRPr="004C3641">
        <w:t>Staff Analysis: </w:t>
      </w:r>
    </w:p>
    <w:p w:rsidR="00A04FF0" w:rsidRDefault="0092315F" w:rsidP="00AE1C0F">
      <w:pPr>
        <w:pStyle w:val="FootnoteText"/>
        <w:rPr>
          <w:sz w:val="24"/>
          <w:szCs w:val="24"/>
        </w:rPr>
      </w:pPr>
      <w:r w:rsidRPr="00DD59D6">
        <w:rPr>
          <w:sz w:val="24"/>
          <w:szCs w:val="24"/>
        </w:rPr>
        <w:t> </w:t>
      </w:r>
      <w:r w:rsidR="00DD59D6" w:rsidRPr="00DD59D6">
        <w:rPr>
          <w:sz w:val="24"/>
          <w:szCs w:val="24"/>
        </w:rPr>
        <w:t>On an annual bas</w:t>
      </w:r>
      <w:r w:rsidR="004C0C0B">
        <w:rPr>
          <w:sz w:val="24"/>
          <w:szCs w:val="24"/>
        </w:rPr>
        <w:t>is, TECO and the</w:t>
      </w:r>
      <w:r w:rsidR="00F267FD">
        <w:rPr>
          <w:sz w:val="24"/>
          <w:szCs w:val="24"/>
        </w:rPr>
        <w:t xml:space="preserve"> other four</w:t>
      </w:r>
      <w:r w:rsidR="00DD59D6" w:rsidRPr="00DD59D6">
        <w:rPr>
          <w:sz w:val="24"/>
          <w:szCs w:val="24"/>
        </w:rPr>
        <w:t xml:space="preserve"> investor-owned electric utilities</w:t>
      </w:r>
      <w:r w:rsidR="004C0C0B">
        <w:rPr>
          <w:sz w:val="24"/>
          <w:szCs w:val="24"/>
        </w:rPr>
        <w:t xml:space="preserve"> (IOUs)</w:t>
      </w:r>
      <w:r w:rsidR="00DD59D6" w:rsidRPr="00DD59D6">
        <w:rPr>
          <w:sz w:val="24"/>
          <w:szCs w:val="24"/>
        </w:rPr>
        <w:t xml:space="preserve"> in Florida </w:t>
      </w:r>
      <w:r w:rsidR="00D61FC9">
        <w:rPr>
          <w:sz w:val="24"/>
          <w:szCs w:val="24"/>
        </w:rPr>
        <w:t>participate in a series of</w:t>
      </w:r>
      <w:r w:rsidR="00DD59D6">
        <w:rPr>
          <w:sz w:val="24"/>
          <w:szCs w:val="24"/>
        </w:rPr>
        <w:t xml:space="preserve"> technical hearing</w:t>
      </w:r>
      <w:r w:rsidR="00D61FC9">
        <w:rPr>
          <w:sz w:val="24"/>
          <w:szCs w:val="24"/>
        </w:rPr>
        <w:t>s</w:t>
      </w:r>
      <w:r w:rsidR="00547650">
        <w:rPr>
          <w:sz w:val="24"/>
          <w:szCs w:val="24"/>
        </w:rPr>
        <w:t xml:space="preserve"> to evaluate </w:t>
      </w:r>
      <w:r w:rsidR="00DD59D6">
        <w:rPr>
          <w:sz w:val="24"/>
          <w:szCs w:val="24"/>
        </w:rPr>
        <w:t>actual and projected costs</w:t>
      </w:r>
      <w:r w:rsidR="00547650">
        <w:rPr>
          <w:sz w:val="24"/>
          <w:szCs w:val="24"/>
        </w:rPr>
        <w:t xml:space="preserve"> which have been </w:t>
      </w:r>
      <w:r w:rsidR="00DD59D6">
        <w:rPr>
          <w:sz w:val="24"/>
          <w:szCs w:val="24"/>
        </w:rPr>
        <w:t>recorded in cost recovery clauses</w:t>
      </w:r>
      <w:r w:rsidR="00547650">
        <w:rPr>
          <w:sz w:val="24"/>
          <w:szCs w:val="24"/>
        </w:rPr>
        <w:t>. The purpose of this evaluation is to calculate cost</w:t>
      </w:r>
      <w:r w:rsidR="00DD59D6">
        <w:rPr>
          <w:sz w:val="24"/>
          <w:szCs w:val="24"/>
        </w:rPr>
        <w:t xml:space="preserve"> recovery factor</w:t>
      </w:r>
      <w:r w:rsidR="00D61FC9">
        <w:rPr>
          <w:sz w:val="24"/>
          <w:szCs w:val="24"/>
        </w:rPr>
        <w:t>s</w:t>
      </w:r>
      <w:r w:rsidR="00F107AF">
        <w:rPr>
          <w:sz w:val="24"/>
          <w:szCs w:val="24"/>
        </w:rPr>
        <w:t xml:space="preserve"> for the next calendar year</w:t>
      </w:r>
      <w:r w:rsidR="00DD59D6">
        <w:rPr>
          <w:sz w:val="24"/>
          <w:szCs w:val="24"/>
        </w:rPr>
        <w:t xml:space="preserve">. </w:t>
      </w:r>
      <w:r w:rsidR="00A04FF0" w:rsidRPr="00A04FF0">
        <w:rPr>
          <w:sz w:val="24"/>
          <w:szCs w:val="24"/>
        </w:rPr>
        <w:t xml:space="preserve">Although the specific dates vary from year to year, generally speaking, the annual cost recovery clause hearings </w:t>
      </w:r>
      <w:r w:rsidR="00547650">
        <w:rPr>
          <w:sz w:val="24"/>
          <w:szCs w:val="24"/>
        </w:rPr>
        <w:t>are conducted in early November, and t</w:t>
      </w:r>
      <w:r w:rsidR="00A04FF0" w:rsidRPr="00A04FF0">
        <w:rPr>
          <w:sz w:val="24"/>
          <w:szCs w:val="24"/>
        </w:rPr>
        <w:t>he most recent cost recovery clause hearings took place on November 5-6, 201</w:t>
      </w:r>
      <w:r w:rsidR="00547650">
        <w:rPr>
          <w:sz w:val="24"/>
          <w:szCs w:val="24"/>
        </w:rPr>
        <w:t>8. The</w:t>
      </w:r>
      <w:r w:rsidR="000E15F9">
        <w:rPr>
          <w:sz w:val="24"/>
          <w:szCs w:val="24"/>
        </w:rPr>
        <w:t xml:space="preserve"> orders issued from the 2018</w:t>
      </w:r>
      <w:r w:rsidR="00A04FF0" w:rsidRPr="00A04FF0">
        <w:rPr>
          <w:sz w:val="24"/>
          <w:szCs w:val="24"/>
        </w:rPr>
        <w:t xml:space="preserve"> hearings set</w:t>
      </w:r>
      <w:r w:rsidR="00A04FF0">
        <w:rPr>
          <w:sz w:val="24"/>
          <w:szCs w:val="24"/>
        </w:rPr>
        <w:t xml:space="preserve"> forth the cost recovery clause factors</w:t>
      </w:r>
      <w:r w:rsidR="00A04FF0" w:rsidRPr="00A04FF0">
        <w:rPr>
          <w:sz w:val="24"/>
          <w:szCs w:val="24"/>
        </w:rPr>
        <w:t xml:space="preserve"> that were implemented </w:t>
      </w:r>
      <w:r w:rsidR="00407C61">
        <w:rPr>
          <w:sz w:val="24"/>
          <w:szCs w:val="24"/>
        </w:rPr>
        <w:t xml:space="preserve">by all </w:t>
      </w:r>
      <w:r w:rsidR="004C0C0B">
        <w:rPr>
          <w:sz w:val="24"/>
          <w:szCs w:val="24"/>
        </w:rPr>
        <w:t>IOUs</w:t>
      </w:r>
      <w:r w:rsidR="00407C61" w:rsidRPr="00DD59D6">
        <w:rPr>
          <w:sz w:val="24"/>
          <w:szCs w:val="24"/>
        </w:rPr>
        <w:t xml:space="preserve"> in Florida</w:t>
      </w:r>
      <w:r w:rsidR="00407C61">
        <w:rPr>
          <w:sz w:val="24"/>
          <w:szCs w:val="24"/>
        </w:rPr>
        <w:t>. These revised factors became effective</w:t>
      </w:r>
      <w:r w:rsidR="00407C61" w:rsidRPr="00DD59D6">
        <w:rPr>
          <w:sz w:val="24"/>
          <w:szCs w:val="24"/>
        </w:rPr>
        <w:t xml:space="preserve"> </w:t>
      </w:r>
      <w:r w:rsidR="00A04FF0" w:rsidRPr="00A04FF0">
        <w:rPr>
          <w:sz w:val="24"/>
          <w:szCs w:val="24"/>
        </w:rPr>
        <w:t xml:space="preserve">with the first billing cycle of </w:t>
      </w:r>
      <w:r w:rsidR="004C0C0B">
        <w:rPr>
          <w:sz w:val="24"/>
          <w:szCs w:val="24"/>
        </w:rPr>
        <w:t xml:space="preserve">January </w:t>
      </w:r>
      <w:r w:rsidR="00A04FF0" w:rsidRPr="00A04FF0">
        <w:rPr>
          <w:sz w:val="24"/>
          <w:szCs w:val="24"/>
        </w:rPr>
        <w:t>2019.</w:t>
      </w:r>
    </w:p>
    <w:p w:rsidR="00A04FF0" w:rsidRDefault="00A04FF0" w:rsidP="00AE1C0F">
      <w:pPr>
        <w:pStyle w:val="FootnoteText"/>
        <w:rPr>
          <w:sz w:val="24"/>
          <w:szCs w:val="24"/>
        </w:rPr>
      </w:pPr>
    </w:p>
    <w:p w:rsidR="00F107AF" w:rsidRDefault="00D61FC9" w:rsidP="00AE1C0F">
      <w:pPr>
        <w:pStyle w:val="FootnoteText"/>
        <w:rPr>
          <w:sz w:val="24"/>
          <w:szCs w:val="24"/>
        </w:rPr>
      </w:pPr>
      <w:r>
        <w:rPr>
          <w:sz w:val="24"/>
          <w:szCs w:val="24"/>
        </w:rPr>
        <w:t>In</w:t>
      </w:r>
      <w:r w:rsidR="00F8151E" w:rsidRPr="00DD59D6">
        <w:rPr>
          <w:sz w:val="24"/>
          <w:szCs w:val="24"/>
        </w:rPr>
        <w:t xml:space="preserve"> the 2018 Fuel Order</w:t>
      </w:r>
      <w:r w:rsidR="00DD59D6" w:rsidRPr="00DD59D6">
        <w:rPr>
          <w:sz w:val="24"/>
          <w:szCs w:val="24"/>
        </w:rPr>
        <w:t>,</w:t>
      </w:r>
      <w:r w:rsidR="00F8151E" w:rsidRPr="00DD59D6">
        <w:rPr>
          <w:sz w:val="24"/>
          <w:szCs w:val="24"/>
        </w:rPr>
        <w:t xml:space="preserve"> the Commission</w:t>
      </w:r>
      <w:r w:rsidR="00F8151E" w:rsidRPr="00F8151E">
        <w:rPr>
          <w:sz w:val="24"/>
          <w:szCs w:val="24"/>
        </w:rPr>
        <w:t xml:space="preserve"> approved </w:t>
      </w:r>
      <w:r>
        <w:rPr>
          <w:sz w:val="24"/>
          <w:szCs w:val="24"/>
        </w:rPr>
        <w:t xml:space="preserve">the fuel and capacity </w:t>
      </w:r>
      <w:r w:rsidR="00F8151E" w:rsidRPr="00F8151E">
        <w:rPr>
          <w:sz w:val="24"/>
          <w:szCs w:val="24"/>
        </w:rPr>
        <w:t xml:space="preserve">cost recovery factors </w:t>
      </w:r>
      <w:r w:rsidR="00CB03B3">
        <w:rPr>
          <w:sz w:val="24"/>
          <w:szCs w:val="24"/>
        </w:rPr>
        <w:t>for TECO that are currently</w:t>
      </w:r>
      <w:r w:rsidR="000E15F9">
        <w:rPr>
          <w:sz w:val="24"/>
          <w:szCs w:val="24"/>
        </w:rPr>
        <w:t xml:space="preserve"> in </w:t>
      </w:r>
      <w:r w:rsidR="00407C61">
        <w:rPr>
          <w:sz w:val="24"/>
          <w:szCs w:val="24"/>
        </w:rPr>
        <w:t>place.</w:t>
      </w:r>
      <w:r w:rsidR="00F107AF">
        <w:rPr>
          <w:sz w:val="24"/>
          <w:szCs w:val="24"/>
        </w:rPr>
        <w:t xml:space="preserve"> B</w:t>
      </w:r>
      <w:r>
        <w:rPr>
          <w:sz w:val="24"/>
          <w:szCs w:val="24"/>
        </w:rPr>
        <w:t>y it</w:t>
      </w:r>
      <w:r w:rsidR="00465558">
        <w:rPr>
          <w:sz w:val="24"/>
          <w:szCs w:val="24"/>
        </w:rPr>
        <w:t>s</w:t>
      </w:r>
      <w:r w:rsidR="0064079A" w:rsidRPr="00F8151E">
        <w:rPr>
          <w:sz w:val="24"/>
          <w:szCs w:val="24"/>
        </w:rPr>
        <w:t xml:space="preserve"> Mid-Course Petition, TECO </w:t>
      </w:r>
      <w:r w:rsidR="00F107AF">
        <w:rPr>
          <w:sz w:val="24"/>
          <w:szCs w:val="24"/>
        </w:rPr>
        <w:t xml:space="preserve">seeks approval to implement </w:t>
      </w:r>
      <w:r w:rsidR="0064079A" w:rsidRPr="00F8151E">
        <w:rPr>
          <w:sz w:val="24"/>
          <w:szCs w:val="24"/>
        </w:rPr>
        <w:t>adjust</w:t>
      </w:r>
      <w:r w:rsidR="00F107AF">
        <w:rPr>
          <w:sz w:val="24"/>
          <w:szCs w:val="24"/>
        </w:rPr>
        <w:t>ments to</w:t>
      </w:r>
      <w:r w:rsidR="0064079A" w:rsidRPr="00F8151E">
        <w:rPr>
          <w:sz w:val="24"/>
          <w:szCs w:val="24"/>
        </w:rPr>
        <w:t xml:space="preserve"> the f</w:t>
      </w:r>
      <w:r w:rsidR="0064079A">
        <w:rPr>
          <w:sz w:val="24"/>
          <w:szCs w:val="24"/>
        </w:rPr>
        <w:t>uel and the capacity cost recovery clause factors</w:t>
      </w:r>
      <w:r w:rsidR="00F107AF" w:rsidRPr="00F107AF">
        <w:rPr>
          <w:sz w:val="24"/>
          <w:szCs w:val="24"/>
        </w:rPr>
        <w:t>, effective with the April 2019</w:t>
      </w:r>
      <w:r w:rsidR="00D47E75">
        <w:rPr>
          <w:sz w:val="24"/>
          <w:szCs w:val="24"/>
        </w:rPr>
        <w:t xml:space="preserve"> billing cycle, as discussed below</w:t>
      </w:r>
      <w:r w:rsidR="00F107AF" w:rsidRPr="00F107AF">
        <w:rPr>
          <w:sz w:val="24"/>
          <w:szCs w:val="24"/>
        </w:rPr>
        <w:t>.</w:t>
      </w:r>
    </w:p>
    <w:p w:rsidR="00AE1C0F" w:rsidRDefault="00AE1C0F" w:rsidP="00AE1C0F">
      <w:pPr>
        <w:pStyle w:val="FootnoteText"/>
        <w:rPr>
          <w:sz w:val="24"/>
          <w:szCs w:val="24"/>
        </w:rPr>
      </w:pPr>
    </w:p>
    <w:p w:rsidR="00AE1C0F" w:rsidRDefault="00AE1C0F" w:rsidP="00AE1C0F">
      <w:pPr>
        <w:pStyle w:val="BodyText"/>
        <w:spacing w:after="0"/>
        <w:rPr>
          <w:rFonts w:ascii="Arial" w:hAnsi="Arial" w:cs="Arial"/>
          <w:b/>
        </w:rPr>
      </w:pPr>
      <w:r>
        <w:rPr>
          <w:rFonts w:ascii="Arial" w:hAnsi="Arial" w:cs="Arial"/>
          <w:b/>
        </w:rPr>
        <w:t>M</w:t>
      </w:r>
      <w:r w:rsidR="00D47E75">
        <w:rPr>
          <w:rFonts w:ascii="Arial" w:hAnsi="Arial" w:cs="Arial"/>
          <w:b/>
        </w:rPr>
        <w:t>id</w:t>
      </w:r>
      <w:r w:rsidR="00465558">
        <w:rPr>
          <w:rFonts w:ascii="Arial" w:hAnsi="Arial" w:cs="Arial"/>
          <w:b/>
        </w:rPr>
        <w:t>-</w:t>
      </w:r>
      <w:r w:rsidR="00D47E75">
        <w:rPr>
          <w:rFonts w:ascii="Arial" w:hAnsi="Arial" w:cs="Arial"/>
          <w:b/>
        </w:rPr>
        <w:t xml:space="preserve">course Adjustment for Fuel </w:t>
      </w:r>
      <w:r w:rsidR="003819BA">
        <w:rPr>
          <w:rFonts w:ascii="Arial" w:hAnsi="Arial" w:cs="Arial"/>
          <w:b/>
        </w:rPr>
        <w:t xml:space="preserve">and Capacity </w:t>
      </w:r>
      <w:r w:rsidR="00D47E75">
        <w:rPr>
          <w:rFonts w:ascii="Arial" w:hAnsi="Arial" w:cs="Arial"/>
          <w:b/>
        </w:rPr>
        <w:t>Cost Recovery</w:t>
      </w:r>
      <w:r>
        <w:rPr>
          <w:rFonts w:ascii="Arial" w:hAnsi="Arial" w:cs="Arial"/>
          <w:b/>
        </w:rPr>
        <w:t xml:space="preserve"> Factors</w:t>
      </w:r>
    </w:p>
    <w:p w:rsidR="008732E0" w:rsidRDefault="008732E0" w:rsidP="008732E0">
      <w:pPr>
        <w:pStyle w:val="BodyText"/>
        <w:spacing w:after="0"/>
      </w:pPr>
      <w:r>
        <w:t>In the Mid-Course Petition, TECO presents da</w:t>
      </w:r>
      <w:r w:rsidR="007F3586">
        <w:t xml:space="preserve">ta from two time periods, </w:t>
      </w:r>
      <w:r>
        <w:t>true up results from 2018</w:t>
      </w:r>
      <w:r w:rsidR="00F44695">
        <w:t>,</w:t>
      </w:r>
      <w:r>
        <w:t xml:space="preserve"> and projected information for 2019. A secondary </w:t>
      </w:r>
      <w:r w:rsidR="00623A5C">
        <w:t>distinction</w:t>
      </w:r>
      <w:r>
        <w:t xml:space="preserve"> is drawn between fuel cost recovery amounts</w:t>
      </w:r>
      <w:r w:rsidR="00465558">
        <w:t xml:space="preserve"> </w:t>
      </w:r>
      <w:r>
        <w:t>and capacity cost recovery amounts for</w:t>
      </w:r>
      <w:r w:rsidR="009247A7">
        <w:t xml:space="preserve"> each period, resulting in</w:t>
      </w:r>
      <w:r>
        <w:t xml:space="preserve"> four individual components to evaluate as part of TECO’s Mid-Course Petition:</w:t>
      </w:r>
    </w:p>
    <w:p w:rsidR="005B258F" w:rsidRDefault="005B258F" w:rsidP="008732E0">
      <w:pPr>
        <w:pStyle w:val="BodyText"/>
        <w:spacing w:after="0"/>
      </w:pPr>
    </w:p>
    <w:p w:rsidR="008732E0" w:rsidRDefault="007F3586" w:rsidP="008732E0">
      <w:pPr>
        <w:pStyle w:val="BodyText"/>
        <w:numPr>
          <w:ilvl w:val="0"/>
          <w:numId w:val="13"/>
        </w:numPr>
        <w:spacing w:after="0"/>
      </w:pPr>
      <w:r>
        <w:t>F</w:t>
      </w:r>
      <w:r w:rsidR="008732E0">
        <w:t xml:space="preserve">uel </w:t>
      </w:r>
      <w:r w:rsidR="00F44695">
        <w:t>cost recovery amounts from 2018;</w:t>
      </w:r>
    </w:p>
    <w:p w:rsidR="008732E0" w:rsidRDefault="007F3586" w:rsidP="008732E0">
      <w:pPr>
        <w:pStyle w:val="BodyText"/>
        <w:numPr>
          <w:ilvl w:val="0"/>
          <w:numId w:val="13"/>
        </w:numPr>
        <w:spacing w:after="0"/>
      </w:pPr>
      <w:r>
        <w:t>C</w:t>
      </w:r>
      <w:r w:rsidR="008732E0">
        <w:t xml:space="preserve">apacity </w:t>
      </w:r>
      <w:r w:rsidR="00F44695">
        <w:t>cost recovery amounts from 2018;</w:t>
      </w:r>
    </w:p>
    <w:p w:rsidR="008732E0" w:rsidRDefault="008732E0" w:rsidP="008732E0">
      <w:pPr>
        <w:pStyle w:val="BodyText"/>
        <w:numPr>
          <w:ilvl w:val="0"/>
          <w:numId w:val="13"/>
        </w:numPr>
        <w:spacing w:after="0"/>
      </w:pPr>
      <w:r>
        <w:t>Projected fuel</w:t>
      </w:r>
      <w:r w:rsidR="004C0C0B">
        <w:t xml:space="preserve"> cost recove</w:t>
      </w:r>
      <w:r w:rsidR="00F44695">
        <w:t>ry amounts for 2019;</w:t>
      </w:r>
      <w:r w:rsidR="004C0C0B">
        <w:t xml:space="preserve"> and</w:t>
      </w:r>
    </w:p>
    <w:p w:rsidR="008732E0" w:rsidRDefault="008732E0" w:rsidP="008732E0">
      <w:pPr>
        <w:pStyle w:val="BodyText"/>
        <w:numPr>
          <w:ilvl w:val="0"/>
          <w:numId w:val="13"/>
        </w:numPr>
        <w:spacing w:after="0"/>
      </w:pPr>
      <w:r>
        <w:t>Projected capacity cost recovery amounts for 2019.</w:t>
      </w:r>
    </w:p>
    <w:p w:rsidR="00F267FD" w:rsidRDefault="00F267FD" w:rsidP="008732E0">
      <w:pPr>
        <w:pStyle w:val="BodyText"/>
        <w:spacing w:after="0"/>
      </w:pPr>
    </w:p>
    <w:p w:rsidR="008732E0" w:rsidRDefault="008732E0" w:rsidP="008732E0">
      <w:pPr>
        <w:pStyle w:val="BodyText"/>
        <w:spacing w:after="0"/>
      </w:pPr>
      <w:r>
        <w:t xml:space="preserve">TECO analyzed its actual and estimated balances using the calculation </w:t>
      </w:r>
      <w:r w:rsidR="00465558">
        <w:t xml:space="preserve">set forth </w:t>
      </w:r>
      <w:r>
        <w:t>in</w:t>
      </w:r>
      <w:r w:rsidRPr="00C42E1C">
        <w:t xml:space="preserve"> Rule </w:t>
      </w:r>
      <w:r w:rsidRPr="00B76CD6">
        <w:t>25-6.0424,</w:t>
      </w:r>
      <w:r w:rsidR="005B258F">
        <w:t xml:space="preserve"> F.A.C.</w:t>
      </w:r>
      <w:r w:rsidR="00F44695">
        <w:t>, to arrive at</w:t>
      </w:r>
      <w:r>
        <w:t xml:space="preserve"> two variations for recovering the amounts </w:t>
      </w:r>
      <w:r w:rsidR="00623A5C">
        <w:t>identified</w:t>
      </w:r>
      <w:r>
        <w:t xml:space="preserve"> in the Mid-Course Petition. </w:t>
      </w:r>
    </w:p>
    <w:p w:rsidR="008732E0" w:rsidRDefault="008732E0" w:rsidP="008732E0">
      <w:pPr>
        <w:pStyle w:val="BodyText"/>
        <w:spacing w:after="0"/>
      </w:pPr>
    </w:p>
    <w:p w:rsidR="008732E0" w:rsidRDefault="00465558" w:rsidP="008732E0">
      <w:pPr>
        <w:pStyle w:val="BodyText"/>
      </w:pPr>
      <w:r>
        <w:t>First, the Company calculate</w:t>
      </w:r>
      <w:r w:rsidR="008732E0">
        <w:t xml:space="preserve">d a mid-course adjustment </w:t>
      </w:r>
      <w:r>
        <w:t>based on the</w:t>
      </w:r>
      <w:r w:rsidR="008732E0">
        <w:t xml:space="preserve"> recover</w:t>
      </w:r>
      <w:r>
        <w:t>y</w:t>
      </w:r>
      <w:r w:rsidR="008732E0">
        <w:t xml:space="preserve"> </w:t>
      </w:r>
      <w:r>
        <w:t xml:space="preserve">of </w:t>
      </w:r>
      <w:r w:rsidR="008732E0">
        <w:t xml:space="preserve">all aspects of the fuel and </w:t>
      </w:r>
      <w:r>
        <w:t>capacity cost recovery balances. T</w:t>
      </w:r>
      <w:r w:rsidR="008732E0">
        <w:t xml:space="preserve">his calculation yielded a mid-course </w:t>
      </w:r>
      <w:r>
        <w:t>correction value</w:t>
      </w:r>
      <w:r w:rsidR="008732E0">
        <w:t xml:space="preserve"> of 24.9 percent. Although TECO referenced the results of this calculation, the Company did not include supporting schedules for this alternative in its Mid-Course Petition.</w:t>
      </w:r>
    </w:p>
    <w:p w:rsidR="00C62648" w:rsidRDefault="00465558" w:rsidP="008732E0">
      <w:pPr>
        <w:pStyle w:val="BodyText"/>
      </w:pPr>
      <w:r>
        <w:lastRenderedPageBreak/>
        <w:t>TECO also calculated a mid-course adjustment based on the recovery of revised capacity-related costs for 2018 and 2019</w:t>
      </w:r>
      <w:r w:rsidR="008732E0">
        <w:t xml:space="preserve">, and the </w:t>
      </w:r>
      <w:r>
        <w:t xml:space="preserve">revised </w:t>
      </w:r>
      <w:r w:rsidR="008732E0">
        <w:t>2019 fue</w:t>
      </w:r>
      <w:r w:rsidR="00687145">
        <w:t>l cost</w:t>
      </w:r>
      <w:r>
        <w:t xml:space="preserve">s. </w:t>
      </w:r>
      <w:r w:rsidR="00401AC2">
        <w:t xml:space="preserve">TECO’s calculation did not include the revised shortfall of its 2018 fuel cost true-up. </w:t>
      </w:r>
      <w:r>
        <w:t>According</w:t>
      </w:r>
      <w:r w:rsidR="00687145">
        <w:t xml:space="preserve"> to the Company, t</w:t>
      </w:r>
      <w:r w:rsidR="008732E0">
        <w:t xml:space="preserve">he mid-course calculation using these balances results in a </w:t>
      </w:r>
      <w:r w:rsidR="00623A5C">
        <w:t>mid</w:t>
      </w:r>
      <w:r w:rsidR="008732E0">
        <w:t>-course correction of 16</w:t>
      </w:r>
      <w:r>
        <w:t>.0</w:t>
      </w:r>
      <w:r w:rsidR="00F44695">
        <w:t xml:space="preserve"> percent. </w:t>
      </w:r>
      <w:r w:rsidR="008732E0">
        <w:t xml:space="preserve">This alternative aligns with the requested relief, and TECO asserts that </w:t>
      </w:r>
      <w:r w:rsidR="00687145">
        <w:t>it wi</w:t>
      </w:r>
      <w:r w:rsidR="00F44695">
        <w:t>ll prepare a petition to request recovery of</w:t>
      </w:r>
      <w:r w:rsidR="00687145">
        <w:t xml:space="preserve"> the final fuel cost</w:t>
      </w:r>
      <w:r w:rsidR="00F44695">
        <w:t xml:space="preserve"> amounts for</w:t>
      </w:r>
      <w:r w:rsidR="008732E0">
        <w:t xml:space="preserve"> 2018 </w:t>
      </w:r>
      <w:r w:rsidR="00F44695">
        <w:t>for consideration</w:t>
      </w:r>
      <w:r w:rsidR="00401AC2">
        <w:t xml:space="preserve"> </w:t>
      </w:r>
      <w:r w:rsidR="00687145">
        <w:t xml:space="preserve">at the November 5-7, 2019 </w:t>
      </w:r>
      <w:r w:rsidR="008732E0">
        <w:t>hearing.</w:t>
      </w:r>
    </w:p>
    <w:p w:rsidR="00C62648" w:rsidRPr="00C62648" w:rsidRDefault="00C62648" w:rsidP="00C62648">
      <w:pPr>
        <w:pStyle w:val="BodyText"/>
        <w:spacing w:after="0"/>
        <w:ind w:firstLine="720"/>
        <w:rPr>
          <w:rFonts w:ascii="Arial" w:hAnsi="Arial" w:cs="Arial"/>
          <w:b/>
          <w:i/>
        </w:rPr>
      </w:pPr>
      <w:r w:rsidRPr="00C62648">
        <w:rPr>
          <w:rFonts w:ascii="Arial" w:hAnsi="Arial" w:cs="Arial"/>
          <w:b/>
          <w:i/>
        </w:rPr>
        <w:t>True-Up Amounts from 2018</w:t>
      </w:r>
      <w:r w:rsidR="00776CBC">
        <w:rPr>
          <w:rFonts w:ascii="Arial" w:hAnsi="Arial" w:cs="Arial"/>
          <w:b/>
          <w:i/>
        </w:rPr>
        <w:t xml:space="preserve"> (Fuel and Capacity)</w:t>
      </w:r>
    </w:p>
    <w:p w:rsidR="00A04FF0" w:rsidRDefault="007A3B84" w:rsidP="00A04FF0">
      <w:pPr>
        <w:pStyle w:val="BodyText"/>
        <w:spacing w:after="0"/>
      </w:pPr>
      <w:r>
        <w:t>On the</w:t>
      </w:r>
      <w:r w:rsidR="00A76513">
        <w:t xml:space="preserve"> </w:t>
      </w:r>
      <w:r w:rsidR="003819BA">
        <w:t xml:space="preserve">fuel cost recovery </w:t>
      </w:r>
      <w:r>
        <w:t>side</w:t>
      </w:r>
      <w:r w:rsidR="00A76513">
        <w:t>, TECO states that</w:t>
      </w:r>
      <w:r w:rsidR="00B813A5">
        <w:t xml:space="preserve"> </w:t>
      </w:r>
      <w:r w:rsidR="00407C61">
        <w:t>elevated natural gas prices were the prin</w:t>
      </w:r>
      <w:r w:rsidR="00B813A5">
        <w:t xml:space="preserve">ciple driver of the $36,970,912 </w:t>
      </w:r>
      <w:r w:rsidR="00407C61">
        <w:t>under-recovery balance</w:t>
      </w:r>
      <w:r w:rsidR="004C0C0B">
        <w:t xml:space="preserve"> for fuel</w:t>
      </w:r>
      <w:r w:rsidR="00401AC2">
        <w:t xml:space="preserve"> for</w:t>
      </w:r>
      <w:r>
        <w:t xml:space="preserve"> 2018</w:t>
      </w:r>
      <w:r w:rsidR="00687145">
        <w:t xml:space="preserve">. </w:t>
      </w:r>
      <w:r w:rsidR="00343299">
        <w:t>In response to a data request, the Company stated that lower than historic average gas storage levels and early season cold weat</w:t>
      </w:r>
      <w:r w:rsidR="00401AC2">
        <w:t>her in the northeast sparked</w:t>
      </w:r>
      <w:r w:rsidR="00343299">
        <w:t xml:space="preserve"> higher market prices in the latter portions of 2018. </w:t>
      </w:r>
      <w:r w:rsidR="002A0959">
        <w:t>TECO</w:t>
      </w:r>
      <w:r>
        <w:t xml:space="preserve"> did not</w:t>
      </w:r>
      <w:r w:rsidR="00CA1EAE">
        <w:t xml:space="preserve"> incorporate the under-recovery</w:t>
      </w:r>
      <w:r w:rsidR="00A76513">
        <w:t xml:space="preserve"> balance</w:t>
      </w:r>
      <w:r>
        <w:t xml:space="preserve"> in the calculations to determine the new cost recovery factors that are presented in the Mid-Course Petition</w:t>
      </w:r>
      <w:r w:rsidR="00A76513">
        <w:t xml:space="preserve">. Rather, the Company </w:t>
      </w:r>
      <w:r w:rsidR="002A0959">
        <w:t>asserts that this balance</w:t>
      </w:r>
      <w:r w:rsidR="00CA1EAE">
        <w:t xml:space="preserve"> will be addressed</w:t>
      </w:r>
      <w:r w:rsidR="002A0959">
        <w:t xml:space="preserve"> in the normal hearing cycle planned for the fall of 2019.</w:t>
      </w:r>
      <w:r w:rsidR="002E45DC">
        <w:t xml:space="preserve"> </w:t>
      </w:r>
      <w:r w:rsidR="002A0959">
        <w:t xml:space="preserve">By forgoing cost recovery </w:t>
      </w:r>
      <w:r>
        <w:t xml:space="preserve">of this amount </w:t>
      </w:r>
      <w:r w:rsidR="00401AC2">
        <w:t>during the remainder of 2019</w:t>
      </w:r>
      <w:r w:rsidR="002A0959">
        <w:t xml:space="preserve">, TECO hopes to mitigate what otherwise </w:t>
      </w:r>
      <w:r w:rsidR="007E2F93">
        <w:t>would</w:t>
      </w:r>
      <w:r w:rsidR="002A0959">
        <w:t xml:space="preserve"> be a significant increase in customer bills</w:t>
      </w:r>
      <w:r w:rsidR="00401AC2">
        <w:t>.</w:t>
      </w:r>
      <w:r w:rsidR="003A6614">
        <w:t xml:space="preserve"> By delaying the recovery of the </w:t>
      </w:r>
      <w:r w:rsidR="00401AC2">
        <w:t>unrecovered balance</w:t>
      </w:r>
      <w:r w:rsidR="003A6614">
        <w:t>, the amount will be included</w:t>
      </w:r>
      <w:r w:rsidR="00F44695">
        <w:t xml:space="preserve"> in the calculation of total</w:t>
      </w:r>
      <w:r w:rsidR="003A6614">
        <w:t xml:space="preserve"> fuel expenses for 2020, and recovered in factors over a 12-month period, compared to a 9-month period if the balance was included in the requested mid-course correction.</w:t>
      </w:r>
    </w:p>
    <w:p w:rsidR="002A0959" w:rsidRDefault="002A0959" w:rsidP="00A04FF0">
      <w:pPr>
        <w:pStyle w:val="BodyText"/>
        <w:spacing w:after="0"/>
      </w:pPr>
    </w:p>
    <w:p w:rsidR="007A3B84" w:rsidRDefault="007A3B84" w:rsidP="007A3B84">
      <w:pPr>
        <w:pStyle w:val="BodyText"/>
        <w:spacing w:after="0"/>
      </w:pPr>
      <w:r>
        <w:t>On the capacity cost recovery side</w:t>
      </w:r>
      <w:r w:rsidR="000B5494">
        <w:t>, TECO states t</w:t>
      </w:r>
      <w:r>
        <w:t>h</w:t>
      </w:r>
      <w:r w:rsidR="00D15B4C">
        <w:t>at th</w:t>
      </w:r>
      <w:r w:rsidR="007F3586">
        <w:t xml:space="preserve">e </w:t>
      </w:r>
      <w:r>
        <w:t xml:space="preserve">true-up balance </w:t>
      </w:r>
      <w:r w:rsidR="00D15B4C">
        <w:t>for 2018</w:t>
      </w:r>
      <w:r>
        <w:t xml:space="preserve"> </w:t>
      </w:r>
      <w:r w:rsidR="000B5494">
        <w:t xml:space="preserve">was </w:t>
      </w:r>
      <w:r w:rsidR="00401AC2">
        <w:t xml:space="preserve">a </w:t>
      </w:r>
      <w:r w:rsidR="000B5494">
        <w:t>$5,458,886</w:t>
      </w:r>
      <w:r w:rsidR="00401AC2">
        <w:t xml:space="preserve"> under-recovery. For context, </w:t>
      </w:r>
      <w:r w:rsidR="000B5494">
        <w:t>an under-recovery amount of $2,784,988</w:t>
      </w:r>
      <w:r>
        <w:t xml:space="preserve"> was ap</w:t>
      </w:r>
      <w:r w:rsidR="00401AC2">
        <w:t>proved for collection in 2019 in</w:t>
      </w:r>
      <w:r>
        <w:t xml:space="preserve"> the 2018 Fuel Order. </w:t>
      </w:r>
      <w:r w:rsidR="000B5494">
        <w:t xml:space="preserve">In the Mid-Course Petition, the Company included the </w:t>
      </w:r>
      <w:r w:rsidR="00623A5C">
        <w:t>final</w:t>
      </w:r>
      <w:r w:rsidR="000B5494">
        <w:t xml:space="preserve"> true-up adjustment under-recovery amount of $2,673,898</w:t>
      </w:r>
      <w:r w:rsidR="00401AC2">
        <w:t xml:space="preserve"> in its calculations of</w:t>
      </w:r>
      <w:r w:rsidR="00D15B4C">
        <w:t xml:space="preserve"> the revised cost recovery factors for April through December, 2019.</w:t>
      </w:r>
    </w:p>
    <w:p w:rsidR="0051225D" w:rsidRDefault="0051225D" w:rsidP="00A04FF0">
      <w:pPr>
        <w:pStyle w:val="BodyText"/>
        <w:spacing w:after="0"/>
      </w:pPr>
    </w:p>
    <w:p w:rsidR="00C62648" w:rsidRPr="00C62648" w:rsidRDefault="00C62648" w:rsidP="00C62648">
      <w:pPr>
        <w:pStyle w:val="BodyText"/>
        <w:spacing w:after="0"/>
        <w:ind w:firstLine="720"/>
        <w:rPr>
          <w:rFonts w:ascii="Arial" w:hAnsi="Arial" w:cs="Arial"/>
          <w:b/>
          <w:i/>
        </w:rPr>
      </w:pPr>
      <w:r>
        <w:rPr>
          <w:rFonts w:ascii="Arial" w:hAnsi="Arial" w:cs="Arial"/>
          <w:b/>
          <w:i/>
        </w:rPr>
        <w:t>Revised Projected Amounts for 2019</w:t>
      </w:r>
      <w:r w:rsidR="00776CBC">
        <w:rPr>
          <w:rFonts w:ascii="Arial" w:hAnsi="Arial" w:cs="Arial"/>
          <w:b/>
          <w:i/>
        </w:rPr>
        <w:t xml:space="preserve"> (Fuel and Capacity)</w:t>
      </w:r>
    </w:p>
    <w:p w:rsidR="00C4648D" w:rsidRDefault="00CD12A4" w:rsidP="00A04FF0">
      <w:pPr>
        <w:pStyle w:val="BodyText"/>
        <w:spacing w:after="0"/>
      </w:pPr>
      <w:r>
        <w:t xml:space="preserve">As a basis for its Mid-Course Petition, TECO revised its fuel and capacity cost recovery projections for 2019. </w:t>
      </w:r>
      <w:r w:rsidR="0073363A">
        <w:t xml:space="preserve">The </w:t>
      </w:r>
      <w:r>
        <w:t xml:space="preserve">original </w:t>
      </w:r>
      <w:r w:rsidR="0073363A">
        <w:t>projections for 2019 were filed on August 24, 2018, and evalu</w:t>
      </w:r>
      <w:r>
        <w:t xml:space="preserve">ated in Docket No. 20180001-EI. </w:t>
      </w:r>
      <w:r w:rsidR="0073363A">
        <w:t>The fuel and capacity cost recovery factors that were approved in the 2018 Fuel Order are based, in</w:t>
      </w:r>
      <w:r w:rsidR="004C0C0B">
        <w:t xml:space="preserve"> large</w:t>
      </w:r>
      <w:r w:rsidR="0073363A">
        <w:t xml:space="preserve"> part, on the </w:t>
      </w:r>
      <w:r w:rsidR="00C4648D">
        <w:t xml:space="preserve">forecasted projections for 2019. </w:t>
      </w:r>
    </w:p>
    <w:p w:rsidR="00C4648D" w:rsidRDefault="00C4648D" w:rsidP="00A04FF0">
      <w:pPr>
        <w:pStyle w:val="BodyText"/>
        <w:spacing w:after="0"/>
      </w:pPr>
    </w:p>
    <w:p w:rsidR="005101C4" w:rsidRDefault="001C63FD" w:rsidP="00C4648D">
      <w:pPr>
        <w:pStyle w:val="BodyText"/>
        <w:spacing w:after="0"/>
      </w:pPr>
      <w:r>
        <w:t>As reflected in Schedule E1, TECO’s</w:t>
      </w:r>
      <w:r w:rsidR="00C4648D">
        <w:t xml:space="preserve"> original projection for </w:t>
      </w:r>
      <w:r w:rsidR="00820AB8">
        <w:t>fuel costs</w:t>
      </w:r>
      <w:r>
        <w:t xml:space="preserve"> in </w:t>
      </w:r>
      <w:r w:rsidR="00C4648D">
        <w:t>2</w:t>
      </w:r>
      <w:r>
        <w:t xml:space="preserve">019 reflects an estimate of $537,871,753 for </w:t>
      </w:r>
      <w:r w:rsidR="00C4648D">
        <w:t>its Total Fuel and Net Power Transactions</w:t>
      </w:r>
      <w:r>
        <w:t>.</w:t>
      </w:r>
      <w:r w:rsidR="00414378">
        <w:t xml:space="preserve"> The Company </w:t>
      </w:r>
      <w:r w:rsidR="00C4648D">
        <w:t xml:space="preserve">states that </w:t>
      </w:r>
      <w:r w:rsidR="00414378">
        <w:t>its revised projection for 2019 shows an increase of $75,514,842, refl</w:t>
      </w:r>
      <w:r w:rsidR="00DE5498">
        <w:t>ecting a new amount of $613,386,</w:t>
      </w:r>
      <w:r w:rsidR="00414378">
        <w:t>595. As with the under-recover</w:t>
      </w:r>
      <w:r w:rsidR="005101C4">
        <w:t>e</w:t>
      </w:r>
      <w:r w:rsidR="00414378">
        <w:t xml:space="preserve">d </w:t>
      </w:r>
      <w:r w:rsidR="005101C4">
        <w:t xml:space="preserve">fuel cost recovery </w:t>
      </w:r>
      <w:r w:rsidR="00414378">
        <w:t>balance from 2018, TECO attributes the increase to elevated projected</w:t>
      </w:r>
      <w:r w:rsidR="00C4648D">
        <w:t xml:space="preserve"> natural gas prices</w:t>
      </w:r>
      <w:r w:rsidR="00414378">
        <w:t xml:space="preserve"> for the period.</w:t>
      </w:r>
      <w:r w:rsidR="00D841E4">
        <w:t xml:space="preserve"> I</w:t>
      </w:r>
      <w:r w:rsidR="00D841E4" w:rsidRPr="00D52287">
        <w:t>n response to a data request, the Company stated that the concerns over limited suppli</w:t>
      </w:r>
      <w:r w:rsidR="00D841E4">
        <w:t>es of natural gas contributed to higher projected prices for 2019, compared to the prior forecast. As referenced earlier, weather-related concerns impact forward market prices for natural gas.</w:t>
      </w:r>
    </w:p>
    <w:p w:rsidR="00D841E4" w:rsidRDefault="00D841E4" w:rsidP="00D841E4">
      <w:pPr>
        <w:pStyle w:val="BodyText"/>
        <w:spacing w:after="0"/>
      </w:pPr>
    </w:p>
    <w:p w:rsidR="00D841E4" w:rsidRPr="00820AB8" w:rsidRDefault="00DF623E" w:rsidP="00820AB8">
      <w:pPr>
        <w:pStyle w:val="BodyText"/>
        <w:spacing w:after="0"/>
      </w:pPr>
      <w:r>
        <w:t>In the 2018 Fuel Order, the</w:t>
      </w:r>
      <w:r w:rsidR="00820AB8">
        <w:t xml:space="preserve"> Commission approved $17,124,796</w:t>
      </w:r>
      <w:r>
        <w:t xml:space="preserve"> as the projected </w:t>
      </w:r>
      <w:r w:rsidR="00820AB8">
        <w:t>amount of capacity costs</w:t>
      </w:r>
      <w:r>
        <w:t xml:space="preserve"> for </w:t>
      </w:r>
      <w:r w:rsidR="00CD12A4">
        <w:t>TECO</w:t>
      </w:r>
      <w:r>
        <w:t xml:space="preserve"> in 2019. The Company asserts that its </w:t>
      </w:r>
      <w:r w:rsidR="00CD12A4">
        <w:t xml:space="preserve">original projection for capacity in 2019 was based upon a planned capacity purchase that did not materialize. </w:t>
      </w:r>
      <w:r w:rsidR="00970A2E">
        <w:t xml:space="preserve">Because this purchase </w:t>
      </w:r>
      <w:r w:rsidR="00970A2E">
        <w:lastRenderedPageBreak/>
        <w:t>for 2019 did not materialize, the Company’s revised end-of-period balance for 2019 is</w:t>
      </w:r>
      <w:r w:rsidR="0051225D">
        <w:t xml:space="preserve"> an over-recovery of</w:t>
      </w:r>
      <w:r w:rsidR="00970A2E">
        <w:t xml:space="preserve"> $14,240,130. </w:t>
      </w:r>
    </w:p>
    <w:p w:rsidR="00914DB9" w:rsidRDefault="00914DB9" w:rsidP="00643E5F">
      <w:pPr>
        <w:pStyle w:val="BodyText"/>
        <w:spacing w:after="0"/>
        <w:ind w:firstLine="720"/>
        <w:rPr>
          <w:rFonts w:ascii="Arial" w:hAnsi="Arial" w:cs="Arial"/>
          <w:b/>
          <w:i/>
        </w:rPr>
      </w:pPr>
    </w:p>
    <w:p w:rsidR="00643E5F" w:rsidRPr="00643E5F" w:rsidRDefault="00643E5F" w:rsidP="00643E5F">
      <w:pPr>
        <w:pStyle w:val="BodyText"/>
        <w:spacing w:after="0"/>
        <w:ind w:firstLine="720"/>
        <w:rPr>
          <w:rFonts w:ascii="Arial" w:hAnsi="Arial" w:cs="Arial"/>
          <w:b/>
          <w:i/>
        </w:rPr>
      </w:pPr>
      <w:r w:rsidRPr="00643E5F">
        <w:rPr>
          <w:rFonts w:ascii="Arial" w:hAnsi="Arial" w:cs="Arial"/>
          <w:b/>
          <w:i/>
        </w:rPr>
        <w:t>Summary of Mid-Course Petition</w:t>
      </w:r>
    </w:p>
    <w:p w:rsidR="006E0635" w:rsidRDefault="00CD12A4" w:rsidP="00A57E19">
      <w:pPr>
        <w:pStyle w:val="BodyText"/>
      </w:pPr>
      <w:r>
        <w:t xml:space="preserve">TECO </w:t>
      </w:r>
      <w:r w:rsidR="00C4648D">
        <w:t>is request</w:t>
      </w:r>
      <w:r w:rsidR="005101C4">
        <w:t>ing</w:t>
      </w:r>
      <w:r w:rsidR="00CB03B3">
        <w:t xml:space="preserve"> </w:t>
      </w:r>
      <w:r w:rsidR="005101C4">
        <w:t>mid-co</w:t>
      </w:r>
      <w:r w:rsidR="00643E5F">
        <w:t xml:space="preserve">urse </w:t>
      </w:r>
      <w:r w:rsidR="00623A5C">
        <w:t>adjustments</w:t>
      </w:r>
      <w:r w:rsidR="00997F9F">
        <w:t xml:space="preserve"> to fully recover the capacity-related balances (2018 and 2019), and the revised </w:t>
      </w:r>
      <w:r w:rsidR="005C7A61">
        <w:t xml:space="preserve">estimate of its </w:t>
      </w:r>
      <w:r w:rsidR="00997F9F">
        <w:t>2019 fuel cost</w:t>
      </w:r>
      <w:r w:rsidR="00820AB8">
        <w:t>s</w:t>
      </w:r>
      <w:r w:rsidR="00997F9F">
        <w:t>. At this time, the Company is not se</w:t>
      </w:r>
      <w:r w:rsidR="00820AB8">
        <w:t xml:space="preserve">eking to recover the 2018 </w:t>
      </w:r>
      <w:r w:rsidR="00DE5498">
        <w:t xml:space="preserve">true-up under </w:t>
      </w:r>
      <w:r w:rsidR="00997F9F">
        <w:t>recovery. T</w:t>
      </w:r>
      <w:r w:rsidR="00643E5F">
        <w:t xml:space="preserve">he </w:t>
      </w:r>
      <w:r w:rsidR="00CB03B3">
        <w:t xml:space="preserve">revised fuel and capacity </w:t>
      </w:r>
      <w:r w:rsidR="00997F9F">
        <w:t xml:space="preserve">cost recovery </w:t>
      </w:r>
      <w:r w:rsidR="00C4648D">
        <w:t>balance</w:t>
      </w:r>
      <w:r w:rsidR="00CB03B3">
        <w:t>s</w:t>
      </w:r>
      <w:r w:rsidR="005101C4">
        <w:t xml:space="preserve"> </w:t>
      </w:r>
      <w:r w:rsidR="00820AB8">
        <w:t xml:space="preserve">the Company seeks to recover </w:t>
      </w:r>
      <w:r w:rsidR="00997F9F">
        <w:t xml:space="preserve">would be recovered </w:t>
      </w:r>
      <w:r w:rsidR="005101C4">
        <w:t>between April and December, 2019</w:t>
      </w:r>
      <w:r w:rsidR="00FA6F47">
        <w:t xml:space="preserve"> through the fuel and </w:t>
      </w:r>
      <w:r w:rsidR="006E0635">
        <w:t>capacity cost recovery factors, as</w:t>
      </w:r>
      <w:r w:rsidR="00DE2F88">
        <w:t xml:space="preserve"> shown</w:t>
      </w:r>
      <w:r w:rsidR="002B5F22">
        <w:t xml:space="preserve"> on Table</w:t>
      </w:r>
      <w:r w:rsidR="00997F9F">
        <w:t>s</w:t>
      </w:r>
      <w:r w:rsidR="002B5F22">
        <w:t xml:space="preserve"> 1 </w:t>
      </w:r>
      <w:r w:rsidR="00997F9F">
        <w:t xml:space="preserve">and 2 </w:t>
      </w:r>
      <w:r w:rsidR="002B5F22">
        <w:t>of Attachment A</w:t>
      </w:r>
      <w:r w:rsidR="00A57E19">
        <w:t>, and t</w:t>
      </w:r>
      <w:r w:rsidR="00F267FD">
        <w:t xml:space="preserve">he associated tariff sheets </w:t>
      </w:r>
      <w:r w:rsidR="00A57E19">
        <w:t xml:space="preserve">presented in Attachment D. </w:t>
      </w:r>
    </w:p>
    <w:p w:rsidR="00FF4FE2" w:rsidRDefault="006E0635" w:rsidP="008732E0">
      <w:pPr>
        <w:pStyle w:val="BodyText"/>
        <w:spacing w:after="0"/>
      </w:pPr>
      <w:r>
        <w:t>Table 1-1 below shows that if TECO’s Mid-Course Petition is approved,</w:t>
      </w:r>
      <w:r w:rsidR="005101C4">
        <w:t xml:space="preserve"> a residential customer using 1,000</w:t>
      </w:r>
      <w:r w:rsidR="005101C4" w:rsidRPr="00B87105">
        <w:t xml:space="preserve"> </w:t>
      </w:r>
      <w:r w:rsidR="005101C4" w:rsidRPr="007B0571">
        <w:t>kilowatt hour</w:t>
      </w:r>
      <w:r w:rsidR="005101C4">
        <w:t>s</w:t>
      </w:r>
      <w:r w:rsidR="005101C4" w:rsidRPr="007B0571">
        <w:t xml:space="preserve"> (kWh)</w:t>
      </w:r>
      <w:r w:rsidR="002B5F22">
        <w:t xml:space="preserve"> of electricity</w:t>
      </w:r>
      <w:r>
        <w:t xml:space="preserve"> will see </w:t>
      </w:r>
      <w:r w:rsidR="00DE5498">
        <w:t>a net</w:t>
      </w:r>
      <w:r w:rsidR="002B5F22">
        <w:t xml:space="preserve"> increase of $4.05 per month</w:t>
      </w:r>
      <w:r>
        <w:t xml:space="preserve"> on their bill</w:t>
      </w:r>
      <w:r w:rsidR="002B5F22">
        <w:t xml:space="preserve">, </w:t>
      </w:r>
      <w:r>
        <w:t xml:space="preserve">with the fuel cost recovery portion of their bill rising by $5.08 per month, </w:t>
      </w:r>
      <w:r w:rsidR="00DE5498">
        <w:t xml:space="preserve">partially offset by a </w:t>
      </w:r>
      <w:r>
        <w:t>reduction on the capacity portion of the bill.</w:t>
      </w:r>
    </w:p>
    <w:p w:rsidR="00FA6F47" w:rsidRDefault="00FA6F47" w:rsidP="008732E0">
      <w:pPr>
        <w:pStyle w:val="BodyText"/>
        <w:spacing w:after="0"/>
      </w:pPr>
    </w:p>
    <w:p w:rsidR="00BC730B" w:rsidRDefault="00643E5F" w:rsidP="00643E5F">
      <w:pPr>
        <w:jc w:val="center"/>
        <w:rPr>
          <w:rFonts w:ascii="Arial" w:hAnsi="Arial" w:cs="Arial"/>
          <w:b/>
        </w:rPr>
      </w:pPr>
      <w:r>
        <w:rPr>
          <w:rFonts w:ascii="Arial" w:hAnsi="Arial" w:cs="Arial"/>
          <w:b/>
        </w:rPr>
        <w:t>Table 1</w:t>
      </w:r>
      <w:r w:rsidR="00BC730B">
        <w:rPr>
          <w:rFonts w:ascii="Arial" w:hAnsi="Arial" w:cs="Arial"/>
          <w:b/>
        </w:rPr>
        <w:t>-1</w:t>
      </w:r>
    </w:p>
    <w:p w:rsidR="00643E5F" w:rsidRPr="00E63309" w:rsidRDefault="00BC730B" w:rsidP="00643E5F">
      <w:pPr>
        <w:jc w:val="center"/>
        <w:rPr>
          <w:rFonts w:ascii="Arial" w:hAnsi="Arial" w:cs="Arial"/>
          <w:b/>
        </w:rPr>
      </w:pPr>
      <w:r>
        <w:rPr>
          <w:rFonts w:ascii="Arial" w:hAnsi="Arial" w:cs="Arial"/>
          <w:b/>
        </w:rPr>
        <w:t>Requested Recovery</w:t>
      </w:r>
    </w:p>
    <w:p w:rsidR="00643E5F" w:rsidRDefault="00643E5F" w:rsidP="00643E5F">
      <w:pPr>
        <w:autoSpaceDE w:val="0"/>
        <w:autoSpaceDN w:val="0"/>
        <w:adjustRightInd w:val="0"/>
        <w:jc w:val="center"/>
        <w:rPr>
          <w:rFonts w:ascii="Arial" w:hAnsi="Arial" w:cs="Arial"/>
          <w:b/>
        </w:rPr>
      </w:pPr>
      <w:r>
        <w:rPr>
          <w:rFonts w:ascii="Arial" w:hAnsi="Arial" w:cs="Arial"/>
          <w:b/>
        </w:rPr>
        <w:t>TECO Typical 1,000-kWh Residential Customer Bill Comparison</w:t>
      </w:r>
    </w:p>
    <w:p w:rsidR="00643E5F" w:rsidRPr="00534F44" w:rsidRDefault="00643E5F" w:rsidP="00643E5F">
      <w:pPr>
        <w:autoSpaceDE w:val="0"/>
        <w:autoSpaceDN w:val="0"/>
        <w:adjustRightInd w:val="0"/>
        <w:jc w:val="center"/>
        <w:rPr>
          <w:rFonts w:ascii="Arial" w:hAnsi="Arial" w:cs="Arial"/>
          <w:b/>
        </w:rPr>
      </w:pPr>
      <w:r>
        <w:rPr>
          <w:rFonts w:ascii="Arial" w:hAnsi="Arial" w:cs="Arial"/>
          <w:b/>
        </w:rPr>
        <w:t>for t</w:t>
      </w:r>
      <w:r w:rsidR="00603E92">
        <w:rPr>
          <w:rFonts w:ascii="Arial" w:hAnsi="Arial" w:cs="Arial"/>
          <w:b/>
        </w:rPr>
        <w:t>he period January-December, 2019</w:t>
      </w:r>
    </w:p>
    <w:tbl>
      <w:tblPr>
        <w:tblStyle w:val="TableGrid"/>
        <w:tblW w:w="0" w:type="auto"/>
        <w:tblInd w:w="198" w:type="dxa"/>
        <w:tblLook w:val="04A0" w:firstRow="1" w:lastRow="0" w:firstColumn="1" w:lastColumn="0" w:noHBand="0" w:noVBand="1"/>
      </w:tblPr>
      <w:tblGrid>
        <w:gridCol w:w="3330"/>
        <w:gridCol w:w="2340"/>
        <w:gridCol w:w="2160"/>
        <w:gridCol w:w="1440"/>
      </w:tblGrid>
      <w:tr w:rsidR="00643E5F" w:rsidRPr="00C22324" w:rsidTr="000E7975">
        <w:tc>
          <w:tcPr>
            <w:tcW w:w="3330" w:type="dxa"/>
          </w:tcPr>
          <w:p w:rsidR="00643E5F" w:rsidRPr="00C22324" w:rsidRDefault="00643E5F" w:rsidP="0097079B">
            <w:pPr>
              <w:jc w:val="center"/>
            </w:pPr>
            <w:r>
              <w:t>(1)</w:t>
            </w:r>
          </w:p>
        </w:tc>
        <w:tc>
          <w:tcPr>
            <w:tcW w:w="2340" w:type="dxa"/>
          </w:tcPr>
          <w:p w:rsidR="00643E5F" w:rsidRPr="00C22324" w:rsidRDefault="00643E5F" w:rsidP="0097079B">
            <w:pPr>
              <w:jc w:val="center"/>
            </w:pPr>
            <w:r>
              <w:t>(2)</w:t>
            </w:r>
          </w:p>
        </w:tc>
        <w:tc>
          <w:tcPr>
            <w:tcW w:w="2160" w:type="dxa"/>
          </w:tcPr>
          <w:p w:rsidR="00643E5F" w:rsidRPr="00C22324" w:rsidRDefault="00643E5F" w:rsidP="0097079B">
            <w:pPr>
              <w:jc w:val="center"/>
            </w:pPr>
            <w:r>
              <w:t>(3)</w:t>
            </w:r>
          </w:p>
        </w:tc>
        <w:tc>
          <w:tcPr>
            <w:tcW w:w="1440" w:type="dxa"/>
          </w:tcPr>
          <w:p w:rsidR="00643E5F" w:rsidRPr="00C22324" w:rsidRDefault="00643E5F" w:rsidP="0097079B">
            <w:pPr>
              <w:jc w:val="center"/>
            </w:pPr>
            <w:r>
              <w:t>(4)</w:t>
            </w:r>
          </w:p>
        </w:tc>
      </w:tr>
      <w:tr w:rsidR="00643E5F" w:rsidRPr="00C22324" w:rsidTr="000E7975">
        <w:tc>
          <w:tcPr>
            <w:tcW w:w="3330" w:type="dxa"/>
            <w:vAlign w:val="center"/>
          </w:tcPr>
          <w:p w:rsidR="00643E5F" w:rsidRPr="00C22324" w:rsidRDefault="00643E5F" w:rsidP="0097079B">
            <w:pPr>
              <w:jc w:val="center"/>
            </w:pPr>
            <w:r w:rsidRPr="00C22324">
              <w:t>Component</w:t>
            </w:r>
          </w:p>
        </w:tc>
        <w:tc>
          <w:tcPr>
            <w:tcW w:w="2340" w:type="dxa"/>
            <w:vAlign w:val="center"/>
          </w:tcPr>
          <w:p w:rsidR="00643E5F" w:rsidRDefault="00643E5F" w:rsidP="0097079B">
            <w:pPr>
              <w:jc w:val="center"/>
            </w:pPr>
            <w:r w:rsidRPr="00C22324">
              <w:t>Current</w:t>
            </w:r>
          </w:p>
          <w:p w:rsidR="00643E5F" w:rsidRPr="00C22324" w:rsidRDefault="00643E5F" w:rsidP="0097079B">
            <w:pPr>
              <w:jc w:val="center"/>
            </w:pPr>
            <w:r w:rsidRPr="00C22324">
              <w:t>(Jan</w:t>
            </w:r>
            <w:r>
              <w:t>uary</w:t>
            </w:r>
            <w:r w:rsidRPr="00C22324">
              <w:t>-Dec</w:t>
            </w:r>
            <w:r>
              <w:t>ember</w:t>
            </w:r>
            <w:r w:rsidRPr="00C22324">
              <w:t>)</w:t>
            </w:r>
          </w:p>
        </w:tc>
        <w:tc>
          <w:tcPr>
            <w:tcW w:w="2160" w:type="dxa"/>
            <w:vAlign w:val="center"/>
          </w:tcPr>
          <w:p w:rsidR="00643E5F" w:rsidRDefault="00643E5F" w:rsidP="0097079B">
            <w:pPr>
              <w:jc w:val="center"/>
            </w:pPr>
            <w:r w:rsidRPr="00C22324">
              <w:t>Proposed</w:t>
            </w:r>
          </w:p>
          <w:p w:rsidR="00643E5F" w:rsidRPr="00C22324" w:rsidRDefault="00643E5F" w:rsidP="0097079B">
            <w:pPr>
              <w:jc w:val="center"/>
            </w:pPr>
            <w:r>
              <w:t>(April-December)</w:t>
            </w:r>
          </w:p>
        </w:tc>
        <w:tc>
          <w:tcPr>
            <w:tcW w:w="1440" w:type="dxa"/>
            <w:vAlign w:val="center"/>
          </w:tcPr>
          <w:p w:rsidR="00643E5F" w:rsidRPr="00C22324" w:rsidRDefault="00274825" w:rsidP="0097079B">
            <w:pPr>
              <w:jc w:val="center"/>
            </w:pPr>
            <w:r>
              <w:t>Bill Impact</w:t>
            </w:r>
          </w:p>
        </w:tc>
      </w:tr>
      <w:tr w:rsidR="00643E5F" w:rsidRPr="00C22324" w:rsidTr="000E7975">
        <w:tc>
          <w:tcPr>
            <w:tcW w:w="3330" w:type="dxa"/>
          </w:tcPr>
          <w:p w:rsidR="00643E5F" w:rsidRPr="00C22324" w:rsidRDefault="00643E5F" w:rsidP="0097079B">
            <w:pPr>
              <w:jc w:val="center"/>
            </w:pPr>
            <w:r>
              <w:t>Base Charge</w:t>
            </w:r>
          </w:p>
        </w:tc>
        <w:tc>
          <w:tcPr>
            <w:tcW w:w="2340" w:type="dxa"/>
          </w:tcPr>
          <w:p w:rsidR="00643E5F" w:rsidRPr="00C22324" w:rsidRDefault="00643E5F" w:rsidP="0097079B">
            <w:pPr>
              <w:jc w:val="center"/>
            </w:pPr>
            <w:r>
              <w:t>$66.53</w:t>
            </w:r>
          </w:p>
        </w:tc>
        <w:tc>
          <w:tcPr>
            <w:tcW w:w="2160" w:type="dxa"/>
          </w:tcPr>
          <w:p w:rsidR="00643E5F" w:rsidRPr="00C22324" w:rsidRDefault="00643E5F" w:rsidP="0097079B">
            <w:pPr>
              <w:jc w:val="center"/>
            </w:pPr>
            <w:r>
              <w:t>$66.53</w:t>
            </w:r>
          </w:p>
        </w:tc>
        <w:tc>
          <w:tcPr>
            <w:tcW w:w="1440" w:type="dxa"/>
          </w:tcPr>
          <w:p w:rsidR="00643E5F" w:rsidRPr="00C22324" w:rsidRDefault="00643E5F" w:rsidP="0097079B">
            <w:pPr>
              <w:jc w:val="center"/>
            </w:pPr>
            <w:r>
              <w:t>$0.00</w:t>
            </w:r>
          </w:p>
        </w:tc>
      </w:tr>
      <w:tr w:rsidR="00643E5F" w:rsidRPr="00C22324" w:rsidTr="000E7975">
        <w:tc>
          <w:tcPr>
            <w:tcW w:w="3330" w:type="dxa"/>
          </w:tcPr>
          <w:p w:rsidR="00643E5F" w:rsidRPr="00274825" w:rsidRDefault="00643E5F" w:rsidP="0097079B">
            <w:pPr>
              <w:jc w:val="center"/>
              <w:rPr>
                <w:b/>
              </w:rPr>
            </w:pPr>
            <w:r w:rsidRPr="00274825">
              <w:rPr>
                <w:b/>
              </w:rPr>
              <w:t>Fuel Cost Recovery</w:t>
            </w:r>
          </w:p>
        </w:tc>
        <w:tc>
          <w:tcPr>
            <w:tcW w:w="2340" w:type="dxa"/>
          </w:tcPr>
          <w:p w:rsidR="00643E5F" w:rsidRPr="00274825" w:rsidRDefault="00643E5F" w:rsidP="0097079B">
            <w:pPr>
              <w:jc w:val="center"/>
              <w:rPr>
                <w:b/>
              </w:rPr>
            </w:pPr>
            <w:r w:rsidRPr="00274825">
              <w:rPr>
                <w:b/>
              </w:rPr>
              <w:t xml:space="preserve"> 24.05</w:t>
            </w:r>
          </w:p>
        </w:tc>
        <w:tc>
          <w:tcPr>
            <w:tcW w:w="2160" w:type="dxa"/>
          </w:tcPr>
          <w:p w:rsidR="00643E5F" w:rsidRPr="00274825" w:rsidRDefault="00643E5F" w:rsidP="0097079B">
            <w:pPr>
              <w:jc w:val="center"/>
              <w:rPr>
                <w:b/>
              </w:rPr>
            </w:pPr>
            <w:r w:rsidRPr="00274825">
              <w:rPr>
                <w:b/>
              </w:rPr>
              <w:t xml:space="preserve"> 29.13</w:t>
            </w:r>
          </w:p>
        </w:tc>
        <w:tc>
          <w:tcPr>
            <w:tcW w:w="1440" w:type="dxa"/>
          </w:tcPr>
          <w:p w:rsidR="00643E5F" w:rsidRPr="00274825" w:rsidRDefault="00643E5F" w:rsidP="0097079B">
            <w:pPr>
              <w:jc w:val="center"/>
              <w:rPr>
                <w:b/>
              </w:rPr>
            </w:pPr>
            <w:r w:rsidRPr="00274825">
              <w:rPr>
                <w:b/>
              </w:rPr>
              <w:t xml:space="preserve">  5.08</w:t>
            </w:r>
          </w:p>
        </w:tc>
      </w:tr>
      <w:tr w:rsidR="00643E5F" w:rsidRPr="00C22324" w:rsidTr="000E7975">
        <w:tc>
          <w:tcPr>
            <w:tcW w:w="3330" w:type="dxa"/>
          </w:tcPr>
          <w:p w:rsidR="00643E5F" w:rsidRPr="00C22324" w:rsidRDefault="00643E5F" w:rsidP="0097079B">
            <w:pPr>
              <w:jc w:val="center"/>
            </w:pPr>
            <w:r>
              <w:t>Conservation Cost Recovery</w:t>
            </w:r>
          </w:p>
        </w:tc>
        <w:tc>
          <w:tcPr>
            <w:tcW w:w="2340" w:type="dxa"/>
          </w:tcPr>
          <w:p w:rsidR="00643E5F" w:rsidRPr="00C22324" w:rsidRDefault="00643E5F" w:rsidP="0097079B">
            <w:pPr>
              <w:jc w:val="center"/>
            </w:pPr>
            <w:r>
              <w:t xml:space="preserve">   3.21</w:t>
            </w:r>
          </w:p>
        </w:tc>
        <w:tc>
          <w:tcPr>
            <w:tcW w:w="2160" w:type="dxa"/>
          </w:tcPr>
          <w:p w:rsidR="00643E5F" w:rsidRPr="00C22324" w:rsidRDefault="00643E5F" w:rsidP="0097079B">
            <w:pPr>
              <w:jc w:val="center"/>
            </w:pPr>
            <w:r>
              <w:t xml:space="preserve">   3.21</w:t>
            </w:r>
          </w:p>
        </w:tc>
        <w:tc>
          <w:tcPr>
            <w:tcW w:w="1440" w:type="dxa"/>
          </w:tcPr>
          <w:p w:rsidR="00643E5F" w:rsidRPr="00C22324" w:rsidRDefault="00643E5F" w:rsidP="0097079B">
            <w:pPr>
              <w:jc w:val="center"/>
            </w:pPr>
            <w:r>
              <w:t xml:space="preserve">  0.00</w:t>
            </w:r>
          </w:p>
        </w:tc>
      </w:tr>
      <w:tr w:rsidR="00643E5F" w:rsidRPr="00C22324" w:rsidTr="000E7975">
        <w:tc>
          <w:tcPr>
            <w:tcW w:w="3330" w:type="dxa"/>
          </w:tcPr>
          <w:p w:rsidR="00643E5F" w:rsidRPr="00274825" w:rsidRDefault="00643E5F" w:rsidP="0097079B">
            <w:pPr>
              <w:jc w:val="center"/>
              <w:rPr>
                <w:b/>
              </w:rPr>
            </w:pPr>
            <w:r w:rsidRPr="00274825">
              <w:rPr>
                <w:b/>
              </w:rPr>
              <w:t>Capacity Cost Recovery</w:t>
            </w:r>
          </w:p>
        </w:tc>
        <w:tc>
          <w:tcPr>
            <w:tcW w:w="2340" w:type="dxa"/>
          </w:tcPr>
          <w:p w:rsidR="00643E5F" w:rsidRPr="00274825" w:rsidRDefault="00643E5F" w:rsidP="0097079B">
            <w:pPr>
              <w:jc w:val="center"/>
              <w:rPr>
                <w:b/>
              </w:rPr>
            </w:pPr>
            <w:r w:rsidRPr="00274825">
              <w:rPr>
                <w:b/>
              </w:rPr>
              <w:t xml:space="preserve">   1.03</w:t>
            </w:r>
          </w:p>
        </w:tc>
        <w:tc>
          <w:tcPr>
            <w:tcW w:w="2160" w:type="dxa"/>
          </w:tcPr>
          <w:p w:rsidR="00643E5F" w:rsidRPr="00274825" w:rsidRDefault="00643E5F" w:rsidP="0097079B">
            <w:pPr>
              <w:jc w:val="center"/>
              <w:rPr>
                <w:b/>
              </w:rPr>
            </w:pPr>
            <w:r w:rsidRPr="00274825">
              <w:rPr>
                <w:b/>
              </w:rPr>
              <w:t xml:space="preserve">   (0.10)</w:t>
            </w:r>
            <w:r w:rsidR="0051225D" w:rsidRPr="00274825">
              <w:rPr>
                <w:rStyle w:val="FootnoteReference"/>
                <w:b/>
              </w:rPr>
              <w:footnoteReference w:id="2"/>
            </w:r>
          </w:p>
        </w:tc>
        <w:tc>
          <w:tcPr>
            <w:tcW w:w="1440" w:type="dxa"/>
          </w:tcPr>
          <w:p w:rsidR="00643E5F" w:rsidRPr="00274825" w:rsidRDefault="00643E5F" w:rsidP="0097079B">
            <w:pPr>
              <w:jc w:val="center"/>
              <w:rPr>
                <w:b/>
              </w:rPr>
            </w:pPr>
            <w:r w:rsidRPr="00274825">
              <w:rPr>
                <w:b/>
              </w:rPr>
              <w:t xml:space="preserve">  (1.13)</w:t>
            </w:r>
          </w:p>
        </w:tc>
      </w:tr>
      <w:tr w:rsidR="00643E5F" w:rsidRPr="00C22324" w:rsidTr="000E7975">
        <w:tc>
          <w:tcPr>
            <w:tcW w:w="3330" w:type="dxa"/>
          </w:tcPr>
          <w:p w:rsidR="00643E5F" w:rsidRPr="00C22324" w:rsidRDefault="00643E5F" w:rsidP="0097079B">
            <w:pPr>
              <w:jc w:val="center"/>
            </w:pPr>
            <w:r>
              <w:t>Environmental Cost Recovery</w:t>
            </w:r>
          </w:p>
        </w:tc>
        <w:tc>
          <w:tcPr>
            <w:tcW w:w="2340" w:type="dxa"/>
            <w:vAlign w:val="center"/>
          </w:tcPr>
          <w:p w:rsidR="00643E5F" w:rsidRPr="0084723C" w:rsidRDefault="000E7975" w:rsidP="000E7975">
            <w:pPr>
              <w:jc w:val="center"/>
              <w:rPr>
                <w:u w:val="single"/>
              </w:rPr>
            </w:pPr>
            <w:r>
              <w:t xml:space="preserve">   </w:t>
            </w:r>
            <w:r w:rsidR="00643E5F" w:rsidRPr="0084723C">
              <w:rPr>
                <w:u w:val="single"/>
              </w:rPr>
              <w:t>2.22</w:t>
            </w:r>
          </w:p>
        </w:tc>
        <w:tc>
          <w:tcPr>
            <w:tcW w:w="2160" w:type="dxa"/>
            <w:vAlign w:val="center"/>
          </w:tcPr>
          <w:p w:rsidR="00643E5F" w:rsidRPr="0084723C" w:rsidRDefault="000E7975" w:rsidP="000E7975">
            <w:pPr>
              <w:jc w:val="center"/>
              <w:rPr>
                <w:u w:val="single"/>
              </w:rPr>
            </w:pPr>
            <w:r>
              <w:t xml:space="preserve">   </w:t>
            </w:r>
            <w:r w:rsidR="00643E5F" w:rsidRPr="0084723C">
              <w:rPr>
                <w:u w:val="single"/>
              </w:rPr>
              <w:t>2.22</w:t>
            </w:r>
          </w:p>
        </w:tc>
        <w:tc>
          <w:tcPr>
            <w:tcW w:w="1440" w:type="dxa"/>
            <w:vAlign w:val="center"/>
          </w:tcPr>
          <w:p w:rsidR="00643E5F" w:rsidRPr="00DE5498" w:rsidRDefault="00643E5F" w:rsidP="000E7975">
            <w:pPr>
              <w:jc w:val="center"/>
              <w:rPr>
                <w:u w:val="single"/>
              </w:rPr>
            </w:pPr>
            <w:r w:rsidRPr="00DE5498">
              <w:rPr>
                <w:u w:val="single"/>
              </w:rPr>
              <w:t>0.00</w:t>
            </w:r>
          </w:p>
        </w:tc>
      </w:tr>
      <w:tr w:rsidR="00643E5F" w:rsidRPr="00C22324" w:rsidTr="000E7975">
        <w:tc>
          <w:tcPr>
            <w:tcW w:w="3330" w:type="dxa"/>
          </w:tcPr>
          <w:p w:rsidR="00643E5F" w:rsidRPr="00C22324" w:rsidRDefault="00643E5F" w:rsidP="0097079B">
            <w:pPr>
              <w:jc w:val="center"/>
            </w:pPr>
            <w:r>
              <w:t>Subtotal</w:t>
            </w:r>
          </w:p>
        </w:tc>
        <w:tc>
          <w:tcPr>
            <w:tcW w:w="2340" w:type="dxa"/>
          </w:tcPr>
          <w:p w:rsidR="00643E5F" w:rsidRPr="00C22324" w:rsidRDefault="000E7975" w:rsidP="000E7975">
            <w:r>
              <w:t xml:space="preserve">            </w:t>
            </w:r>
            <w:r w:rsidR="00643E5F">
              <w:t>$97.04</w:t>
            </w:r>
          </w:p>
        </w:tc>
        <w:tc>
          <w:tcPr>
            <w:tcW w:w="2160" w:type="dxa"/>
          </w:tcPr>
          <w:p w:rsidR="00643E5F" w:rsidRPr="00C22324" w:rsidRDefault="000E7975" w:rsidP="000E7975">
            <w:r>
              <w:t xml:space="preserve">        </w:t>
            </w:r>
            <w:r w:rsidR="00643E5F">
              <w:t>$100.99</w:t>
            </w:r>
          </w:p>
        </w:tc>
        <w:tc>
          <w:tcPr>
            <w:tcW w:w="1440" w:type="dxa"/>
          </w:tcPr>
          <w:p w:rsidR="00643E5F" w:rsidRPr="00C22324" w:rsidRDefault="00643E5F" w:rsidP="0097079B">
            <w:pPr>
              <w:jc w:val="center"/>
            </w:pPr>
            <w:r>
              <w:t>$3.95</w:t>
            </w:r>
          </w:p>
        </w:tc>
      </w:tr>
      <w:tr w:rsidR="00643E5F" w:rsidRPr="00C22324" w:rsidTr="000E7975">
        <w:tc>
          <w:tcPr>
            <w:tcW w:w="3330" w:type="dxa"/>
          </w:tcPr>
          <w:p w:rsidR="00643E5F" w:rsidRPr="00C22324" w:rsidRDefault="00643E5F" w:rsidP="0097079B">
            <w:pPr>
              <w:jc w:val="center"/>
            </w:pPr>
            <w:r>
              <w:t>Gross Receipts Tax</w:t>
            </w:r>
          </w:p>
        </w:tc>
        <w:tc>
          <w:tcPr>
            <w:tcW w:w="2340" w:type="dxa"/>
          </w:tcPr>
          <w:p w:rsidR="00643E5F" w:rsidRPr="0084723C" w:rsidRDefault="007A6622" w:rsidP="0097079B">
            <w:pPr>
              <w:jc w:val="center"/>
              <w:rPr>
                <w:u w:val="single"/>
              </w:rPr>
            </w:pPr>
            <w:r>
              <w:t xml:space="preserve">    </w:t>
            </w:r>
            <w:r w:rsidR="00643E5F" w:rsidRPr="0084723C">
              <w:rPr>
                <w:u w:val="single"/>
              </w:rPr>
              <w:t>2.49</w:t>
            </w:r>
          </w:p>
        </w:tc>
        <w:tc>
          <w:tcPr>
            <w:tcW w:w="2160" w:type="dxa"/>
          </w:tcPr>
          <w:p w:rsidR="00643E5F" w:rsidRPr="0084723C" w:rsidRDefault="007A6622" w:rsidP="0097079B">
            <w:pPr>
              <w:jc w:val="center"/>
              <w:rPr>
                <w:u w:val="single"/>
              </w:rPr>
            </w:pPr>
            <w:r>
              <w:t xml:space="preserve">  </w:t>
            </w:r>
            <w:r w:rsidR="00643E5F">
              <w:rPr>
                <w:u w:val="single"/>
              </w:rPr>
              <w:t>2.5</w:t>
            </w:r>
            <w:r w:rsidR="00643E5F" w:rsidRPr="0084723C">
              <w:rPr>
                <w:u w:val="single"/>
              </w:rPr>
              <w:t>9</w:t>
            </w:r>
          </w:p>
        </w:tc>
        <w:tc>
          <w:tcPr>
            <w:tcW w:w="1440" w:type="dxa"/>
          </w:tcPr>
          <w:p w:rsidR="00643E5F" w:rsidRPr="00DE5498" w:rsidRDefault="00643E5F" w:rsidP="0097079B">
            <w:pPr>
              <w:jc w:val="center"/>
              <w:rPr>
                <w:u w:val="single"/>
              </w:rPr>
            </w:pPr>
            <w:r w:rsidRPr="00DE5498">
              <w:rPr>
                <w:u w:val="single"/>
              </w:rPr>
              <w:t xml:space="preserve">  0.10</w:t>
            </w:r>
          </w:p>
        </w:tc>
      </w:tr>
      <w:tr w:rsidR="00643E5F" w:rsidRPr="00C22324" w:rsidTr="000E7975">
        <w:tc>
          <w:tcPr>
            <w:tcW w:w="3330" w:type="dxa"/>
            <w:vAlign w:val="bottom"/>
          </w:tcPr>
          <w:p w:rsidR="00643E5F" w:rsidRPr="0084723C" w:rsidRDefault="00643E5F" w:rsidP="000E7975">
            <w:pPr>
              <w:jc w:val="center"/>
              <w:rPr>
                <w:b/>
              </w:rPr>
            </w:pPr>
            <w:r w:rsidRPr="0084723C">
              <w:rPr>
                <w:b/>
              </w:rPr>
              <w:t>Totals</w:t>
            </w:r>
          </w:p>
        </w:tc>
        <w:tc>
          <w:tcPr>
            <w:tcW w:w="2340" w:type="dxa"/>
            <w:vAlign w:val="center"/>
          </w:tcPr>
          <w:p w:rsidR="00643E5F" w:rsidRPr="0084723C" w:rsidRDefault="00643E5F" w:rsidP="0097079B">
            <w:pPr>
              <w:jc w:val="center"/>
              <w:rPr>
                <w:b/>
                <w:u w:val="double"/>
              </w:rPr>
            </w:pPr>
            <w:r w:rsidRPr="0084723C">
              <w:rPr>
                <w:b/>
                <w:u w:val="double"/>
              </w:rPr>
              <w:t>$99.53</w:t>
            </w:r>
          </w:p>
        </w:tc>
        <w:tc>
          <w:tcPr>
            <w:tcW w:w="2160" w:type="dxa"/>
            <w:vAlign w:val="center"/>
          </w:tcPr>
          <w:p w:rsidR="00643E5F" w:rsidRPr="0084723C" w:rsidRDefault="00643E5F" w:rsidP="0097079B">
            <w:pPr>
              <w:jc w:val="center"/>
              <w:rPr>
                <w:b/>
                <w:u w:val="double"/>
              </w:rPr>
            </w:pPr>
            <w:r>
              <w:rPr>
                <w:b/>
                <w:u w:val="double"/>
              </w:rPr>
              <w:t>$103.58</w:t>
            </w:r>
          </w:p>
        </w:tc>
        <w:tc>
          <w:tcPr>
            <w:tcW w:w="1440" w:type="dxa"/>
            <w:vAlign w:val="center"/>
          </w:tcPr>
          <w:p w:rsidR="00643E5F" w:rsidRPr="0084723C" w:rsidRDefault="00643E5F" w:rsidP="0097079B">
            <w:pPr>
              <w:jc w:val="center"/>
              <w:rPr>
                <w:b/>
                <w:u w:val="double"/>
              </w:rPr>
            </w:pPr>
            <w:r w:rsidRPr="0084723C">
              <w:rPr>
                <w:b/>
                <w:u w:val="double"/>
              </w:rPr>
              <w:t>$4.05</w:t>
            </w:r>
          </w:p>
        </w:tc>
      </w:tr>
    </w:tbl>
    <w:p w:rsidR="00643E5F" w:rsidRPr="006D170E" w:rsidRDefault="006D170E" w:rsidP="00643E5F">
      <w:pPr>
        <w:rPr>
          <w:sz w:val="20"/>
          <w:szCs w:val="20"/>
        </w:rPr>
      </w:pPr>
      <w:r>
        <w:rPr>
          <w:sz w:val="20"/>
          <w:szCs w:val="20"/>
        </w:rPr>
        <w:t xml:space="preserve">    </w:t>
      </w:r>
      <w:r w:rsidR="002550C9">
        <w:rPr>
          <w:sz w:val="20"/>
          <w:szCs w:val="20"/>
        </w:rPr>
        <w:t xml:space="preserve">  </w:t>
      </w:r>
      <w:r w:rsidR="00643E5F" w:rsidRPr="006D170E">
        <w:rPr>
          <w:sz w:val="20"/>
          <w:szCs w:val="20"/>
        </w:rPr>
        <w:t>Source: Mid-Course Correction filing, Schedule E10, Bates Stamped Page 46.</w:t>
      </w:r>
    </w:p>
    <w:p w:rsidR="00643E5F" w:rsidRDefault="00643E5F" w:rsidP="00643E5F"/>
    <w:p w:rsidR="00D14C9C" w:rsidRDefault="00CB03B3" w:rsidP="00D14C9C">
      <w:pPr>
        <w:pStyle w:val="BodyText"/>
        <w:spacing w:after="0"/>
        <w:rPr>
          <w:rFonts w:ascii="Arial" w:hAnsi="Arial" w:cs="Arial"/>
          <w:b/>
        </w:rPr>
      </w:pPr>
      <w:r>
        <w:rPr>
          <w:rFonts w:ascii="Arial" w:hAnsi="Arial" w:cs="Arial"/>
          <w:b/>
        </w:rPr>
        <w:t>Analysis</w:t>
      </w:r>
    </w:p>
    <w:p w:rsidR="0081106A" w:rsidRDefault="0081106A" w:rsidP="0081106A">
      <w:pPr>
        <w:pStyle w:val="Heading2"/>
        <w:keepNext w:val="0"/>
        <w:spacing w:after="0"/>
      </w:pPr>
      <w:r w:rsidRPr="00E17BE0">
        <w:t>As noted above, the currently-</w:t>
      </w:r>
      <w:r w:rsidRPr="00E17BE0">
        <w:rPr>
          <w:szCs w:val="24"/>
        </w:rPr>
        <w:t>approved fuel and capacity cost recovery factors for TECO</w:t>
      </w:r>
      <w:r w:rsidRPr="00E17BE0">
        <w:t xml:space="preserve"> were developed base</w:t>
      </w:r>
      <w:r>
        <w:t xml:space="preserve">d, in </w:t>
      </w:r>
      <w:r w:rsidR="004C0C0B">
        <w:t xml:space="preserve">large </w:t>
      </w:r>
      <w:r>
        <w:t xml:space="preserve">part, on the projected </w:t>
      </w:r>
      <w:r w:rsidR="00820AB8">
        <w:t xml:space="preserve">fuel and capacity cost </w:t>
      </w:r>
      <w:r>
        <w:t xml:space="preserve">amounts for 2019 that were </w:t>
      </w:r>
      <w:r w:rsidRPr="008D4447">
        <w:t>filed in Docket No</w:t>
      </w:r>
      <w:r w:rsidR="00DE5498">
        <w:t>.</w:t>
      </w:r>
      <w:r w:rsidRPr="008D4447">
        <w:t xml:space="preserve"> 20180001-EI</w:t>
      </w:r>
      <w:r>
        <w:t>,</w:t>
      </w:r>
      <w:r w:rsidRPr="008D4447">
        <w:t xml:space="preserve"> on August 24, 2018.</w:t>
      </w:r>
      <w:r>
        <w:t xml:space="preserve"> The Company stated that </w:t>
      </w:r>
      <w:r w:rsidR="00F44695">
        <w:t>the main driver for the under-recovery balance for fuel in 2018 was the cost difference</w:t>
      </w:r>
      <w:r>
        <w:t xml:space="preserve"> between projected and actual prices for natural gas</w:t>
      </w:r>
      <w:r w:rsidR="00F44695">
        <w:t xml:space="preserve">. </w:t>
      </w:r>
      <w:r w:rsidR="009247A7">
        <w:t>Because TECO</w:t>
      </w:r>
      <w:r>
        <w:t xml:space="preserve"> observed these</w:t>
      </w:r>
      <w:r w:rsidR="00DE5498">
        <w:t xml:space="preserve"> elevated market prices in </w:t>
      </w:r>
      <w:r w:rsidR="0092695B">
        <w:t xml:space="preserve">the </w:t>
      </w:r>
      <w:r w:rsidR="00DE5498">
        <w:t>final</w:t>
      </w:r>
      <w:r>
        <w:t xml:space="preserve"> months of 2018, the Company re-examined</w:t>
      </w:r>
      <w:r w:rsidR="00DE5498">
        <w:t xml:space="preserve"> its 2019 fuel price forecasts </w:t>
      </w:r>
      <w:r>
        <w:t xml:space="preserve">and filed its Mid-Course Petition for adjusted cost recovery factors. </w:t>
      </w:r>
    </w:p>
    <w:p w:rsidR="00411C6B" w:rsidRPr="00411C6B" w:rsidRDefault="00411C6B" w:rsidP="00411C6B">
      <w:pPr>
        <w:pStyle w:val="BodyText"/>
        <w:spacing w:after="0"/>
        <w:ind w:firstLine="720"/>
        <w:rPr>
          <w:rFonts w:ascii="Arial" w:hAnsi="Arial" w:cs="Arial"/>
          <w:b/>
          <w:i/>
        </w:rPr>
      </w:pPr>
      <w:r w:rsidRPr="00411C6B">
        <w:rPr>
          <w:rFonts w:ascii="Arial" w:hAnsi="Arial" w:cs="Arial"/>
          <w:b/>
          <w:i/>
        </w:rPr>
        <w:lastRenderedPageBreak/>
        <w:t>Staff’s review of the requested relief</w:t>
      </w:r>
    </w:p>
    <w:p w:rsidR="00411C6B" w:rsidRDefault="00411C6B" w:rsidP="0081106A">
      <w:pPr>
        <w:pStyle w:val="Heading2"/>
        <w:keepNext w:val="0"/>
        <w:spacing w:after="0"/>
      </w:pPr>
      <w:r>
        <w:t>TECO prepares f</w:t>
      </w:r>
      <w:r w:rsidR="004C0C0B">
        <w:t>uel f</w:t>
      </w:r>
      <w:r>
        <w:t>orecasts on a regular</w:t>
      </w:r>
      <w:r w:rsidR="00F44695">
        <w:t xml:space="preserve"> and routine basis, and file</w:t>
      </w:r>
      <w:r>
        <w:t>d its Mid-Course Petition in order to respond to market-driven changes to costs the Company incurred for the predominate fuel used in its generating fleet, natural gas. Alth</w:t>
      </w:r>
      <w:r w:rsidR="004C0C0B">
        <w:t>ough capacity-related ove</w:t>
      </w:r>
      <w:r>
        <w:t xml:space="preserve">r-recovered balances are presented, staff believes the balances for fuel-related costs are the principle concern that TECO has for requesting new cost recovery factors. </w:t>
      </w:r>
    </w:p>
    <w:p w:rsidR="00411C6B" w:rsidRDefault="00411C6B" w:rsidP="0081106A">
      <w:pPr>
        <w:pStyle w:val="Heading2"/>
        <w:keepNext w:val="0"/>
        <w:spacing w:after="0"/>
      </w:pPr>
    </w:p>
    <w:p w:rsidR="0081106A" w:rsidRDefault="0081106A" w:rsidP="0081106A">
      <w:pPr>
        <w:pStyle w:val="Heading2"/>
        <w:keepNext w:val="0"/>
        <w:spacing w:after="0"/>
      </w:pPr>
      <w:r>
        <w:t xml:space="preserve">In </w:t>
      </w:r>
      <w:r w:rsidR="000E40A4">
        <w:t>order</w:t>
      </w:r>
      <w:r w:rsidR="00F267FD">
        <w:t xml:space="preserve"> to prepare </w:t>
      </w:r>
      <w:r w:rsidR="00EE6AA6">
        <w:t xml:space="preserve">its </w:t>
      </w:r>
      <w:r w:rsidR="000E7975">
        <w:t>forward year</w:t>
      </w:r>
      <w:r w:rsidR="00EE6AA6">
        <w:t xml:space="preserve"> </w:t>
      </w:r>
      <w:r>
        <w:t xml:space="preserve">projection </w:t>
      </w:r>
      <w:r w:rsidR="00EE6AA6">
        <w:t xml:space="preserve">filing, the </w:t>
      </w:r>
      <w:r>
        <w:t xml:space="preserve">Company analyzed forecasted fuel price data for 2019 </w:t>
      </w:r>
      <w:r w:rsidR="000E40A4">
        <w:t xml:space="preserve">based on a forward natural gas price forecast utilizing the NYMEX natural gas futures contract prices for </w:t>
      </w:r>
      <w:r>
        <w:t>five cons</w:t>
      </w:r>
      <w:r w:rsidR="00DE5498">
        <w:t xml:space="preserve">ecutive business days in April </w:t>
      </w:r>
      <w:r>
        <w:t>2018</w:t>
      </w:r>
      <w:r w:rsidR="00EE6AA6">
        <w:t>.</w:t>
      </w:r>
      <w:r w:rsidR="009247A7">
        <w:rPr>
          <w:rStyle w:val="FootnoteReference"/>
        </w:rPr>
        <w:footnoteReference w:id="3"/>
      </w:r>
      <w:r w:rsidR="00EE6AA6">
        <w:t xml:space="preserve"> For its fuel price projections, </w:t>
      </w:r>
      <w:r w:rsidR="000E40A4">
        <w:t>a delivered price</w:t>
      </w:r>
      <w:r>
        <w:t xml:space="preserve"> of $3.82 per MMBtu </w:t>
      </w:r>
      <w:r w:rsidR="00EE6AA6">
        <w:t xml:space="preserve">was calculated </w:t>
      </w:r>
      <w:r>
        <w:t>for natural gas.</w:t>
      </w:r>
      <w:r w:rsidR="009247A7">
        <w:rPr>
          <w:rStyle w:val="FootnoteReference"/>
        </w:rPr>
        <w:footnoteReference w:id="4"/>
      </w:r>
      <w:r>
        <w:t xml:space="preserve"> In its original projection filing, TECO estimated 16,516,370 megawatt-hours (87.9</w:t>
      </w:r>
      <w:r w:rsidR="00DE5498">
        <w:t>0</w:t>
      </w:r>
      <w:r>
        <w:t xml:space="preserve"> percent) of its generation would come from natural gas, while coal would account f</w:t>
      </w:r>
      <w:r w:rsidR="00B12215">
        <w:t>or 1,249,950 megawatt-hours (</w:t>
      </w:r>
      <w:r>
        <w:t>6.66 percent</w:t>
      </w:r>
      <w:r w:rsidR="00B12215">
        <w:t>)</w:t>
      </w:r>
      <w:r>
        <w:t>.</w:t>
      </w:r>
      <w:r>
        <w:rPr>
          <w:rStyle w:val="FootnoteReference"/>
        </w:rPr>
        <w:footnoteReference w:id="5"/>
      </w:r>
      <w:r w:rsidR="000E40A4">
        <w:t xml:space="preserve"> </w:t>
      </w:r>
      <w:r>
        <w:t xml:space="preserve">The original </w:t>
      </w:r>
      <w:r w:rsidR="00EE7D2E">
        <w:t xml:space="preserve">and revised </w:t>
      </w:r>
      <w:r>
        <w:t>forecast</w:t>
      </w:r>
      <w:r w:rsidR="00EE7D2E">
        <w:t xml:space="preserve">s </w:t>
      </w:r>
      <w:r w:rsidRPr="00EE7D2E">
        <w:t>used</w:t>
      </w:r>
      <w:r w:rsidR="00EE7D2E">
        <w:t xml:space="preserve"> the same sources for forecasting data</w:t>
      </w:r>
      <w:r w:rsidR="00A57E19">
        <w:t>, although in</w:t>
      </w:r>
      <w:r w:rsidR="00EE7D2E">
        <w:t xml:space="preserve"> response to a data request, the Company </w:t>
      </w:r>
      <w:r w:rsidR="003901EA">
        <w:t>acknowledged</w:t>
      </w:r>
      <w:r w:rsidR="00A57E19">
        <w:t xml:space="preserve"> </w:t>
      </w:r>
      <w:r w:rsidR="00EE7D2E">
        <w:t>that slight</w:t>
      </w:r>
      <w:r w:rsidR="00A57E19">
        <w:t>ly modified forecasting assumptions</w:t>
      </w:r>
      <w:r w:rsidR="00EE7D2E">
        <w:t xml:space="preserve"> were </w:t>
      </w:r>
      <w:r w:rsidR="00A57E19">
        <w:t>incorporated in its revised forecast</w:t>
      </w:r>
      <w:r w:rsidR="009600D1">
        <w:t>.</w:t>
      </w:r>
      <w:r w:rsidR="009600D1">
        <w:rPr>
          <w:rStyle w:val="FootnoteReference"/>
        </w:rPr>
        <w:footnoteReference w:id="6"/>
      </w:r>
    </w:p>
    <w:p w:rsidR="00EE7D2E" w:rsidRPr="00EE7D2E" w:rsidRDefault="00EE7D2E" w:rsidP="006F3E41">
      <w:pPr>
        <w:pStyle w:val="BodyText"/>
        <w:spacing w:after="0"/>
      </w:pPr>
    </w:p>
    <w:p w:rsidR="00411C6B" w:rsidRDefault="006F3E41" w:rsidP="008229D1">
      <w:pPr>
        <w:pStyle w:val="Heading2"/>
        <w:keepNext w:val="0"/>
        <w:spacing w:after="0"/>
      </w:pPr>
      <w:r>
        <w:t>O</w:t>
      </w:r>
      <w:r w:rsidR="0081106A">
        <w:t xml:space="preserve">n a comparative basis, the revised fuel price forecast </w:t>
      </w:r>
      <w:r w:rsidR="009656D8">
        <w:t>used</w:t>
      </w:r>
      <w:r w:rsidR="00EE6AA6">
        <w:t xml:space="preserve"> </w:t>
      </w:r>
      <w:r w:rsidR="009600D1">
        <w:t>NYMEX</w:t>
      </w:r>
      <w:r w:rsidR="00306E41">
        <w:t xml:space="preserve"> futures contract pricing data for </w:t>
      </w:r>
      <w:r w:rsidR="00EE7D2E">
        <w:t>natural gas prices for fi</w:t>
      </w:r>
      <w:r w:rsidR="00E26893">
        <w:t xml:space="preserve">ve consecutive business days </w:t>
      </w:r>
      <w:r w:rsidR="00EE6AA6">
        <w:t xml:space="preserve">in </w:t>
      </w:r>
      <w:r w:rsidR="00E26893">
        <w:t xml:space="preserve">early December </w:t>
      </w:r>
      <w:r w:rsidR="000E40A4">
        <w:t xml:space="preserve">2018. </w:t>
      </w:r>
      <w:r w:rsidR="009656D8">
        <w:t>A revised</w:t>
      </w:r>
      <w:r w:rsidR="0081106A">
        <w:t xml:space="preserve"> </w:t>
      </w:r>
      <w:r w:rsidR="000E40A4">
        <w:t>delivered price</w:t>
      </w:r>
      <w:r w:rsidR="0081106A">
        <w:t xml:space="preserve"> of $4.20 per MMBtu was used for natural gas in the more recent fuel price projection. Based on the revised data, system generation is up slightly, with natural gas generation estimated at 16,822,800 megawatt-hours (86.34 percent), while coal is up slightly to 1,639,120 megawatt-hours (8.41 percent.)</w:t>
      </w:r>
      <w:r w:rsidR="0081106A">
        <w:rPr>
          <w:rStyle w:val="FootnoteReference"/>
        </w:rPr>
        <w:footnoteReference w:id="7"/>
      </w:r>
      <w:r w:rsidR="0081106A">
        <w:t xml:space="preserve"> In response to a data requ</w:t>
      </w:r>
      <w:r w:rsidR="00F44695">
        <w:t xml:space="preserve">est, TECO confirmed that no </w:t>
      </w:r>
      <w:r w:rsidR="0081106A">
        <w:t xml:space="preserve">fuel delivery </w:t>
      </w:r>
      <w:r>
        <w:t xml:space="preserve">or </w:t>
      </w:r>
      <w:r w:rsidR="0081106A">
        <w:t xml:space="preserve">transportation arrangements changed </w:t>
      </w:r>
      <w:r>
        <w:t xml:space="preserve">between the period of time when the original and the revised </w:t>
      </w:r>
      <w:r w:rsidR="0081106A">
        <w:t>forecasts</w:t>
      </w:r>
      <w:r>
        <w:t xml:space="preserve"> were prepared</w:t>
      </w:r>
      <w:r w:rsidR="0081106A">
        <w:t>, and emphasized that the primary reason for needing the re</w:t>
      </w:r>
      <w:r w:rsidR="002B28FF">
        <w:t>quested mid-course adjustment to</w:t>
      </w:r>
      <w:r w:rsidR="0081106A">
        <w:t xml:space="preserve"> cost recovery factors is the </w:t>
      </w:r>
      <w:r>
        <w:t xml:space="preserve">change in the forecasted </w:t>
      </w:r>
      <w:r w:rsidR="0081106A">
        <w:t>price of natural gas.</w:t>
      </w:r>
      <w:r w:rsidR="0092695B">
        <w:t xml:space="preserve"> </w:t>
      </w:r>
      <w:r w:rsidR="005A50EE">
        <w:t>T</w:t>
      </w:r>
      <w:r w:rsidR="0092695B">
        <w:t xml:space="preserve">he Company stated that </w:t>
      </w:r>
      <w:r w:rsidR="00776504">
        <w:t xml:space="preserve">the elevated prices that are presented in the most current forecast were likely triggered by </w:t>
      </w:r>
      <w:r w:rsidR="0092695B">
        <w:t>storage level concerns</w:t>
      </w:r>
      <w:r w:rsidR="00776504">
        <w:t>.</w:t>
      </w:r>
      <w:r w:rsidR="0092695B">
        <w:t xml:space="preserve"> </w:t>
      </w:r>
      <w:r w:rsidR="00B02B68">
        <w:t>Staff observes that</w:t>
      </w:r>
      <w:r w:rsidR="005B258F">
        <w:t xml:space="preserve"> storage-related concerns</w:t>
      </w:r>
      <w:r w:rsidR="00B02B68">
        <w:t xml:space="preserve"> and weather-driven demand are both factors </w:t>
      </w:r>
      <w:r w:rsidR="00411C6B">
        <w:t xml:space="preserve">in the commodity markets for natural gas </w:t>
      </w:r>
      <w:r w:rsidR="00B02B68">
        <w:t>that are well outside of TE</w:t>
      </w:r>
      <w:r w:rsidR="005B258F">
        <w:t>CO’s control, but nevertheless</w:t>
      </w:r>
      <w:r w:rsidR="00B02B68">
        <w:t xml:space="preserve"> influence the actual costs </w:t>
      </w:r>
      <w:r w:rsidR="00411C6B">
        <w:t xml:space="preserve">the Company has, or will, incur </w:t>
      </w:r>
      <w:r w:rsidR="00B02B68">
        <w:t xml:space="preserve">when purchasing natural gas. </w:t>
      </w:r>
    </w:p>
    <w:p w:rsidR="00411C6B" w:rsidRDefault="00411C6B" w:rsidP="00E5309C">
      <w:pPr>
        <w:pStyle w:val="BodyText"/>
        <w:spacing w:after="0"/>
      </w:pPr>
    </w:p>
    <w:p w:rsidR="00DC0F23" w:rsidRDefault="003B3542" w:rsidP="00E5309C">
      <w:pPr>
        <w:pStyle w:val="BodyText"/>
        <w:spacing w:after="0"/>
      </w:pPr>
      <w:r>
        <w:t xml:space="preserve">As </w:t>
      </w:r>
      <w:r w:rsidR="009656D8">
        <w:t>noted previously, TECO examin</w:t>
      </w:r>
      <w:r w:rsidR="008732E0">
        <w:t>ed</w:t>
      </w:r>
      <w:r w:rsidR="00046032">
        <w:t xml:space="preserve"> two variations for recovering the amounts </w:t>
      </w:r>
      <w:r w:rsidR="00623A5C">
        <w:t>identified</w:t>
      </w:r>
      <w:r w:rsidR="0081106A">
        <w:t xml:space="preserve"> in the Mid-Course Petition</w:t>
      </w:r>
      <w:r w:rsidR="00B57B30">
        <w:t xml:space="preserve">, </w:t>
      </w:r>
      <w:r w:rsidR="009656D8">
        <w:t>and requested the</w:t>
      </w:r>
      <w:r w:rsidR="005A50EE">
        <w:t xml:space="preserve"> option that recovers the </w:t>
      </w:r>
      <w:r w:rsidR="009656D8">
        <w:t xml:space="preserve">capacity cost recovery amounts from 2018, the revised projected fuel cost recovery amounts for 2019, and the revised projected </w:t>
      </w:r>
      <w:r w:rsidR="009656D8">
        <w:lastRenderedPageBreak/>
        <w:t>capacity cost recovery amounts for 2019.</w:t>
      </w:r>
      <w:r w:rsidR="0077137C">
        <w:t xml:space="preserve"> </w:t>
      </w:r>
      <w:r w:rsidR="00DC0F23">
        <w:t xml:space="preserve">TECO evaluated both variations in the context of how the requested relief would impact </w:t>
      </w:r>
      <w:r w:rsidR="00E26893">
        <w:t xml:space="preserve">the bill of </w:t>
      </w:r>
      <w:r w:rsidR="00DC0F23">
        <w:t xml:space="preserve">a typical residential customer. Staff notes, however, that by not including all known </w:t>
      </w:r>
      <w:r w:rsidR="008229D1">
        <w:t xml:space="preserve">changes in </w:t>
      </w:r>
      <w:r w:rsidR="00DC0F23">
        <w:t>costs in its requested relief, the Company is pursuing an alternative that ca</w:t>
      </w:r>
      <w:r w:rsidR="00E26893">
        <w:t>rries an element of risk</w:t>
      </w:r>
      <w:r w:rsidR="00DC0F23">
        <w:t>.</w:t>
      </w:r>
    </w:p>
    <w:p w:rsidR="00DC0F23" w:rsidRDefault="00DC0F23" w:rsidP="00DC0F23">
      <w:pPr>
        <w:pStyle w:val="BodyText"/>
        <w:spacing w:after="0"/>
      </w:pPr>
    </w:p>
    <w:p w:rsidR="00D8797B" w:rsidRDefault="00D922D4" w:rsidP="00DC0F23">
      <w:pPr>
        <w:pStyle w:val="BodyText"/>
        <w:spacing w:after="0"/>
      </w:pPr>
      <w:r>
        <w:t>Although staff believes t</w:t>
      </w:r>
      <w:r w:rsidR="00E26893">
        <w:t xml:space="preserve">he requested relief presents a </w:t>
      </w:r>
      <w:r>
        <w:t xml:space="preserve">reasonable alternative for a mid-course correction to TECO’s 2019 fuel and capacity cost recovery factors, staff believes that with data from two time periods and a further breakdown between fuel cost recovery amounts and capacity cost recovery amounts for each period, other reasonable mid-course correction options can be constructed using </w:t>
      </w:r>
      <w:r w:rsidR="00E26893">
        <w:t>the same data</w:t>
      </w:r>
      <w:r w:rsidR="008229D1">
        <w:t xml:space="preserve">. </w:t>
      </w:r>
      <w:r w:rsidR="00D8797B">
        <w:t xml:space="preserve">In order for the Commission to </w:t>
      </w:r>
      <w:r w:rsidR="00E26893">
        <w:t xml:space="preserve">consider the range of options available, </w:t>
      </w:r>
      <w:r w:rsidR="00D8797B">
        <w:t xml:space="preserve">two </w:t>
      </w:r>
      <w:r>
        <w:t xml:space="preserve">additional </w:t>
      </w:r>
      <w:r w:rsidR="00D8797B">
        <w:t xml:space="preserve">options that differ from the Company’s requested relief </w:t>
      </w:r>
      <w:r w:rsidR="00E26893">
        <w:t xml:space="preserve">are presented </w:t>
      </w:r>
      <w:r w:rsidR="00D8797B">
        <w:t>for the Commission to evaluate.</w:t>
      </w:r>
    </w:p>
    <w:p w:rsidR="00D8797B" w:rsidRDefault="00D8797B" w:rsidP="00DC0F23">
      <w:pPr>
        <w:pStyle w:val="BodyText"/>
        <w:spacing w:after="0"/>
      </w:pPr>
    </w:p>
    <w:p w:rsidR="00D8797B" w:rsidRPr="00411C6B" w:rsidRDefault="00690B47" w:rsidP="00411C6B">
      <w:pPr>
        <w:pStyle w:val="BodyText"/>
        <w:spacing w:after="0"/>
        <w:ind w:firstLine="720"/>
        <w:rPr>
          <w:rFonts w:ascii="Arial" w:hAnsi="Arial" w:cs="Arial"/>
          <w:b/>
          <w:i/>
        </w:rPr>
      </w:pPr>
      <w:r w:rsidRPr="00411C6B">
        <w:rPr>
          <w:rFonts w:ascii="Arial" w:hAnsi="Arial" w:cs="Arial"/>
          <w:b/>
          <w:i/>
        </w:rPr>
        <w:t>Option 1 (Full r</w:t>
      </w:r>
      <w:r w:rsidR="00D8797B" w:rsidRPr="00411C6B">
        <w:rPr>
          <w:rFonts w:ascii="Arial" w:hAnsi="Arial" w:cs="Arial"/>
          <w:b/>
          <w:i/>
        </w:rPr>
        <w:t xml:space="preserve">ecovery of all known </w:t>
      </w:r>
      <w:r w:rsidR="008229D1">
        <w:rPr>
          <w:rFonts w:ascii="Arial" w:hAnsi="Arial" w:cs="Arial"/>
          <w:b/>
          <w:i/>
        </w:rPr>
        <w:t xml:space="preserve">changes in </w:t>
      </w:r>
      <w:r w:rsidR="00D8797B" w:rsidRPr="00411C6B">
        <w:rPr>
          <w:rFonts w:ascii="Arial" w:hAnsi="Arial" w:cs="Arial"/>
          <w:b/>
          <w:i/>
        </w:rPr>
        <w:t>costs)</w:t>
      </w:r>
    </w:p>
    <w:p w:rsidR="00306E41" w:rsidRDefault="00D81E82" w:rsidP="00DC0F23">
      <w:pPr>
        <w:pStyle w:val="BodyText"/>
        <w:spacing w:after="0"/>
      </w:pPr>
      <w:r>
        <w:t>As noted previously, m</w:t>
      </w:r>
      <w:r w:rsidRPr="00C42E1C">
        <w:t xml:space="preserve">id-course corrections are considered preliminary procedural decisions, and any over-recoveries or under-recoveries caused by or resulting from the </w:t>
      </w:r>
      <w:r>
        <w:t>Commission-approved adjustments</w:t>
      </w:r>
      <w:r w:rsidRPr="00C42E1C">
        <w:t xml:space="preserve"> may be included in the following year’s fuel </w:t>
      </w:r>
      <w:r>
        <w:t xml:space="preserve">or capacity </w:t>
      </w:r>
      <w:r w:rsidRPr="00C42E1C">
        <w:t>factors.</w:t>
      </w:r>
      <w:r>
        <w:t xml:space="preserve"> </w:t>
      </w:r>
      <w:r w:rsidR="00D8797B" w:rsidRPr="00B23AC8">
        <w:t xml:space="preserve">In </w:t>
      </w:r>
      <w:r>
        <w:t>the most recent mid-course correction petitions the Commission has evaluated,</w:t>
      </w:r>
      <w:r>
        <w:rPr>
          <w:rStyle w:val="FootnoteReference"/>
        </w:rPr>
        <w:footnoteReference w:id="8"/>
      </w:r>
      <w:r>
        <w:t xml:space="preserve"> </w:t>
      </w:r>
      <w:r w:rsidR="00652176">
        <w:t xml:space="preserve">all known </w:t>
      </w:r>
      <w:r w:rsidR="008229D1">
        <w:t xml:space="preserve">changes in </w:t>
      </w:r>
      <w:r w:rsidR="00652176">
        <w:t xml:space="preserve">costs were </w:t>
      </w:r>
      <w:r w:rsidR="008229D1">
        <w:t xml:space="preserve">evaluated </w:t>
      </w:r>
      <w:r w:rsidR="00650E9D">
        <w:t xml:space="preserve">and </w:t>
      </w:r>
      <w:r w:rsidR="00652176">
        <w:t xml:space="preserve">incorporated into the revised factor calculations. </w:t>
      </w:r>
      <w:r w:rsidR="00650E9D">
        <w:t>For consi</w:t>
      </w:r>
      <w:r w:rsidR="005B258F">
        <w:t>stency with that approach</w:t>
      </w:r>
      <w:r w:rsidR="00E26893">
        <w:t xml:space="preserve">, </w:t>
      </w:r>
      <w:r w:rsidR="00C050DE">
        <w:t>O</w:t>
      </w:r>
      <w:r w:rsidR="00650E9D">
        <w:t>ption 1 uses the Company’s requested relief as a starting</w:t>
      </w:r>
      <w:r w:rsidR="00F2279F">
        <w:t xml:space="preserve"> point, and adds in the true-up shortfall of the</w:t>
      </w:r>
      <w:r w:rsidR="00F44695">
        <w:t xml:space="preserve"> 2018 balance that TECO proposes</w:t>
      </w:r>
      <w:r w:rsidR="00F2279F">
        <w:t xml:space="preserve"> to address at</w:t>
      </w:r>
      <w:r w:rsidR="00650E9D">
        <w:t xml:space="preserve"> the November 5-7, 2019 hearing.</w:t>
      </w:r>
      <w:r w:rsidR="00D600CF">
        <w:t xml:space="preserve"> </w:t>
      </w:r>
    </w:p>
    <w:p w:rsidR="00776504" w:rsidRDefault="00776504" w:rsidP="00DC0F23">
      <w:pPr>
        <w:pStyle w:val="BodyText"/>
        <w:spacing w:after="0"/>
      </w:pPr>
    </w:p>
    <w:p w:rsidR="00B57B30" w:rsidRDefault="006E241B" w:rsidP="00DC0F23">
      <w:pPr>
        <w:pStyle w:val="BodyText"/>
        <w:spacing w:after="0"/>
      </w:pPr>
      <w:r>
        <w:t>Staff believes that by</w:t>
      </w:r>
      <w:r w:rsidR="00F2279F">
        <w:t xml:space="preserve"> taking action on all</w:t>
      </w:r>
      <w:r>
        <w:t xml:space="preserve"> known and </w:t>
      </w:r>
      <w:r w:rsidR="00F2279F">
        <w:t xml:space="preserve">updated </w:t>
      </w:r>
      <w:r>
        <w:t>estimated cost</w:t>
      </w:r>
      <w:r w:rsidR="00F2279F">
        <w:t>s</w:t>
      </w:r>
      <w:r>
        <w:t xml:space="preserve"> at the </w:t>
      </w:r>
      <w:r w:rsidR="00035163">
        <w:t>point in tim</w:t>
      </w:r>
      <w:r>
        <w:t xml:space="preserve">e that such </w:t>
      </w:r>
      <w:r w:rsidR="008229D1">
        <w:t>changes i</w:t>
      </w:r>
      <w:r w:rsidR="008229D1" w:rsidRPr="00B202F9">
        <w:t xml:space="preserve">n </w:t>
      </w:r>
      <w:r w:rsidRPr="00B202F9">
        <w:t>costs</w:t>
      </w:r>
      <w:r w:rsidR="00F2279F" w:rsidRPr="00B202F9">
        <w:t xml:space="preserve"> are known</w:t>
      </w:r>
      <w:r w:rsidR="000F581D">
        <w:t>,</w:t>
      </w:r>
      <w:r w:rsidR="00035163" w:rsidRPr="00B202F9">
        <w:t xml:space="preserve"> </w:t>
      </w:r>
      <w:r w:rsidR="00776504" w:rsidRPr="00B202F9">
        <w:t>the effect of stacked (or “pancaked”) cost</w:t>
      </w:r>
      <w:r w:rsidR="00F2279F" w:rsidRPr="00B202F9">
        <w:t xml:space="preserve"> recovery amounts</w:t>
      </w:r>
      <w:r w:rsidR="00307D32">
        <w:t xml:space="preserve"> is addressed</w:t>
      </w:r>
      <w:r w:rsidR="00F2279F" w:rsidRPr="00B202F9">
        <w:t>.</w:t>
      </w:r>
      <w:r w:rsidR="004664BB" w:rsidRPr="00B202F9">
        <w:t xml:space="preserve"> By no</w:t>
      </w:r>
      <w:r w:rsidR="000F581D">
        <w:t>t deferring action on any costs</w:t>
      </w:r>
      <w:r w:rsidR="004664BB" w:rsidRPr="00B202F9">
        <w:t>,</w:t>
      </w:r>
      <w:r w:rsidR="007D6D56" w:rsidRPr="00B202F9">
        <w:t xml:space="preserve"> the</w:t>
      </w:r>
      <w:r w:rsidRPr="00B202F9">
        <w:t xml:space="preserve"> </w:t>
      </w:r>
      <w:r w:rsidR="007D6D56" w:rsidRPr="00B202F9">
        <w:t xml:space="preserve">hearing </w:t>
      </w:r>
      <w:r w:rsidR="007D6D56">
        <w:t xml:space="preserve">can focus on any new costs or adjustments that developed without a </w:t>
      </w:r>
      <w:r>
        <w:t xml:space="preserve">concern of </w:t>
      </w:r>
      <w:r w:rsidR="001C15A5">
        <w:t>stacked amounts for recovery</w:t>
      </w:r>
      <w:r w:rsidR="008C39C5">
        <w:t xml:space="preserve">. Additionally, Option 1 </w:t>
      </w:r>
      <w:r w:rsidR="001C15A5">
        <w:t>allows for recov</w:t>
      </w:r>
      <w:r w:rsidR="008C39C5">
        <w:t xml:space="preserve">ery of all balances through revised </w:t>
      </w:r>
      <w:r w:rsidR="001C15A5">
        <w:t>2019 fuel and capacity cost recovery factors.</w:t>
      </w:r>
    </w:p>
    <w:p w:rsidR="00B57B30" w:rsidRDefault="00B57B30" w:rsidP="00652176">
      <w:pPr>
        <w:pStyle w:val="BodyText"/>
        <w:spacing w:after="0"/>
      </w:pPr>
    </w:p>
    <w:p w:rsidR="00C00166" w:rsidRDefault="00D90050" w:rsidP="00C00166">
      <w:pPr>
        <w:pStyle w:val="BodyText"/>
        <w:spacing w:after="0"/>
      </w:pPr>
      <w:r>
        <w:t>For compa</w:t>
      </w:r>
      <w:r w:rsidR="00F150B4">
        <w:t xml:space="preserve">rative purposes, </w:t>
      </w:r>
      <w:r>
        <w:t xml:space="preserve">the schedules to support the full recovery of all known </w:t>
      </w:r>
      <w:r w:rsidR="008229D1">
        <w:t xml:space="preserve">changes in </w:t>
      </w:r>
      <w:r>
        <w:t>amounts</w:t>
      </w:r>
      <w:r w:rsidR="00F2279F">
        <w:t xml:space="preserve"> (</w:t>
      </w:r>
      <w:r w:rsidR="00F150B4">
        <w:t>Option 1) reflect that</w:t>
      </w:r>
      <w:r w:rsidR="00C00166">
        <w:t xml:space="preserve"> the fue</w:t>
      </w:r>
      <w:r w:rsidR="00F150B4">
        <w:t>l cost recovery portion of the</w:t>
      </w:r>
      <w:r w:rsidR="00C00166">
        <w:t xml:space="preserve"> bill </w:t>
      </w:r>
      <w:r w:rsidR="00F150B4">
        <w:t>for a residential customer using 1,000</w:t>
      </w:r>
      <w:r w:rsidR="00F150B4" w:rsidRPr="00B87105">
        <w:t xml:space="preserve"> </w:t>
      </w:r>
      <w:r w:rsidR="00F150B4" w:rsidRPr="007B0571">
        <w:t>kilowatt hour</w:t>
      </w:r>
      <w:r w:rsidR="00F150B4">
        <w:t>s</w:t>
      </w:r>
      <w:r w:rsidR="00F150B4" w:rsidRPr="007B0571">
        <w:t xml:space="preserve"> (kWh)</w:t>
      </w:r>
      <w:r w:rsidR="00F150B4">
        <w:t xml:space="preserve"> of electricity </w:t>
      </w:r>
      <w:r w:rsidR="00C00166">
        <w:t xml:space="preserve">would rise by $7.97 per month, </w:t>
      </w:r>
      <w:r>
        <w:t xml:space="preserve">rather than by $5.08 </w:t>
      </w:r>
      <w:r w:rsidR="00F2279F">
        <w:t xml:space="preserve">under </w:t>
      </w:r>
      <w:r w:rsidR="00F150B4">
        <w:t>the Company’s requested</w:t>
      </w:r>
      <w:r w:rsidR="001D1430">
        <w:t xml:space="preserve"> option</w:t>
      </w:r>
      <w:r w:rsidR="00274825">
        <w:t xml:space="preserve">. The fuel amount is </w:t>
      </w:r>
      <w:r>
        <w:t>partially offset</w:t>
      </w:r>
      <w:r w:rsidR="00274825">
        <w:t xml:space="preserve"> by the capacity </w:t>
      </w:r>
      <w:r w:rsidR="00274825">
        <w:lastRenderedPageBreak/>
        <w:t>cost amount</w:t>
      </w:r>
      <w:r w:rsidR="00AC4D1D">
        <w:t>s.</w:t>
      </w:r>
      <w:r w:rsidR="00F2279F">
        <w:t xml:space="preserve"> The net</w:t>
      </w:r>
      <w:r w:rsidR="00AC4D1D">
        <w:t xml:space="preserve"> bill impact </w:t>
      </w:r>
      <w:r w:rsidR="008C39C5">
        <w:t xml:space="preserve">for Option 1 </w:t>
      </w:r>
      <w:r w:rsidR="00AC4D1D">
        <w:t>is an</w:t>
      </w:r>
      <w:r w:rsidR="00C00166">
        <w:t xml:space="preserve"> increase of $7.01 per month, as reflected in Table </w:t>
      </w:r>
      <w:r w:rsidR="00997F9F">
        <w:t>1-2</w:t>
      </w:r>
      <w:r w:rsidR="00C00166">
        <w:t xml:space="preserve"> below:</w:t>
      </w:r>
    </w:p>
    <w:p w:rsidR="00690B47" w:rsidRDefault="00690B47" w:rsidP="00C00166">
      <w:pPr>
        <w:pStyle w:val="BodyText"/>
        <w:spacing w:after="0"/>
      </w:pPr>
    </w:p>
    <w:p w:rsidR="002024AC" w:rsidRDefault="00C00166" w:rsidP="00C00166">
      <w:pPr>
        <w:jc w:val="center"/>
        <w:rPr>
          <w:rFonts w:ascii="Arial" w:hAnsi="Arial" w:cs="Arial"/>
          <w:b/>
        </w:rPr>
      </w:pPr>
      <w:r>
        <w:rPr>
          <w:rFonts w:ascii="Arial" w:hAnsi="Arial" w:cs="Arial"/>
          <w:b/>
        </w:rPr>
        <w:t>Tabl</w:t>
      </w:r>
      <w:r w:rsidR="002024AC">
        <w:rPr>
          <w:rFonts w:ascii="Arial" w:hAnsi="Arial" w:cs="Arial"/>
          <w:b/>
        </w:rPr>
        <w:t xml:space="preserve">e 1-2 </w:t>
      </w:r>
    </w:p>
    <w:p w:rsidR="00C00166" w:rsidRPr="00E63309" w:rsidRDefault="00F150B4" w:rsidP="00C00166">
      <w:pPr>
        <w:jc w:val="center"/>
        <w:rPr>
          <w:rFonts w:ascii="Arial" w:hAnsi="Arial" w:cs="Arial"/>
          <w:b/>
        </w:rPr>
      </w:pPr>
      <w:r>
        <w:rPr>
          <w:rFonts w:ascii="Arial" w:hAnsi="Arial" w:cs="Arial"/>
          <w:b/>
        </w:rPr>
        <w:t xml:space="preserve">Option 1 - - </w:t>
      </w:r>
      <w:r w:rsidR="00536FFD">
        <w:rPr>
          <w:rFonts w:ascii="Arial" w:hAnsi="Arial" w:cs="Arial"/>
          <w:b/>
        </w:rPr>
        <w:t>Full r</w:t>
      </w:r>
      <w:r w:rsidR="00C00166">
        <w:rPr>
          <w:rFonts w:ascii="Arial" w:hAnsi="Arial" w:cs="Arial"/>
          <w:b/>
        </w:rPr>
        <w:t>ecovery</w:t>
      </w:r>
      <w:r w:rsidR="00536FFD">
        <w:rPr>
          <w:rFonts w:ascii="Arial" w:hAnsi="Arial" w:cs="Arial"/>
          <w:b/>
        </w:rPr>
        <w:t xml:space="preserve"> of all </w:t>
      </w:r>
      <w:r w:rsidR="00690B47">
        <w:rPr>
          <w:rFonts w:ascii="Arial" w:hAnsi="Arial" w:cs="Arial"/>
          <w:b/>
        </w:rPr>
        <w:t xml:space="preserve">known </w:t>
      </w:r>
      <w:r w:rsidR="008229D1">
        <w:rPr>
          <w:rFonts w:ascii="Arial" w:hAnsi="Arial" w:cs="Arial"/>
          <w:b/>
        </w:rPr>
        <w:t xml:space="preserve">changes in </w:t>
      </w:r>
      <w:r w:rsidR="00536FFD">
        <w:rPr>
          <w:rFonts w:ascii="Arial" w:hAnsi="Arial" w:cs="Arial"/>
          <w:b/>
        </w:rPr>
        <w:t>costs</w:t>
      </w:r>
    </w:p>
    <w:p w:rsidR="00C00166" w:rsidRDefault="00C00166" w:rsidP="00C00166">
      <w:pPr>
        <w:autoSpaceDE w:val="0"/>
        <w:autoSpaceDN w:val="0"/>
        <w:adjustRightInd w:val="0"/>
        <w:jc w:val="center"/>
        <w:rPr>
          <w:rFonts w:ascii="Arial" w:hAnsi="Arial" w:cs="Arial"/>
          <w:b/>
        </w:rPr>
      </w:pPr>
      <w:r>
        <w:rPr>
          <w:rFonts w:ascii="Arial" w:hAnsi="Arial" w:cs="Arial"/>
          <w:b/>
        </w:rPr>
        <w:t>TECO Typical 1,000-kWh Residential Customer Bill Comparison</w:t>
      </w:r>
    </w:p>
    <w:p w:rsidR="00C00166" w:rsidRPr="00534F44" w:rsidRDefault="00C00166" w:rsidP="00C00166">
      <w:pPr>
        <w:autoSpaceDE w:val="0"/>
        <w:autoSpaceDN w:val="0"/>
        <w:adjustRightInd w:val="0"/>
        <w:jc w:val="center"/>
        <w:rPr>
          <w:rFonts w:ascii="Arial" w:hAnsi="Arial" w:cs="Arial"/>
          <w:b/>
        </w:rPr>
      </w:pPr>
      <w:r>
        <w:rPr>
          <w:rFonts w:ascii="Arial" w:hAnsi="Arial" w:cs="Arial"/>
          <w:b/>
        </w:rPr>
        <w:t>for the period January-Decemb</w:t>
      </w:r>
      <w:r w:rsidR="00603E92">
        <w:rPr>
          <w:rFonts w:ascii="Arial" w:hAnsi="Arial" w:cs="Arial"/>
          <w:b/>
        </w:rPr>
        <w:t>er, 2019</w:t>
      </w:r>
    </w:p>
    <w:tbl>
      <w:tblPr>
        <w:tblStyle w:val="TableGrid"/>
        <w:tblW w:w="0" w:type="auto"/>
        <w:tblInd w:w="108" w:type="dxa"/>
        <w:tblLook w:val="04A0" w:firstRow="1" w:lastRow="0" w:firstColumn="1" w:lastColumn="0" w:noHBand="0" w:noVBand="1"/>
      </w:tblPr>
      <w:tblGrid>
        <w:gridCol w:w="3150"/>
        <w:gridCol w:w="2340"/>
        <w:gridCol w:w="2430"/>
        <w:gridCol w:w="1440"/>
      </w:tblGrid>
      <w:tr w:rsidR="00C00166" w:rsidRPr="00C22324" w:rsidTr="0072021F">
        <w:tc>
          <w:tcPr>
            <w:tcW w:w="3150" w:type="dxa"/>
          </w:tcPr>
          <w:p w:rsidR="00C00166" w:rsidRPr="00C22324" w:rsidRDefault="00C00166" w:rsidP="0072021F">
            <w:pPr>
              <w:jc w:val="center"/>
            </w:pPr>
            <w:r>
              <w:t>(1)</w:t>
            </w:r>
          </w:p>
        </w:tc>
        <w:tc>
          <w:tcPr>
            <w:tcW w:w="2340" w:type="dxa"/>
          </w:tcPr>
          <w:p w:rsidR="00C00166" w:rsidRPr="00C22324" w:rsidRDefault="00C00166" w:rsidP="0072021F">
            <w:pPr>
              <w:jc w:val="center"/>
            </w:pPr>
            <w:r>
              <w:t>(2)</w:t>
            </w:r>
          </w:p>
        </w:tc>
        <w:tc>
          <w:tcPr>
            <w:tcW w:w="2430" w:type="dxa"/>
          </w:tcPr>
          <w:p w:rsidR="00C00166" w:rsidRPr="00C22324" w:rsidRDefault="00C00166" w:rsidP="0072021F">
            <w:pPr>
              <w:jc w:val="center"/>
            </w:pPr>
            <w:r>
              <w:t>(3)</w:t>
            </w:r>
          </w:p>
        </w:tc>
        <w:tc>
          <w:tcPr>
            <w:tcW w:w="1440" w:type="dxa"/>
          </w:tcPr>
          <w:p w:rsidR="00C00166" w:rsidRPr="00C22324" w:rsidRDefault="00C00166" w:rsidP="0072021F">
            <w:pPr>
              <w:jc w:val="center"/>
            </w:pPr>
            <w:r>
              <w:t>(4)</w:t>
            </w:r>
          </w:p>
        </w:tc>
      </w:tr>
      <w:tr w:rsidR="00C00166" w:rsidRPr="00C22324" w:rsidTr="0072021F">
        <w:tc>
          <w:tcPr>
            <w:tcW w:w="3150" w:type="dxa"/>
            <w:vAlign w:val="center"/>
          </w:tcPr>
          <w:p w:rsidR="00C00166" w:rsidRPr="00C22324" w:rsidRDefault="00C00166" w:rsidP="0072021F">
            <w:pPr>
              <w:jc w:val="center"/>
            </w:pPr>
            <w:r w:rsidRPr="00C22324">
              <w:t>Component</w:t>
            </w:r>
          </w:p>
        </w:tc>
        <w:tc>
          <w:tcPr>
            <w:tcW w:w="2340" w:type="dxa"/>
            <w:vAlign w:val="center"/>
          </w:tcPr>
          <w:p w:rsidR="00C00166" w:rsidRDefault="00C00166" w:rsidP="0072021F">
            <w:pPr>
              <w:jc w:val="center"/>
            </w:pPr>
            <w:r w:rsidRPr="00C22324">
              <w:t>Current</w:t>
            </w:r>
          </w:p>
          <w:p w:rsidR="00C00166" w:rsidRPr="00C22324" w:rsidRDefault="00C00166" w:rsidP="0072021F">
            <w:pPr>
              <w:jc w:val="center"/>
            </w:pPr>
            <w:r w:rsidRPr="00C22324">
              <w:t>(Jan</w:t>
            </w:r>
            <w:r>
              <w:t>uary</w:t>
            </w:r>
            <w:r w:rsidRPr="00C22324">
              <w:t>-Dec</w:t>
            </w:r>
            <w:r>
              <w:t>ember</w:t>
            </w:r>
            <w:r w:rsidRPr="00C22324">
              <w:t>)</w:t>
            </w:r>
          </w:p>
        </w:tc>
        <w:tc>
          <w:tcPr>
            <w:tcW w:w="2430" w:type="dxa"/>
            <w:vAlign w:val="center"/>
          </w:tcPr>
          <w:p w:rsidR="00C00166" w:rsidRDefault="002F7870" w:rsidP="0072021F">
            <w:pPr>
              <w:jc w:val="center"/>
            </w:pPr>
            <w:r>
              <w:t>Option 1</w:t>
            </w:r>
          </w:p>
          <w:p w:rsidR="00C00166" w:rsidRPr="00C22324" w:rsidRDefault="00C00166" w:rsidP="0072021F">
            <w:pPr>
              <w:jc w:val="center"/>
            </w:pPr>
            <w:r>
              <w:t>(April-December)</w:t>
            </w:r>
          </w:p>
        </w:tc>
        <w:tc>
          <w:tcPr>
            <w:tcW w:w="1440" w:type="dxa"/>
            <w:vAlign w:val="center"/>
          </w:tcPr>
          <w:p w:rsidR="00C00166" w:rsidRPr="00C22324" w:rsidRDefault="00274825" w:rsidP="0072021F">
            <w:pPr>
              <w:jc w:val="center"/>
            </w:pPr>
            <w:r>
              <w:t>Bill Impact</w:t>
            </w:r>
          </w:p>
        </w:tc>
      </w:tr>
      <w:tr w:rsidR="00C00166" w:rsidRPr="00C22324" w:rsidTr="0072021F">
        <w:tc>
          <w:tcPr>
            <w:tcW w:w="3150" w:type="dxa"/>
          </w:tcPr>
          <w:p w:rsidR="00C00166" w:rsidRPr="00C22324" w:rsidRDefault="00C00166" w:rsidP="0072021F">
            <w:pPr>
              <w:jc w:val="center"/>
            </w:pPr>
            <w:r>
              <w:t>Base Charge</w:t>
            </w:r>
          </w:p>
        </w:tc>
        <w:tc>
          <w:tcPr>
            <w:tcW w:w="2340" w:type="dxa"/>
          </w:tcPr>
          <w:p w:rsidR="00C00166" w:rsidRPr="00C22324" w:rsidRDefault="00C00166" w:rsidP="0072021F">
            <w:pPr>
              <w:jc w:val="center"/>
            </w:pPr>
            <w:r>
              <w:t>$66.53</w:t>
            </w:r>
          </w:p>
        </w:tc>
        <w:tc>
          <w:tcPr>
            <w:tcW w:w="2430" w:type="dxa"/>
          </w:tcPr>
          <w:p w:rsidR="00C00166" w:rsidRPr="00C22324" w:rsidRDefault="00C00166" w:rsidP="0072021F">
            <w:pPr>
              <w:jc w:val="center"/>
            </w:pPr>
            <w:r>
              <w:t xml:space="preserve">  $66.53</w:t>
            </w:r>
          </w:p>
        </w:tc>
        <w:tc>
          <w:tcPr>
            <w:tcW w:w="1440" w:type="dxa"/>
          </w:tcPr>
          <w:p w:rsidR="00C00166" w:rsidRPr="00C22324" w:rsidRDefault="00C00166" w:rsidP="0072021F">
            <w:pPr>
              <w:jc w:val="center"/>
            </w:pPr>
            <w:r>
              <w:t>$0.00</w:t>
            </w:r>
          </w:p>
        </w:tc>
      </w:tr>
      <w:tr w:rsidR="00C00166" w:rsidRPr="00C22324" w:rsidTr="0072021F">
        <w:tc>
          <w:tcPr>
            <w:tcW w:w="3150" w:type="dxa"/>
          </w:tcPr>
          <w:p w:rsidR="00C00166" w:rsidRPr="00274825" w:rsidRDefault="00C00166" w:rsidP="0072021F">
            <w:pPr>
              <w:jc w:val="center"/>
              <w:rPr>
                <w:b/>
              </w:rPr>
            </w:pPr>
            <w:r w:rsidRPr="00274825">
              <w:rPr>
                <w:b/>
              </w:rPr>
              <w:t>Fuel Cost Recovery</w:t>
            </w:r>
          </w:p>
        </w:tc>
        <w:tc>
          <w:tcPr>
            <w:tcW w:w="2340" w:type="dxa"/>
          </w:tcPr>
          <w:p w:rsidR="00C00166" w:rsidRPr="00274825" w:rsidRDefault="00C00166" w:rsidP="0072021F">
            <w:pPr>
              <w:jc w:val="center"/>
              <w:rPr>
                <w:b/>
              </w:rPr>
            </w:pPr>
            <w:r w:rsidRPr="00274825">
              <w:rPr>
                <w:b/>
              </w:rPr>
              <w:t xml:space="preserve"> 24.05</w:t>
            </w:r>
          </w:p>
        </w:tc>
        <w:tc>
          <w:tcPr>
            <w:tcW w:w="2430" w:type="dxa"/>
          </w:tcPr>
          <w:p w:rsidR="00C00166" w:rsidRPr="00274825" w:rsidRDefault="00C00166" w:rsidP="0072021F">
            <w:pPr>
              <w:jc w:val="center"/>
              <w:rPr>
                <w:b/>
              </w:rPr>
            </w:pPr>
            <w:r w:rsidRPr="00274825">
              <w:rPr>
                <w:b/>
              </w:rPr>
              <w:t xml:space="preserve">    32.02</w:t>
            </w:r>
          </w:p>
        </w:tc>
        <w:tc>
          <w:tcPr>
            <w:tcW w:w="1440" w:type="dxa"/>
          </w:tcPr>
          <w:p w:rsidR="00C00166" w:rsidRPr="00274825" w:rsidRDefault="00C00166" w:rsidP="0072021F">
            <w:pPr>
              <w:jc w:val="center"/>
              <w:rPr>
                <w:b/>
              </w:rPr>
            </w:pPr>
            <w:r w:rsidRPr="00274825">
              <w:rPr>
                <w:b/>
              </w:rPr>
              <w:t xml:space="preserve">  7.97</w:t>
            </w:r>
          </w:p>
        </w:tc>
      </w:tr>
      <w:tr w:rsidR="00C00166" w:rsidRPr="00C22324" w:rsidTr="0072021F">
        <w:tc>
          <w:tcPr>
            <w:tcW w:w="3150" w:type="dxa"/>
          </w:tcPr>
          <w:p w:rsidR="00C00166" w:rsidRPr="00C22324" w:rsidRDefault="00C00166" w:rsidP="0072021F">
            <w:pPr>
              <w:jc w:val="center"/>
            </w:pPr>
            <w:r>
              <w:t>Conservation Cost Recovery</w:t>
            </w:r>
          </w:p>
        </w:tc>
        <w:tc>
          <w:tcPr>
            <w:tcW w:w="2340" w:type="dxa"/>
          </w:tcPr>
          <w:p w:rsidR="00C00166" w:rsidRPr="00C22324" w:rsidRDefault="00C00166" w:rsidP="0072021F">
            <w:pPr>
              <w:jc w:val="center"/>
            </w:pPr>
            <w:r>
              <w:t xml:space="preserve">   3.21</w:t>
            </w:r>
          </w:p>
        </w:tc>
        <w:tc>
          <w:tcPr>
            <w:tcW w:w="2430" w:type="dxa"/>
          </w:tcPr>
          <w:p w:rsidR="00C00166" w:rsidRPr="007A6622" w:rsidRDefault="00C00166" w:rsidP="0072021F">
            <w:pPr>
              <w:jc w:val="center"/>
            </w:pPr>
            <w:r w:rsidRPr="007A6622">
              <w:t xml:space="preserve">      3.21</w:t>
            </w:r>
          </w:p>
        </w:tc>
        <w:tc>
          <w:tcPr>
            <w:tcW w:w="1440" w:type="dxa"/>
          </w:tcPr>
          <w:p w:rsidR="00C00166" w:rsidRPr="007A6622" w:rsidRDefault="00C00166" w:rsidP="0072021F">
            <w:pPr>
              <w:jc w:val="center"/>
            </w:pPr>
            <w:r w:rsidRPr="007A6622">
              <w:t xml:space="preserve">  0.00</w:t>
            </w:r>
          </w:p>
        </w:tc>
      </w:tr>
      <w:tr w:rsidR="00C00166" w:rsidRPr="00C22324" w:rsidTr="0072021F">
        <w:tc>
          <w:tcPr>
            <w:tcW w:w="3150" w:type="dxa"/>
          </w:tcPr>
          <w:p w:rsidR="00C00166" w:rsidRPr="00274825" w:rsidRDefault="00C00166" w:rsidP="0072021F">
            <w:pPr>
              <w:jc w:val="center"/>
              <w:rPr>
                <w:b/>
              </w:rPr>
            </w:pPr>
            <w:r w:rsidRPr="00274825">
              <w:rPr>
                <w:b/>
              </w:rPr>
              <w:t>Capacity Cost Recovery</w:t>
            </w:r>
          </w:p>
        </w:tc>
        <w:tc>
          <w:tcPr>
            <w:tcW w:w="2340" w:type="dxa"/>
          </w:tcPr>
          <w:p w:rsidR="00C00166" w:rsidRPr="00274825" w:rsidRDefault="00C00166" w:rsidP="0072021F">
            <w:pPr>
              <w:jc w:val="center"/>
              <w:rPr>
                <w:b/>
              </w:rPr>
            </w:pPr>
            <w:r w:rsidRPr="00274825">
              <w:rPr>
                <w:b/>
              </w:rPr>
              <w:t xml:space="preserve">   1.03</w:t>
            </w:r>
          </w:p>
        </w:tc>
        <w:tc>
          <w:tcPr>
            <w:tcW w:w="2430" w:type="dxa"/>
          </w:tcPr>
          <w:p w:rsidR="00C00166" w:rsidRPr="00274825" w:rsidRDefault="00C00166" w:rsidP="0072021F">
            <w:pPr>
              <w:jc w:val="center"/>
              <w:rPr>
                <w:b/>
              </w:rPr>
            </w:pPr>
            <w:r w:rsidRPr="00274825">
              <w:rPr>
                <w:b/>
              </w:rPr>
              <w:t xml:space="preserve">      (0.10)</w:t>
            </w:r>
          </w:p>
        </w:tc>
        <w:tc>
          <w:tcPr>
            <w:tcW w:w="1440" w:type="dxa"/>
          </w:tcPr>
          <w:p w:rsidR="00C00166" w:rsidRPr="00274825" w:rsidRDefault="00C00166" w:rsidP="0072021F">
            <w:pPr>
              <w:jc w:val="center"/>
              <w:rPr>
                <w:b/>
              </w:rPr>
            </w:pPr>
            <w:r w:rsidRPr="00274825">
              <w:rPr>
                <w:b/>
              </w:rPr>
              <w:t xml:space="preserve">  (1.13)</w:t>
            </w:r>
          </w:p>
        </w:tc>
      </w:tr>
      <w:tr w:rsidR="00C00166" w:rsidRPr="00C22324" w:rsidTr="0072021F">
        <w:tc>
          <w:tcPr>
            <w:tcW w:w="3150" w:type="dxa"/>
          </w:tcPr>
          <w:p w:rsidR="00C00166" w:rsidRPr="00C22324" w:rsidRDefault="00C00166" w:rsidP="0072021F">
            <w:pPr>
              <w:jc w:val="center"/>
            </w:pPr>
            <w:r>
              <w:t>Environmental Cost Recovery</w:t>
            </w:r>
          </w:p>
        </w:tc>
        <w:tc>
          <w:tcPr>
            <w:tcW w:w="2340" w:type="dxa"/>
          </w:tcPr>
          <w:p w:rsidR="00C00166" w:rsidRPr="0084723C" w:rsidRDefault="00C00166" w:rsidP="0072021F">
            <w:pPr>
              <w:jc w:val="center"/>
              <w:rPr>
                <w:u w:val="single"/>
              </w:rPr>
            </w:pPr>
            <w:r>
              <w:t xml:space="preserve">  </w:t>
            </w:r>
            <w:r w:rsidRPr="0084723C">
              <w:rPr>
                <w:u w:val="single"/>
              </w:rPr>
              <w:t xml:space="preserve"> 2.22</w:t>
            </w:r>
          </w:p>
        </w:tc>
        <w:tc>
          <w:tcPr>
            <w:tcW w:w="2430" w:type="dxa"/>
          </w:tcPr>
          <w:p w:rsidR="00C00166" w:rsidRPr="007A6622" w:rsidRDefault="00C00166" w:rsidP="0072021F">
            <w:pPr>
              <w:jc w:val="center"/>
              <w:rPr>
                <w:u w:val="single"/>
              </w:rPr>
            </w:pPr>
            <w:r w:rsidRPr="007A6622">
              <w:t xml:space="preserve">     </w:t>
            </w:r>
            <w:r w:rsidRPr="007A6622">
              <w:rPr>
                <w:u w:val="single"/>
              </w:rPr>
              <w:t xml:space="preserve"> 2.22</w:t>
            </w:r>
          </w:p>
        </w:tc>
        <w:tc>
          <w:tcPr>
            <w:tcW w:w="1440" w:type="dxa"/>
          </w:tcPr>
          <w:p w:rsidR="00C00166" w:rsidRPr="00815499" w:rsidRDefault="00C00166" w:rsidP="0072021F">
            <w:pPr>
              <w:jc w:val="center"/>
              <w:rPr>
                <w:u w:val="single"/>
              </w:rPr>
            </w:pPr>
            <w:r w:rsidRPr="007A6622">
              <w:t xml:space="preserve">  </w:t>
            </w:r>
            <w:r w:rsidRPr="00815499">
              <w:rPr>
                <w:u w:val="single"/>
              </w:rPr>
              <w:t>0.00</w:t>
            </w:r>
          </w:p>
        </w:tc>
      </w:tr>
      <w:tr w:rsidR="00C00166" w:rsidRPr="00C22324" w:rsidTr="0072021F">
        <w:tc>
          <w:tcPr>
            <w:tcW w:w="3150" w:type="dxa"/>
          </w:tcPr>
          <w:p w:rsidR="00C00166" w:rsidRPr="00C22324" w:rsidRDefault="00C00166" w:rsidP="0072021F">
            <w:pPr>
              <w:jc w:val="center"/>
            </w:pPr>
            <w:r>
              <w:t>Subtotal</w:t>
            </w:r>
          </w:p>
        </w:tc>
        <w:tc>
          <w:tcPr>
            <w:tcW w:w="2340" w:type="dxa"/>
          </w:tcPr>
          <w:p w:rsidR="00C00166" w:rsidRPr="00C22324" w:rsidRDefault="00C00166" w:rsidP="0072021F">
            <w:pPr>
              <w:jc w:val="center"/>
            </w:pPr>
            <w:r>
              <w:t>$97.04</w:t>
            </w:r>
          </w:p>
        </w:tc>
        <w:tc>
          <w:tcPr>
            <w:tcW w:w="2430" w:type="dxa"/>
          </w:tcPr>
          <w:p w:rsidR="00C00166" w:rsidRPr="007A6622" w:rsidRDefault="00C00166" w:rsidP="0072021F">
            <w:pPr>
              <w:jc w:val="center"/>
            </w:pPr>
            <w:r w:rsidRPr="007A6622">
              <w:t>$103.88</w:t>
            </w:r>
          </w:p>
        </w:tc>
        <w:tc>
          <w:tcPr>
            <w:tcW w:w="1440" w:type="dxa"/>
          </w:tcPr>
          <w:p w:rsidR="00C00166" w:rsidRPr="007A6622" w:rsidRDefault="00C00166" w:rsidP="0072021F">
            <w:pPr>
              <w:jc w:val="center"/>
            </w:pPr>
            <w:r w:rsidRPr="007A6622">
              <w:t>$6.84</w:t>
            </w:r>
          </w:p>
        </w:tc>
      </w:tr>
      <w:tr w:rsidR="00C00166" w:rsidRPr="00C22324" w:rsidTr="0072021F">
        <w:tc>
          <w:tcPr>
            <w:tcW w:w="3150" w:type="dxa"/>
          </w:tcPr>
          <w:p w:rsidR="00C00166" w:rsidRPr="00C22324" w:rsidRDefault="00C00166" w:rsidP="0072021F">
            <w:pPr>
              <w:jc w:val="center"/>
            </w:pPr>
            <w:r>
              <w:t>Gross Receipts Tax</w:t>
            </w:r>
          </w:p>
        </w:tc>
        <w:tc>
          <w:tcPr>
            <w:tcW w:w="2340" w:type="dxa"/>
          </w:tcPr>
          <w:p w:rsidR="00C00166" w:rsidRPr="0084723C" w:rsidRDefault="00C00166" w:rsidP="0072021F">
            <w:pPr>
              <w:jc w:val="center"/>
              <w:rPr>
                <w:u w:val="single"/>
              </w:rPr>
            </w:pPr>
            <w:r>
              <w:t xml:space="preserve">   </w:t>
            </w:r>
            <w:r w:rsidRPr="0084723C">
              <w:rPr>
                <w:u w:val="single"/>
              </w:rPr>
              <w:t>2.49</w:t>
            </w:r>
          </w:p>
        </w:tc>
        <w:tc>
          <w:tcPr>
            <w:tcW w:w="2430" w:type="dxa"/>
          </w:tcPr>
          <w:p w:rsidR="00C00166" w:rsidRPr="007A6622" w:rsidRDefault="00C00166" w:rsidP="0072021F">
            <w:pPr>
              <w:jc w:val="center"/>
              <w:rPr>
                <w:u w:val="single"/>
              </w:rPr>
            </w:pPr>
            <w:r w:rsidRPr="007A6622">
              <w:t xml:space="preserve">     </w:t>
            </w:r>
            <w:r w:rsidRPr="007A6622">
              <w:rPr>
                <w:u w:val="single"/>
              </w:rPr>
              <w:t>2.66</w:t>
            </w:r>
          </w:p>
        </w:tc>
        <w:tc>
          <w:tcPr>
            <w:tcW w:w="1440" w:type="dxa"/>
          </w:tcPr>
          <w:p w:rsidR="00C00166" w:rsidRPr="00815499" w:rsidRDefault="00C00166" w:rsidP="0072021F">
            <w:pPr>
              <w:jc w:val="center"/>
              <w:rPr>
                <w:u w:val="single"/>
              </w:rPr>
            </w:pPr>
            <w:r w:rsidRPr="00815499">
              <w:rPr>
                <w:u w:val="single"/>
              </w:rPr>
              <w:t xml:space="preserve">  0.17</w:t>
            </w:r>
          </w:p>
        </w:tc>
      </w:tr>
      <w:tr w:rsidR="00C00166" w:rsidRPr="00C22324" w:rsidTr="0072021F">
        <w:tc>
          <w:tcPr>
            <w:tcW w:w="3150" w:type="dxa"/>
            <w:vAlign w:val="center"/>
          </w:tcPr>
          <w:p w:rsidR="00C00166" w:rsidRPr="0084723C" w:rsidRDefault="00C00166" w:rsidP="00FC0ACF">
            <w:pPr>
              <w:jc w:val="center"/>
              <w:rPr>
                <w:b/>
              </w:rPr>
            </w:pPr>
            <w:r w:rsidRPr="0084723C">
              <w:rPr>
                <w:b/>
              </w:rPr>
              <w:t>Totals</w:t>
            </w:r>
          </w:p>
        </w:tc>
        <w:tc>
          <w:tcPr>
            <w:tcW w:w="2340" w:type="dxa"/>
            <w:vAlign w:val="center"/>
          </w:tcPr>
          <w:p w:rsidR="00C00166" w:rsidRPr="0084723C" w:rsidRDefault="00C00166" w:rsidP="0072021F">
            <w:pPr>
              <w:jc w:val="center"/>
              <w:rPr>
                <w:b/>
                <w:u w:val="double"/>
              </w:rPr>
            </w:pPr>
            <w:r w:rsidRPr="0084723C">
              <w:rPr>
                <w:b/>
                <w:u w:val="double"/>
              </w:rPr>
              <w:t>$99.53</w:t>
            </w:r>
          </w:p>
        </w:tc>
        <w:tc>
          <w:tcPr>
            <w:tcW w:w="2430" w:type="dxa"/>
            <w:vAlign w:val="center"/>
          </w:tcPr>
          <w:p w:rsidR="00C00166" w:rsidRPr="007A6622" w:rsidRDefault="00C00166" w:rsidP="0072021F">
            <w:pPr>
              <w:jc w:val="center"/>
              <w:rPr>
                <w:b/>
                <w:u w:val="double"/>
              </w:rPr>
            </w:pPr>
            <w:r w:rsidRPr="007A6622">
              <w:rPr>
                <w:b/>
                <w:u w:val="double"/>
              </w:rPr>
              <w:t>$106.54</w:t>
            </w:r>
          </w:p>
        </w:tc>
        <w:tc>
          <w:tcPr>
            <w:tcW w:w="1440" w:type="dxa"/>
            <w:vAlign w:val="center"/>
          </w:tcPr>
          <w:p w:rsidR="00C00166" w:rsidRPr="007A6622" w:rsidRDefault="00C00166" w:rsidP="0072021F">
            <w:pPr>
              <w:jc w:val="center"/>
              <w:rPr>
                <w:b/>
                <w:u w:val="double"/>
              </w:rPr>
            </w:pPr>
            <w:r w:rsidRPr="007A6622">
              <w:rPr>
                <w:b/>
                <w:u w:val="double"/>
              </w:rPr>
              <w:t>$7.01</w:t>
            </w:r>
          </w:p>
        </w:tc>
      </w:tr>
    </w:tbl>
    <w:p w:rsidR="00C00166" w:rsidRPr="006D170E" w:rsidRDefault="007A6622" w:rsidP="00C00166">
      <w:pPr>
        <w:rPr>
          <w:sz w:val="20"/>
          <w:szCs w:val="20"/>
        </w:rPr>
      </w:pPr>
      <w:r>
        <w:rPr>
          <w:sz w:val="20"/>
          <w:szCs w:val="20"/>
        </w:rPr>
        <w:t xml:space="preserve"> </w:t>
      </w:r>
      <w:r w:rsidR="002550C9">
        <w:rPr>
          <w:sz w:val="20"/>
          <w:szCs w:val="20"/>
        </w:rPr>
        <w:t xml:space="preserve">  </w:t>
      </w:r>
      <w:r w:rsidR="00F937A9">
        <w:rPr>
          <w:sz w:val="20"/>
          <w:szCs w:val="20"/>
        </w:rPr>
        <w:t xml:space="preserve">Source: Tampa Electric Company’s </w:t>
      </w:r>
      <w:r w:rsidR="00C00166" w:rsidRPr="006D170E">
        <w:rPr>
          <w:sz w:val="20"/>
          <w:szCs w:val="20"/>
        </w:rPr>
        <w:t xml:space="preserve">Response to </w:t>
      </w:r>
      <w:r w:rsidR="00292E15">
        <w:rPr>
          <w:sz w:val="20"/>
          <w:szCs w:val="20"/>
        </w:rPr>
        <w:t xml:space="preserve">Staff’s First </w:t>
      </w:r>
      <w:r w:rsidR="00C00166" w:rsidRPr="006D170E">
        <w:rPr>
          <w:sz w:val="20"/>
          <w:szCs w:val="20"/>
        </w:rPr>
        <w:t>Data Request</w:t>
      </w:r>
      <w:r w:rsidR="00735BA0">
        <w:rPr>
          <w:sz w:val="20"/>
          <w:szCs w:val="20"/>
        </w:rPr>
        <w:t xml:space="preserve">, </w:t>
      </w:r>
      <w:r w:rsidR="00F937A9">
        <w:rPr>
          <w:sz w:val="20"/>
          <w:szCs w:val="20"/>
        </w:rPr>
        <w:t xml:space="preserve"> Request </w:t>
      </w:r>
      <w:r w:rsidR="00735BA0">
        <w:rPr>
          <w:sz w:val="20"/>
          <w:szCs w:val="20"/>
        </w:rPr>
        <w:t>No.</w:t>
      </w:r>
      <w:r w:rsidR="006D170E">
        <w:rPr>
          <w:sz w:val="20"/>
          <w:szCs w:val="20"/>
        </w:rPr>
        <w:t xml:space="preserve"> 8</w:t>
      </w:r>
      <w:r w:rsidR="00C00166" w:rsidRPr="006D170E">
        <w:rPr>
          <w:sz w:val="20"/>
          <w:szCs w:val="20"/>
        </w:rPr>
        <w:t>, Sched</w:t>
      </w:r>
      <w:r w:rsidR="006D170E">
        <w:rPr>
          <w:sz w:val="20"/>
          <w:szCs w:val="20"/>
        </w:rPr>
        <w:t>ule E10</w:t>
      </w:r>
      <w:r w:rsidR="006D170E" w:rsidRPr="006D170E">
        <w:rPr>
          <w:sz w:val="20"/>
          <w:szCs w:val="20"/>
        </w:rPr>
        <w:t>, Bates Stamped Page 15.</w:t>
      </w:r>
    </w:p>
    <w:p w:rsidR="006F3E41" w:rsidRDefault="006F3E41" w:rsidP="00F150B4">
      <w:pPr>
        <w:pStyle w:val="BodyText"/>
        <w:spacing w:after="0"/>
        <w:rPr>
          <w:rFonts w:ascii="Arial" w:hAnsi="Arial" w:cs="Arial"/>
          <w:b/>
        </w:rPr>
      </w:pPr>
    </w:p>
    <w:p w:rsidR="00695417" w:rsidRDefault="00695417" w:rsidP="00F150B4">
      <w:pPr>
        <w:pStyle w:val="BodyText"/>
        <w:spacing w:after="0"/>
      </w:pPr>
      <w:r>
        <w:t xml:space="preserve">Staff believes Option 1 presents </w:t>
      </w:r>
      <w:r w:rsidR="003901EA">
        <w:t>a</w:t>
      </w:r>
      <w:r>
        <w:t xml:space="preserve"> reasonable alternative for a mid-course correction to TECO’s 2019 fuel and</w:t>
      </w:r>
      <w:r w:rsidR="002024AC">
        <w:t xml:space="preserve"> capacity cost recovery factors, and is consistent with the most recent past mid-course correction petitions the Commission has evaluated.</w:t>
      </w:r>
      <w:r w:rsidR="002024AC">
        <w:rPr>
          <w:rStyle w:val="FootnoteReference"/>
        </w:rPr>
        <w:footnoteReference w:id="9"/>
      </w:r>
    </w:p>
    <w:p w:rsidR="00695417" w:rsidRDefault="00695417" w:rsidP="00F150B4">
      <w:pPr>
        <w:pStyle w:val="BodyText"/>
        <w:spacing w:after="0"/>
        <w:rPr>
          <w:rFonts w:ascii="Arial" w:hAnsi="Arial" w:cs="Arial"/>
          <w:b/>
        </w:rPr>
      </w:pPr>
    </w:p>
    <w:p w:rsidR="00F150B4" w:rsidRPr="00411C6B" w:rsidRDefault="00690B47" w:rsidP="00411C6B">
      <w:pPr>
        <w:pStyle w:val="BodyText"/>
        <w:spacing w:after="0"/>
        <w:ind w:firstLine="720"/>
        <w:rPr>
          <w:rFonts w:ascii="Arial" w:hAnsi="Arial" w:cs="Arial"/>
          <w:b/>
          <w:i/>
        </w:rPr>
      </w:pPr>
      <w:r w:rsidRPr="00411C6B">
        <w:rPr>
          <w:rFonts w:ascii="Arial" w:hAnsi="Arial" w:cs="Arial"/>
          <w:b/>
          <w:i/>
        </w:rPr>
        <w:t>Option 2 (Full r</w:t>
      </w:r>
      <w:r w:rsidR="00FC0ACF" w:rsidRPr="00411C6B">
        <w:rPr>
          <w:rFonts w:ascii="Arial" w:hAnsi="Arial" w:cs="Arial"/>
          <w:b/>
          <w:i/>
        </w:rPr>
        <w:t>ecovery of the</w:t>
      </w:r>
      <w:r w:rsidR="00F150B4" w:rsidRPr="00411C6B">
        <w:rPr>
          <w:rFonts w:ascii="Arial" w:hAnsi="Arial" w:cs="Arial"/>
          <w:b/>
          <w:i/>
        </w:rPr>
        <w:t xml:space="preserve"> </w:t>
      </w:r>
      <w:r w:rsidR="00FC0ACF" w:rsidRPr="00411C6B">
        <w:rPr>
          <w:rFonts w:ascii="Arial" w:hAnsi="Arial" w:cs="Arial"/>
          <w:b/>
          <w:i/>
        </w:rPr>
        <w:t xml:space="preserve">2018 </w:t>
      </w:r>
      <w:r w:rsidR="00F150B4" w:rsidRPr="00411C6B">
        <w:rPr>
          <w:rFonts w:ascii="Arial" w:hAnsi="Arial" w:cs="Arial"/>
          <w:b/>
          <w:i/>
        </w:rPr>
        <w:t>costs</w:t>
      </w:r>
      <w:r w:rsidR="00FC0ACF" w:rsidRPr="00411C6B">
        <w:rPr>
          <w:rFonts w:ascii="Arial" w:hAnsi="Arial" w:cs="Arial"/>
          <w:b/>
          <w:i/>
        </w:rPr>
        <w:t xml:space="preserve"> only</w:t>
      </w:r>
      <w:r w:rsidR="00F150B4" w:rsidRPr="00411C6B">
        <w:rPr>
          <w:rFonts w:ascii="Arial" w:hAnsi="Arial" w:cs="Arial"/>
          <w:b/>
          <w:i/>
        </w:rPr>
        <w:t>)</w:t>
      </w:r>
    </w:p>
    <w:p w:rsidR="001D1430" w:rsidRDefault="00040DCE" w:rsidP="00F150B4">
      <w:pPr>
        <w:pStyle w:val="BodyText"/>
        <w:spacing w:after="0"/>
      </w:pPr>
      <w:r>
        <w:t>Option 2 is a proposal that blends aspects of TECO’s req</w:t>
      </w:r>
      <w:r w:rsidR="003F2F01">
        <w:t>u</w:t>
      </w:r>
      <w:r w:rsidR="002024AC">
        <w:t>ested relief and the</w:t>
      </w:r>
      <w:r>
        <w:t xml:space="preserve"> </w:t>
      </w:r>
      <w:r w:rsidR="003B3542">
        <w:t>first o</w:t>
      </w:r>
      <w:r>
        <w:t xml:space="preserve">ption. </w:t>
      </w:r>
      <w:r w:rsidR="006C4210">
        <w:t>Absent a mid-course adjustment</w:t>
      </w:r>
      <w:r w:rsidR="00FC0ACF" w:rsidRPr="00DD59D6">
        <w:t xml:space="preserve">, </w:t>
      </w:r>
      <w:r w:rsidR="00FC0ACF">
        <w:t xml:space="preserve">the final cost recovery balances </w:t>
      </w:r>
      <w:r w:rsidR="006C4210">
        <w:t>from a</w:t>
      </w:r>
      <w:r w:rsidR="00FC0ACF">
        <w:t xml:space="preserve"> prior year are </w:t>
      </w:r>
      <w:r w:rsidR="00A701E6">
        <w:t xml:space="preserve">ordinarily presented at the fall hearing, and the adjustments resulting from those balances </w:t>
      </w:r>
      <w:r w:rsidR="006C4210">
        <w:t>would be</w:t>
      </w:r>
      <w:r w:rsidR="00A701E6">
        <w:t xml:space="preserve"> incorporated into the </w:t>
      </w:r>
      <w:r w:rsidR="006C4210">
        <w:t>calculations to develop</w:t>
      </w:r>
      <w:r w:rsidR="00A701E6">
        <w:t xml:space="preserve"> forward-year cost recovery factors. </w:t>
      </w:r>
      <w:r w:rsidR="006827E8">
        <w:t xml:space="preserve">Because TECO </w:t>
      </w:r>
      <w:r w:rsidR="00C50F36">
        <w:t xml:space="preserve">proposed parsing the </w:t>
      </w:r>
      <w:r w:rsidR="006C4210">
        <w:t xml:space="preserve">treatment of </w:t>
      </w:r>
      <w:r w:rsidR="006827E8">
        <w:t>the fuel and capacity</w:t>
      </w:r>
      <w:r w:rsidR="006C4210">
        <w:t xml:space="preserve"> amount</w:t>
      </w:r>
      <w:r w:rsidR="006827E8">
        <w:t xml:space="preserve">s </w:t>
      </w:r>
      <w:r w:rsidR="003F2F01">
        <w:t xml:space="preserve">from 2018 </w:t>
      </w:r>
      <w:r w:rsidR="006827E8">
        <w:t>in the</w:t>
      </w:r>
      <w:r w:rsidR="006C4210">
        <w:t xml:space="preserve"> requested relief</w:t>
      </w:r>
      <w:r w:rsidR="006827E8">
        <w:t xml:space="preserve"> in its Mid-Course Petition</w:t>
      </w:r>
      <w:r w:rsidR="00A701E6">
        <w:t xml:space="preserve">, </w:t>
      </w:r>
      <w:r w:rsidR="002024AC">
        <w:t>the traditional process is modified.</w:t>
      </w:r>
      <w:r w:rsidR="00C50F36">
        <w:t xml:space="preserve"> </w:t>
      </w:r>
    </w:p>
    <w:p w:rsidR="001D1430" w:rsidRDefault="001D1430" w:rsidP="00F150B4">
      <w:pPr>
        <w:pStyle w:val="BodyText"/>
        <w:spacing w:after="0"/>
      </w:pPr>
    </w:p>
    <w:p w:rsidR="00C50F36" w:rsidRDefault="00C50F36" w:rsidP="00F150B4">
      <w:pPr>
        <w:pStyle w:val="BodyText"/>
        <w:spacing w:after="0"/>
      </w:pPr>
      <w:r>
        <w:t>I</w:t>
      </w:r>
      <w:r w:rsidR="006827E8">
        <w:t>f the Mid-Course Petition is granted</w:t>
      </w:r>
      <w:r>
        <w:t>,</w:t>
      </w:r>
      <w:r w:rsidR="008C39C5">
        <w:t xml:space="preserve"> the capacity </w:t>
      </w:r>
      <w:r w:rsidR="006C4210">
        <w:t>balance</w:t>
      </w:r>
      <w:r w:rsidR="008C39C5">
        <w:t>s from 2018 and 2019</w:t>
      </w:r>
      <w:r w:rsidR="006C4210">
        <w:t xml:space="preserve"> </w:t>
      </w:r>
      <w:r w:rsidR="008C39C5">
        <w:t xml:space="preserve">are combined, whereas under Option 2, only the 2018 portion </w:t>
      </w:r>
      <w:r>
        <w:t>would</w:t>
      </w:r>
      <w:r w:rsidR="008229D1">
        <w:t xml:space="preserve"> be</w:t>
      </w:r>
      <w:r>
        <w:t xml:space="preserve"> </w:t>
      </w:r>
      <w:r w:rsidR="008C39C5">
        <w:t>incorporated in</w:t>
      </w:r>
      <w:r w:rsidR="006C4210">
        <w:t xml:space="preserve"> revised factors </w:t>
      </w:r>
      <w:r w:rsidR="002024AC">
        <w:t>for April through December</w:t>
      </w:r>
      <w:r w:rsidR="006827E8">
        <w:t xml:space="preserve"> 2019</w:t>
      </w:r>
      <w:r w:rsidR="009C27D1">
        <w:t xml:space="preserve">, and the </w:t>
      </w:r>
      <w:r w:rsidR="006827E8">
        <w:t xml:space="preserve">adjustment balance </w:t>
      </w:r>
      <w:r w:rsidR="009C27D1">
        <w:t xml:space="preserve">for 2019 </w:t>
      </w:r>
      <w:r w:rsidR="006827E8">
        <w:t xml:space="preserve">would be addressed in the </w:t>
      </w:r>
      <w:r w:rsidR="003F2F01">
        <w:t xml:space="preserve">fall hearing, with that balance being incorporated into the calculation to develop the </w:t>
      </w:r>
      <w:r w:rsidR="006827E8">
        <w:t>cost recovery factors for 2020</w:t>
      </w:r>
      <w:r w:rsidR="00D52287">
        <w:t xml:space="preserve"> and recovered over a 12-month period</w:t>
      </w:r>
      <w:r w:rsidR="002024AC">
        <w:t xml:space="preserve">. </w:t>
      </w:r>
      <w:r w:rsidR="006827E8">
        <w:t>Option</w:t>
      </w:r>
      <w:r w:rsidR="002024AC">
        <w:t xml:space="preserve"> 2 aligns the treatment of the 2018</w:t>
      </w:r>
      <w:r w:rsidR="006827E8">
        <w:t xml:space="preserve"> </w:t>
      </w:r>
      <w:r w:rsidR="003901EA">
        <w:t>fuel</w:t>
      </w:r>
      <w:r w:rsidR="00D46E58">
        <w:t xml:space="preserve"> and capacity </w:t>
      </w:r>
      <w:r w:rsidR="006827E8">
        <w:t xml:space="preserve">balances, and </w:t>
      </w:r>
      <w:r w:rsidR="003F2F01">
        <w:t xml:space="preserve">proposes to </w:t>
      </w:r>
      <w:r w:rsidR="002024AC">
        <w:t>recover these amounts in</w:t>
      </w:r>
      <w:r w:rsidR="001D1430">
        <w:t xml:space="preserve"> modified factors </w:t>
      </w:r>
      <w:r>
        <w:t>for April</w:t>
      </w:r>
      <w:r w:rsidR="002024AC">
        <w:t xml:space="preserve"> through December</w:t>
      </w:r>
      <w:r>
        <w:t xml:space="preserve"> 2019. </w:t>
      </w:r>
    </w:p>
    <w:p w:rsidR="009247A7" w:rsidRDefault="009247A7" w:rsidP="009247A7">
      <w:pPr>
        <w:pStyle w:val="BodyText"/>
        <w:spacing w:after="0"/>
      </w:pPr>
    </w:p>
    <w:p w:rsidR="006827E8" w:rsidRDefault="002024AC" w:rsidP="009247A7">
      <w:pPr>
        <w:pStyle w:val="BodyText"/>
        <w:spacing w:after="0"/>
      </w:pPr>
      <w:r>
        <w:t xml:space="preserve">Under </w:t>
      </w:r>
      <w:r w:rsidR="00144AAD">
        <w:t xml:space="preserve">Option 2, no portion of </w:t>
      </w:r>
      <w:r w:rsidR="00C50F36">
        <w:t>estimated fuel and capac</w:t>
      </w:r>
      <w:r w:rsidR="00144AAD">
        <w:t xml:space="preserve">ity balances for 2019 would </w:t>
      </w:r>
      <w:r w:rsidR="00C50F36">
        <w:t>be address</w:t>
      </w:r>
      <w:r w:rsidR="003F2F01">
        <w:t>e</w:t>
      </w:r>
      <w:r w:rsidR="00144AAD">
        <w:t xml:space="preserve">d in the mid-course adjustment. </w:t>
      </w:r>
      <w:r w:rsidR="002F7870">
        <w:t>The mid-course adjustment would be limited to correcting the current recovery factors to recover the 2018 true-up of fuel and capacity costs. The 2019</w:t>
      </w:r>
      <w:r w:rsidR="00144AAD">
        <w:t xml:space="preserve"> </w:t>
      </w:r>
      <w:r w:rsidR="00144AAD">
        <w:lastRenderedPageBreak/>
        <w:t>balances</w:t>
      </w:r>
      <w:r w:rsidR="003F2F01">
        <w:t xml:space="preserve"> would be evaluated in the November 5-7, 2019 hearing. Although th</w:t>
      </w:r>
      <w:r w:rsidR="00D66617">
        <w:t xml:space="preserve">ere is a risk </w:t>
      </w:r>
      <w:r w:rsidR="00E40E05">
        <w:t>that th</w:t>
      </w:r>
      <w:r w:rsidR="003F2F01">
        <w:t xml:space="preserve">e </w:t>
      </w:r>
      <w:r w:rsidR="00E40E05">
        <w:t>balances for 2019 could grow larger before the hearing takes place, the oppos</w:t>
      </w:r>
      <w:r w:rsidR="00144AAD">
        <w:t xml:space="preserve">ite could occur as well, and </w:t>
      </w:r>
      <w:r w:rsidR="000D37B7">
        <w:t xml:space="preserve">the fuel and/or the capacity </w:t>
      </w:r>
      <w:r w:rsidR="00E40E05">
        <w:t xml:space="preserve">balances could be smaller. In </w:t>
      </w:r>
      <w:r w:rsidR="00144AAD">
        <w:t>addition,</w:t>
      </w:r>
      <w:r w:rsidR="00E40E05">
        <w:t xml:space="preserve"> </w:t>
      </w:r>
      <w:r w:rsidR="00144AAD">
        <w:t xml:space="preserve">although the most current fuel price forecast reflects </w:t>
      </w:r>
      <w:r w:rsidR="000D37B7">
        <w:t xml:space="preserve">more </w:t>
      </w:r>
      <w:r w:rsidR="00144AAD">
        <w:t>updated information</w:t>
      </w:r>
      <w:r w:rsidR="002F7870">
        <w:t xml:space="preserve"> than the original forecast</w:t>
      </w:r>
      <w:r w:rsidR="00144AAD">
        <w:t xml:space="preserve">, </w:t>
      </w:r>
      <w:r w:rsidR="00E40E05">
        <w:t xml:space="preserve">the </w:t>
      </w:r>
      <w:r w:rsidR="00144AAD">
        <w:t>fuel and ca</w:t>
      </w:r>
      <w:r w:rsidR="002F7870">
        <w:t>pacity balances for 2019 in the current</w:t>
      </w:r>
      <w:r w:rsidR="00144AAD">
        <w:t xml:space="preserve"> forecast contains estimated data for every month. B</w:t>
      </w:r>
      <w:r w:rsidR="002F7870">
        <w:t xml:space="preserve">y pursuing </w:t>
      </w:r>
      <w:r w:rsidR="000D37B7">
        <w:t xml:space="preserve">Option 2 and </w:t>
      </w:r>
      <w:r w:rsidR="00E40E05">
        <w:t xml:space="preserve">by deferring recovery of the fuel and capacity estimates </w:t>
      </w:r>
      <w:r w:rsidR="000D37B7">
        <w:t xml:space="preserve">for 2019 </w:t>
      </w:r>
      <w:r w:rsidR="00E40E05">
        <w:t xml:space="preserve">at this time, the balances presented in </w:t>
      </w:r>
      <w:r w:rsidR="000D37B7">
        <w:t xml:space="preserve">the </w:t>
      </w:r>
      <w:r w:rsidR="00E40E05">
        <w:t xml:space="preserve">November </w:t>
      </w:r>
      <w:r w:rsidR="000D37B7">
        <w:t xml:space="preserve">hearing are likely to </w:t>
      </w:r>
      <w:r w:rsidR="002F7870">
        <w:t>include 6 to 7 months of actual</w:t>
      </w:r>
      <w:r w:rsidR="000D37B7">
        <w:t xml:space="preserve"> data, as well as estimated data based on a later forecast. </w:t>
      </w:r>
      <w:r w:rsidR="00E40E05">
        <w:t xml:space="preserve"> </w:t>
      </w:r>
    </w:p>
    <w:p w:rsidR="00914DB9" w:rsidRDefault="00914DB9" w:rsidP="00F150B4">
      <w:pPr>
        <w:pStyle w:val="BodyText"/>
        <w:spacing w:after="0"/>
      </w:pPr>
    </w:p>
    <w:p w:rsidR="00F150B4" w:rsidRDefault="00F150B4" w:rsidP="00F150B4">
      <w:pPr>
        <w:pStyle w:val="BodyText"/>
        <w:spacing w:after="0"/>
      </w:pPr>
      <w:r>
        <w:t>For comparative purposes, the schedules to support</w:t>
      </w:r>
      <w:r w:rsidR="002F7870">
        <w:t xml:space="preserve"> </w:t>
      </w:r>
      <w:r w:rsidR="00E40E05">
        <w:t>Option 2</w:t>
      </w:r>
      <w:r>
        <w:t xml:space="preserve"> reflect that the fuel cost recovery portion of the bill for a residential customer using 1,000</w:t>
      </w:r>
      <w:r w:rsidRPr="00B87105">
        <w:t xml:space="preserve"> </w:t>
      </w:r>
      <w:r w:rsidRPr="007B0571">
        <w:t>kilowatt hour</w:t>
      </w:r>
      <w:r>
        <w:t>s</w:t>
      </w:r>
      <w:r w:rsidRPr="007B0571">
        <w:t xml:space="preserve"> (kWh)</w:t>
      </w:r>
      <w:r>
        <w:t xml:space="preserve"> of electricity would rise by </w:t>
      </w:r>
      <w:r w:rsidR="00D00B9F" w:rsidRPr="00FF4FE2">
        <w:t>$2.6</w:t>
      </w:r>
      <w:r w:rsidR="00FF4FE2">
        <w:t>4</w:t>
      </w:r>
      <w:r w:rsidR="00D00B9F" w:rsidRPr="00FF4FE2">
        <w:t xml:space="preserve"> </w:t>
      </w:r>
      <w:r w:rsidR="00C75FD4">
        <w:t xml:space="preserve"> per month, compared to</w:t>
      </w:r>
      <w:r>
        <w:t xml:space="preserve"> $5.08 for the Company’s requested option</w:t>
      </w:r>
      <w:r w:rsidR="002F7870">
        <w:t xml:space="preserve">, and $7.97 under </w:t>
      </w:r>
      <w:r w:rsidR="00C75FD4">
        <w:t>Option 1.</w:t>
      </w:r>
      <w:r>
        <w:t xml:space="preserve"> </w:t>
      </w:r>
      <w:r w:rsidR="00FF4FE2">
        <w:t>The</w:t>
      </w:r>
      <w:r>
        <w:t xml:space="preserve"> bill impact for the capacity portion </w:t>
      </w:r>
      <w:r w:rsidR="00FF4FE2">
        <w:t>would also rise by $0.25 per month.</w:t>
      </w:r>
      <w:r>
        <w:t xml:space="preserve"> </w:t>
      </w:r>
      <w:r w:rsidR="00FF4FE2">
        <w:t xml:space="preserve">When the </w:t>
      </w:r>
      <w:r w:rsidR="00732B31">
        <w:t>Gross</w:t>
      </w:r>
      <w:r w:rsidR="00FF4FE2">
        <w:t xml:space="preserve"> Receipts Tax is incorporated, t</w:t>
      </w:r>
      <w:r>
        <w:t xml:space="preserve">he total bill impact to fully recover </w:t>
      </w:r>
      <w:r w:rsidR="00E40E05">
        <w:t>only the 2018</w:t>
      </w:r>
      <w:r>
        <w:t xml:space="preserve"> costs is a</w:t>
      </w:r>
      <w:r w:rsidR="008A16B0">
        <w:t>n</w:t>
      </w:r>
      <w:r>
        <w:t xml:space="preserve"> increase o</w:t>
      </w:r>
      <w:r w:rsidRPr="00FF4FE2">
        <w:t>f $</w:t>
      </w:r>
      <w:r w:rsidR="00FF4FE2">
        <w:t xml:space="preserve">2.96 </w:t>
      </w:r>
      <w:r>
        <w:t xml:space="preserve">per month, as reflected in Table </w:t>
      </w:r>
      <w:r w:rsidR="00E40E05">
        <w:t>1-3</w:t>
      </w:r>
      <w:r>
        <w:t xml:space="preserve"> below:</w:t>
      </w:r>
    </w:p>
    <w:p w:rsidR="00F150B4" w:rsidRDefault="00F150B4" w:rsidP="00F150B4">
      <w:pPr>
        <w:pStyle w:val="BodyText"/>
        <w:spacing w:after="0"/>
      </w:pPr>
    </w:p>
    <w:p w:rsidR="002F7870" w:rsidRDefault="00E40E05" w:rsidP="00F150B4">
      <w:pPr>
        <w:jc w:val="center"/>
        <w:rPr>
          <w:rFonts w:ascii="Arial" w:hAnsi="Arial" w:cs="Arial"/>
          <w:b/>
        </w:rPr>
      </w:pPr>
      <w:r>
        <w:rPr>
          <w:rFonts w:ascii="Arial" w:hAnsi="Arial" w:cs="Arial"/>
          <w:b/>
        </w:rPr>
        <w:t>Table 1-3</w:t>
      </w:r>
    </w:p>
    <w:p w:rsidR="00F150B4" w:rsidRPr="00E63309" w:rsidRDefault="00536FFD" w:rsidP="00F150B4">
      <w:pPr>
        <w:jc w:val="center"/>
        <w:rPr>
          <w:rFonts w:ascii="Arial" w:hAnsi="Arial" w:cs="Arial"/>
          <w:b/>
        </w:rPr>
      </w:pPr>
      <w:r>
        <w:rPr>
          <w:rFonts w:ascii="Arial" w:hAnsi="Arial" w:cs="Arial"/>
          <w:b/>
        </w:rPr>
        <w:t>Option 2 - - Full r</w:t>
      </w:r>
      <w:r w:rsidR="00F150B4">
        <w:rPr>
          <w:rFonts w:ascii="Arial" w:hAnsi="Arial" w:cs="Arial"/>
          <w:b/>
        </w:rPr>
        <w:t>ecovery</w:t>
      </w:r>
      <w:r>
        <w:rPr>
          <w:rFonts w:ascii="Arial" w:hAnsi="Arial" w:cs="Arial"/>
          <w:b/>
        </w:rPr>
        <w:t xml:space="preserve"> of 2018 costs only</w:t>
      </w:r>
    </w:p>
    <w:p w:rsidR="00F150B4" w:rsidRDefault="00F150B4" w:rsidP="00F150B4">
      <w:pPr>
        <w:autoSpaceDE w:val="0"/>
        <w:autoSpaceDN w:val="0"/>
        <w:adjustRightInd w:val="0"/>
        <w:jc w:val="center"/>
        <w:rPr>
          <w:rFonts w:ascii="Arial" w:hAnsi="Arial" w:cs="Arial"/>
          <w:b/>
        </w:rPr>
      </w:pPr>
      <w:r>
        <w:rPr>
          <w:rFonts w:ascii="Arial" w:hAnsi="Arial" w:cs="Arial"/>
          <w:b/>
        </w:rPr>
        <w:t>TECO Typical 1,000-kWh Residential Customer Bill Comparison</w:t>
      </w:r>
    </w:p>
    <w:p w:rsidR="00F150B4" w:rsidRPr="00534F44" w:rsidRDefault="00F150B4" w:rsidP="00F150B4">
      <w:pPr>
        <w:autoSpaceDE w:val="0"/>
        <w:autoSpaceDN w:val="0"/>
        <w:adjustRightInd w:val="0"/>
        <w:jc w:val="center"/>
        <w:rPr>
          <w:rFonts w:ascii="Arial" w:hAnsi="Arial" w:cs="Arial"/>
          <w:b/>
        </w:rPr>
      </w:pPr>
      <w:r>
        <w:rPr>
          <w:rFonts w:ascii="Arial" w:hAnsi="Arial" w:cs="Arial"/>
          <w:b/>
        </w:rPr>
        <w:t>for t</w:t>
      </w:r>
      <w:r w:rsidR="00603E92">
        <w:rPr>
          <w:rFonts w:ascii="Arial" w:hAnsi="Arial" w:cs="Arial"/>
          <w:b/>
        </w:rPr>
        <w:t>he period January-December, 2019</w:t>
      </w:r>
    </w:p>
    <w:tbl>
      <w:tblPr>
        <w:tblStyle w:val="TableGrid"/>
        <w:tblW w:w="0" w:type="auto"/>
        <w:tblInd w:w="108" w:type="dxa"/>
        <w:tblLook w:val="04A0" w:firstRow="1" w:lastRow="0" w:firstColumn="1" w:lastColumn="0" w:noHBand="0" w:noVBand="1"/>
      </w:tblPr>
      <w:tblGrid>
        <w:gridCol w:w="3150"/>
        <w:gridCol w:w="2340"/>
        <w:gridCol w:w="2430"/>
        <w:gridCol w:w="1440"/>
      </w:tblGrid>
      <w:tr w:rsidR="00F150B4" w:rsidRPr="00C22324" w:rsidTr="00343299">
        <w:tc>
          <w:tcPr>
            <w:tcW w:w="3150" w:type="dxa"/>
          </w:tcPr>
          <w:p w:rsidR="00F150B4" w:rsidRPr="00C22324" w:rsidRDefault="00F150B4" w:rsidP="00343299">
            <w:pPr>
              <w:jc w:val="center"/>
            </w:pPr>
            <w:r>
              <w:t>(1)</w:t>
            </w:r>
          </w:p>
        </w:tc>
        <w:tc>
          <w:tcPr>
            <w:tcW w:w="2340" w:type="dxa"/>
          </w:tcPr>
          <w:p w:rsidR="00F150B4" w:rsidRPr="00C22324" w:rsidRDefault="00F150B4" w:rsidP="00343299">
            <w:pPr>
              <w:jc w:val="center"/>
            </w:pPr>
            <w:r>
              <w:t>(2)</w:t>
            </w:r>
          </w:p>
        </w:tc>
        <w:tc>
          <w:tcPr>
            <w:tcW w:w="2430" w:type="dxa"/>
          </w:tcPr>
          <w:p w:rsidR="00F150B4" w:rsidRPr="00C22324" w:rsidRDefault="00F150B4" w:rsidP="00343299">
            <w:pPr>
              <w:jc w:val="center"/>
            </w:pPr>
            <w:r>
              <w:t>(3)</w:t>
            </w:r>
          </w:p>
        </w:tc>
        <w:tc>
          <w:tcPr>
            <w:tcW w:w="1440" w:type="dxa"/>
          </w:tcPr>
          <w:p w:rsidR="00F150B4" w:rsidRPr="00C22324" w:rsidRDefault="00F150B4" w:rsidP="00343299">
            <w:pPr>
              <w:jc w:val="center"/>
            </w:pPr>
            <w:r>
              <w:t>(4)</w:t>
            </w:r>
          </w:p>
        </w:tc>
      </w:tr>
      <w:tr w:rsidR="00F150B4" w:rsidRPr="00C22324" w:rsidTr="00343299">
        <w:tc>
          <w:tcPr>
            <w:tcW w:w="3150" w:type="dxa"/>
            <w:vAlign w:val="center"/>
          </w:tcPr>
          <w:p w:rsidR="00F150B4" w:rsidRPr="00C22324" w:rsidRDefault="00F150B4" w:rsidP="00343299">
            <w:pPr>
              <w:jc w:val="center"/>
            </w:pPr>
            <w:r w:rsidRPr="00C22324">
              <w:t>Component</w:t>
            </w:r>
          </w:p>
        </w:tc>
        <w:tc>
          <w:tcPr>
            <w:tcW w:w="2340" w:type="dxa"/>
            <w:vAlign w:val="center"/>
          </w:tcPr>
          <w:p w:rsidR="00F150B4" w:rsidRDefault="00F150B4" w:rsidP="00343299">
            <w:pPr>
              <w:jc w:val="center"/>
            </w:pPr>
            <w:r w:rsidRPr="00C22324">
              <w:t>Current</w:t>
            </w:r>
          </w:p>
          <w:p w:rsidR="00F150B4" w:rsidRPr="00C22324" w:rsidRDefault="00F150B4" w:rsidP="00343299">
            <w:pPr>
              <w:jc w:val="center"/>
            </w:pPr>
            <w:r w:rsidRPr="00C22324">
              <w:t>(Jan</w:t>
            </w:r>
            <w:r>
              <w:t>uary</w:t>
            </w:r>
            <w:r w:rsidRPr="00C22324">
              <w:t>-Dec</w:t>
            </w:r>
            <w:r>
              <w:t>ember</w:t>
            </w:r>
            <w:r w:rsidRPr="00C22324">
              <w:t>)</w:t>
            </w:r>
          </w:p>
        </w:tc>
        <w:tc>
          <w:tcPr>
            <w:tcW w:w="2430" w:type="dxa"/>
            <w:vAlign w:val="center"/>
          </w:tcPr>
          <w:p w:rsidR="00F150B4" w:rsidRDefault="002F7870" w:rsidP="00343299">
            <w:pPr>
              <w:jc w:val="center"/>
            </w:pPr>
            <w:r>
              <w:t>Option 2</w:t>
            </w:r>
          </w:p>
          <w:p w:rsidR="00F150B4" w:rsidRPr="00C22324" w:rsidRDefault="00F150B4" w:rsidP="00343299">
            <w:pPr>
              <w:jc w:val="center"/>
            </w:pPr>
            <w:r>
              <w:t>(April-December)</w:t>
            </w:r>
          </w:p>
        </w:tc>
        <w:tc>
          <w:tcPr>
            <w:tcW w:w="1440" w:type="dxa"/>
            <w:vAlign w:val="center"/>
          </w:tcPr>
          <w:p w:rsidR="00F150B4" w:rsidRPr="00C22324" w:rsidRDefault="00274825" w:rsidP="00343299">
            <w:pPr>
              <w:jc w:val="center"/>
            </w:pPr>
            <w:r>
              <w:t>Bill Impact</w:t>
            </w:r>
          </w:p>
        </w:tc>
      </w:tr>
      <w:tr w:rsidR="00F150B4" w:rsidRPr="00C22324" w:rsidTr="00343299">
        <w:tc>
          <w:tcPr>
            <w:tcW w:w="3150" w:type="dxa"/>
          </w:tcPr>
          <w:p w:rsidR="00F150B4" w:rsidRPr="00C22324" w:rsidRDefault="00F150B4" w:rsidP="00343299">
            <w:pPr>
              <w:jc w:val="center"/>
            </w:pPr>
            <w:r>
              <w:t>Base Charge</w:t>
            </w:r>
          </w:p>
        </w:tc>
        <w:tc>
          <w:tcPr>
            <w:tcW w:w="2340" w:type="dxa"/>
          </w:tcPr>
          <w:p w:rsidR="00F150B4" w:rsidRPr="00C22324" w:rsidRDefault="00F150B4" w:rsidP="00343299">
            <w:pPr>
              <w:jc w:val="center"/>
            </w:pPr>
            <w:r>
              <w:t>$66.53</w:t>
            </w:r>
          </w:p>
        </w:tc>
        <w:tc>
          <w:tcPr>
            <w:tcW w:w="2430" w:type="dxa"/>
          </w:tcPr>
          <w:p w:rsidR="00F150B4" w:rsidRPr="00C22324" w:rsidRDefault="00F150B4" w:rsidP="00343299">
            <w:pPr>
              <w:jc w:val="center"/>
            </w:pPr>
            <w:r>
              <w:t xml:space="preserve">  $66.53</w:t>
            </w:r>
          </w:p>
        </w:tc>
        <w:tc>
          <w:tcPr>
            <w:tcW w:w="1440" w:type="dxa"/>
          </w:tcPr>
          <w:p w:rsidR="00F150B4" w:rsidRPr="00C22324" w:rsidRDefault="00F150B4" w:rsidP="00343299">
            <w:pPr>
              <w:jc w:val="center"/>
            </w:pPr>
            <w:r>
              <w:t>$0.00</w:t>
            </w:r>
          </w:p>
        </w:tc>
      </w:tr>
      <w:tr w:rsidR="00F150B4" w:rsidRPr="00C22324" w:rsidTr="00343299">
        <w:tc>
          <w:tcPr>
            <w:tcW w:w="3150" w:type="dxa"/>
          </w:tcPr>
          <w:p w:rsidR="00F150B4" w:rsidRPr="00274825" w:rsidRDefault="00F150B4" w:rsidP="00343299">
            <w:pPr>
              <w:jc w:val="center"/>
              <w:rPr>
                <w:b/>
              </w:rPr>
            </w:pPr>
            <w:r w:rsidRPr="00274825">
              <w:rPr>
                <w:b/>
              </w:rPr>
              <w:t>Fuel Cost Recovery</w:t>
            </w:r>
          </w:p>
        </w:tc>
        <w:tc>
          <w:tcPr>
            <w:tcW w:w="2340" w:type="dxa"/>
          </w:tcPr>
          <w:p w:rsidR="00F150B4" w:rsidRPr="00274825" w:rsidRDefault="00F150B4" w:rsidP="00343299">
            <w:pPr>
              <w:jc w:val="center"/>
              <w:rPr>
                <w:b/>
              </w:rPr>
            </w:pPr>
            <w:r w:rsidRPr="00274825">
              <w:rPr>
                <w:b/>
              </w:rPr>
              <w:t xml:space="preserve"> </w:t>
            </w:r>
            <w:r w:rsidR="00815499" w:rsidRPr="00274825">
              <w:rPr>
                <w:b/>
              </w:rPr>
              <w:t xml:space="preserve"> </w:t>
            </w:r>
            <w:r w:rsidRPr="00274825">
              <w:rPr>
                <w:b/>
              </w:rPr>
              <w:t>24.05</w:t>
            </w:r>
          </w:p>
        </w:tc>
        <w:tc>
          <w:tcPr>
            <w:tcW w:w="2430" w:type="dxa"/>
          </w:tcPr>
          <w:p w:rsidR="00F150B4" w:rsidRPr="00274825" w:rsidRDefault="00F150B4" w:rsidP="00343299">
            <w:pPr>
              <w:jc w:val="center"/>
              <w:rPr>
                <w:b/>
              </w:rPr>
            </w:pPr>
            <w:r w:rsidRPr="00274825">
              <w:rPr>
                <w:b/>
              </w:rPr>
              <w:t xml:space="preserve">    </w:t>
            </w:r>
            <w:r w:rsidR="00FF4FE2" w:rsidRPr="00274825">
              <w:rPr>
                <w:b/>
              </w:rPr>
              <w:t>26.69</w:t>
            </w:r>
          </w:p>
        </w:tc>
        <w:tc>
          <w:tcPr>
            <w:tcW w:w="1440" w:type="dxa"/>
          </w:tcPr>
          <w:p w:rsidR="00F150B4" w:rsidRPr="00274825" w:rsidRDefault="00C748C0" w:rsidP="00343299">
            <w:pPr>
              <w:jc w:val="center"/>
              <w:rPr>
                <w:b/>
              </w:rPr>
            </w:pPr>
            <w:r w:rsidRPr="00274825">
              <w:rPr>
                <w:b/>
              </w:rPr>
              <w:t xml:space="preserve">  2.64</w:t>
            </w:r>
          </w:p>
        </w:tc>
      </w:tr>
      <w:tr w:rsidR="00F150B4" w:rsidRPr="00C22324" w:rsidTr="00343299">
        <w:tc>
          <w:tcPr>
            <w:tcW w:w="3150" w:type="dxa"/>
          </w:tcPr>
          <w:p w:rsidR="00F150B4" w:rsidRPr="00C22324" w:rsidRDefault="00F150B4" w:rsidP="00343299">
            <w:pPr>
              <w:jc w:val="center"/>
            </w:pPr>
            <w:r>
              <w:t>Conservation Cost Recovery</w:t>
            </w:r>
          </w:p>
        </w:tc>
        <w:tc>
          <w:tcPr>
            <w:tcW w:w="2340" w:type="dxa"/>
          </w:tcPr>
          <w:p w:rsidR="00F150B4" w:rsidRPr="00C22324" w:rsidRDefault="00F150B4" w:rsidP="00343299">
            <w:pPr>
              <w:jc w:val="center"/>
            </w:pPr>
            <w:r>
              <w:t xml:space="preserve">   </w:t>
            </w:r>
            <w:r w:rsidR="00815499">
              <w:t xml:space="preserve"> </w:t>
            </w:r>
            <w:r>
              <w:t>3.21</w:t>
            </w:r>
          </w:p>
        </w:tc>
        <w:tc>
          <w:tcPr>
            <w:tcW w:w="2430" w:type="dxa"/>
          </w:tcPr>
          <w:p w:rsidR="00F150B4" w:rsidRPr="00C748C0" w:rsidRDefault="00F150B4" w:rsidP="00343299">
            <w:pPr>
              <w:jc w:val="center"/>
            </w:pPr>
            <w:r w:rsidRPr="00C748C0">
              <w:t xml:space="preserve">      3.21</w:t>
            </w:r>
          </w:p>
        </w:tc>
        <w:tc>
          <w:tcPr>
            <w:tcW w:w="1440" w:type="dxa"/>
          </w:tcPr>
          <w:p w:rsidR="00F150B4" w:rsidRPr="00C748C0" w:rsidRDefault="00F150B4" w:rsidP="00343299">
            <w:pPr>
              <w:jc w:val="center"/>
            </w:pPr>
            <w:r w:rsidRPr="00C748C0">
              <w:t xml:space="preserve">  0.00</w:t>
            </w:r>
          </w:p>
        </w:tc>
      </w:tr>
      <w:tr w:rsidR="00F150B4" w:rsidRPr="00C22324" w:rsidTr="00343299">
        <w:tc>
          <w:tcPr>
            <w:tcW w:w="3150" w:type="dxa"/>
          </w:tcPr>
          <w:p w:rsidR="00F150B4" w:rsidRPr="00274825" w:rsidRDefault="00F150B4" w:rsidP="00343299">
            <w:pPr>
              <w:jc w:val="center"/>
              <w:rPr>
                <w:b/>
              </w:rPr>
            </w:pPr>
            <w:r w:rsidRPr="00274825">
              <w:rPr>
                <w:b/>
              </w:rPr>
              <w:t>Capacity Cost Recovery</w:t>
            </w:r>
          </w:p>
        </w:tc>
        <w:tc>
          <w:tcPr>
            <w:tcW w:w="2340" w:type="dxa"/>
          </w:tcPr>
          <w:p w:rsidR="00F150B4" w:rsidRPr="00274825" w:rsidRDefault="00F150B4" w:rsidP="00343299">
            <w:pPr>
              <w:jc w:val="center"/>
              <w:rPr>
                <w:b/>
              </w:rPr>
            </w:pPr>
            <w:r w:rsidRPr="00274825">
              <w:rPr>
                <w:b/>
              </w:rPr>
              <w:t xml:space="preserve">   </w:t>
            </w:r>
            <w:r w:rsidR="00815499" w:rsidRPr="00274825">
              <w:rPr>
                <w:b/>
              </w:rPr>
              <w:t xml:space="preserve"> </w:t>
            </w:r>
            <w:r w:rsidRPr="00274825">
              <w:rPr>
                <w:b/>
              </w:rPr>
              <w:t>1.03</w:t>
            </w:r>
          </w:p>
        </w:tc>
        <w:tc>
          <w:tcPr>
            <w:tcW w:w="2430" w:type="dxa"/>
          </w:tcPr>
          <w:p w:rsidR="00F150B4" w:rsidRPr="00274825" w:rsidRDefault="00F150B4" w:rsidP="00343299">
            <w:pPr>
              <w:jc w:val="center"/>
              <w:rPr>
                <w:b/>
              </w:rPr>
            </w:pPr>
            <w:r w:rsidRPr="00274825">
              <w:rPr>
                <w:b/>
              </w:rPr>
              <w:t xml:space="preserve">      </w:t>
            </w:r>
            <w:r w:rsidR="00FF4FE2" w:rsidRPr="00274825">
              <w:rPr>
                <w:b/>
              </w:rPr>
              <w:t>1.28</w:t>
            </w:r>
          </w:p>
        </w:tc>
        <w:tc>
          <w:tcPr>
            <w:tcW w:w="1440" w:type="dxa"/>
          </w:tcPr>
          <w:p w:rsidR="00F150B4" w:rsidRPr="00274825" w:rsidRDefault="00C748C0" w:rsidP="00343299">
            <w:pPr>
              <w:jc w:val="center"/>
              <w:rPr>
                <w:b/>
              </w:rPr>
            </w:pPr>
            <w:r w:rsidRPr="00274825">
              <w:rPr>
                <w:b/>
              </w:rPr>
              <w:t xml:space="preserve">  0.25</w:t>
            </w:r>
          </w:p>
        </w:tc>
      </w:tr>
      <w:tr w:rsidR="00F150B4" w:rsidRPr="00C22324" w:rsidTr="00343299">
        <w:tc>
          <w:tcPr>
            <w:tcW w:w="3150" w:type="dxa"/>
          </w:tcPr>
          <w:p w:rsidR="00F150B4" w:rsidRPr="00C22324" w:rsidRDefault="00F150B4" w:rsidP="00343299">
            <w:pPr>
              <w:jc w:val="center"/>
            </w:pPr>
            <w:r>
              <w:t>Environmental Cost Recovery</w:t>
            </w:r>
          </w:p>
        </w:tc>
        <w:tc>
          <w:tcPr>
            <w:tcW w:w="2340" w:type="dxa"/>
          </w:tcPr>
          <w:p w:rsidR="00F150B4" w:rsidRPr="0084723C" w:rsidRDefault="00F150B4" w:rsidP="00343299">
            <w:pPr>
              <w:jc w:val="center"/>
              <w:rPr>
                <w:u w:val="single"/>
              </w:rPr>
            </w:pPr>
            <w:r>
              <w:t xml:space="preserve">  </w:t>
            </w:r>
            <w:r w:rsidR="00815499">
              <w:t xml:space="preserve"> </w:t>
            </w:r>
            <w:r w:rsidRPr="0084723C">
              <w:rPr>
                <w:u w:val="single"/>
              </w:rPr>
              <w:t xml:space="preserve"> 2.22</w:t>
            </w:r>
          </w:p>
        </w:tc>
        <w:tc>
          <w:tcPr>
            <w:tcW w:w="2430" w:type="dxa"/>
          </w:tcPr>
          <w:p w:rsidR="00F150B4" w:rsidRPr="00C748C0" w:rsidRDefault="00F150B4" w:rsidP="00343299">
            <w:pPr>
              <w:jc w:val="center"/>
              <w:rPr>
                <w:u w:val="single"/>
              </w:rPr>
            </w:pPr>
            <w:r w:rsidRPr="00C748C0">
              <w:t xml:space="preserve">     </w:t>
            </w:r>
            <w:r w:rsidRPr="00C748C0">
              <w:rPr>
                <w:u w:val="single"/>
              </w:rPr>
              <w:t xml:space="preserve"> 2.22</w:t>
            </w:r>
          </w:p>
        </w:tc>
        <w:tc>
          <w:tcPr>
            <w:tcW w:w="1440" w:type="dxa"/>
          </w:tcPr>
          <w:p w:rsidR="00F150B4" w:rsidRPr="00C748C0" w:rsidRDefault="00F150B4" w:rsidP="00343299">
            <w:pPr>
              <w:jc w:val="center"/>
              <w:rPr>
                <w:u w:val="single"/>
              </w:rPr>
            </w:pPr>
            <w:r w:rsidRPr="00C748C0">
              <w:t xml:space="preserve">  </w:t>
            </w:r>
            <w:r w:rsidRPr="00C748C0">
              <w:rPr>
                <w:u w:val="single"/>
              </w:rPr>
              <w:t>0.00</w:t>
            </w:r>
          </w:p>
        </w:tc>
      </w:tr>
      <w:tr w:rsidR="00F150B4" w:rsidRPr="00C22324" w:rsidTr="00343299">
        <w:tc>
          <w:tcPr>
            <w:tcW w:w="3150" w:type="dxa"/>
          </w:tcPr>
          <w:p w:rsidR="00F150B4" w:rsidRPr="00C22324" w:rsidRDefault="00F150B4" w:rsidP="00343299">
            <w:pPr>
              <w:jc w:val="center"/>
            </w:pPr>
            <w:r>
              <w:t>Subtotal</w:t>
            </w:r>
          </w:p>
        </w:tc>
        <w:tc>
          <w:tcPr>
            <w:tcW w:w="2340" w:type="dxa"/>
          </w:tcPr>
          <w:p w:rsidR="00F150B4" w:rsidRPr="00C22324" w:rsidRDefault="00F150B4" w:rsidP="00343299">
            <w:pPr>
              <w:jc w:val="center"/>
            </w:pPr>
            <w:r>
              <w:t>$97.04</w:t>
            </w:r>
          </w:p>
        </w:tc>
        <w:tc>
          <w:tcPr>
            <w:tcW w:w="2430" w:type="dxa"/>
          </w:tcPr>
          <w:p w:rsidR="00F150B4" w:rsidRPr="00C748C0" w:rsidRDefault="00E54E95" w:rsidP="00343299">
            <w:pPr>
              <w:jc w:val="center"/>
            </w:pPr>
            <w:r w:rsidRPr="00C748C0">
              <w:t xml:space="preserve">  $</w:t>
            </w:r>
            <w:r w:rsidR="00FF4FE2" w:rsidRPr="00C748C0">
              <w:t>99.93</w:t>
            </w:r>
          </w:p>
        </w:tc>
        <w:tc>
          <w:tcPr>
            <w:tcW w:w="1440" w:type="dxa"/>
          </w:tcPr>
          <w:p w:rsidR="00F150B4" w:rsidRPr="00C748C0" w:rsidRDefault="00C748C0" w:rsidP="00343299">
            <w:pPr>
              <w:jc w:val="center"/>
            </w:pPr>
            <w:r w:rsidRPr="00C748C0">
              <w:t>$2.89</w:t>
            </w:r>
          </w:p>
        </w:tc>
      </w:tr>
      <w:tr w:rsidR="00F150B4" w:rsidRPr="00C22324" w:rsidTr="00343299">
        <w:tc>
          <w:tcPr>
            <w:tcW w:w="3150" w:type="dxa"/>
          </w:tcPr>
          <w:p w:rsidR="00F150B4" w:rsidRPr="00C22324" w:rsidRDefault="00F150B4" w:rsidP="00343299">
            <w:pPr>
              <w:jc w:val="center"/>
            </w:pPr>
            <w:r>
              <w:t>Gross Receipts Tax</w:t>
            </w:r>
          </w:p>
        </w:tc>
        <w:tc>
          <w:tcPr>
            <w:tcW w:w="2340" w:type="dxa"/>
          </w:tcPr>
          <w:p w:rsidR="00F150B4" w:rsidRPr="0084723C" w:rsidRDefault="00F150B4" w:rsidP="00343299">
            <w:pPr>
              <w:jc w:val="center"/>
              <w:rPr>
                <w:u w:val="single"/>
              </w:rPr>
            </w:pPr>
            <w:r>
              <w:t xml:space="preserve">   </w:t>
            </w:r>
            <w:r w:rsidRPr="0084723C">
              <w:rPr>
                <w:u w:val="single"/>
              </w:rPr>
              <w:t>2.49</w:t>
            </w:r>
          </w:p>
        </w:tc>
        <w:tc>
          <w:tcPr>
            <w:tcW w:w="2430" w:type="dxa"/>
          </w:tcPr>
          <w:p w:rsidR="00F150B4" w:rsidRPr="00C748C0" w:rsidRDefault="00F150B4" w:rsidP="00343299">
            <w:pPr>
              <w:jc w:val="center"/>
              <w:rPr>
                <w:u w:val="single"/>
              </w:rPr>
            </w:pPr>
            <w:r w:rsidRPr="00C748C0">
              <w:t xml:space="preserve">     </w:t>
            </w:r>
            <w:r w:rsidR="00E54E95" w:rsidRPr="00C748C0">
              <w:rPr>
                <w:u w:val="single"/>
              </w:rPr>
              <w:t>2.</w:t>
            </w:r>
            <w:r w:rsidR="00FF4FE2" w:rsidRPr="00C748C0">
              <w:rPr>
                <w:u w:val="single"/>
              </w:rPr>
              <w:t>56</w:t>
            </w:r>
          </w:p>
        </w:tc>
        <w:tc>
          <w:tcPr>
            <w:tcW w:w="1440" w:type="dxa"/>
          </w:tcPr>
          <w:p w:rsidR="00F150B4" w:rsidRPr="00C748C0" w:rsidRDefault="00D00B9F" w:rsidP="00C748C0">
            <w:pPr>
              <w:jc w:val="center"/>
              <w:rPr>
                <w:u w:val="single"/>
              </w:rPr>
            </w:pPr>
            <w:r w:rsidRPr="00C748C0">
              <w:rPr>
                <w:u w:val="single"/>
              </w:rPr>
              <w:t xml:space="preserve">  0.0</w:t>
            </w:r>
            <w:r w:rsidR="00C748C0" w:rsidRPr="00C748C0">
              <w:rPr>
                <w:u w:val="single"/>
              </w:rPr>
              <w:t>7</w:t>
            </w:r>
          </w:p>
        </w:tc>
      </w:tr>
      <w:tr w:rsidR="00F150B4" w:rsidRPr="00C22324" w:rsidTr="00343299">
        <w:tc>
          <w:tcPr>
            <w:tcW w:w="3150" w:type="dxa"/>
            <w:vAlign w:val="center"/>
          </w:tcPr>
          <w:p w:rsidR="00F150B4" w:rsidRDefault="00F150B4" w:rsidP="00343299">
            <w:pPr>
              <w:jc w:val="center"/>
              <w:rPr>
                <w:b/>
              </w:rPr>
            </w:pPr>
          </w:p>
          <w:p w:rsidR="00F150B4" w:rsidRDefault="00F150B4" w:rsidP="00343299">
            <w:pPr>
              <w:jc w:val="center"/>
              <w:rPr>
                <w:b/>
              </w:rPr>
            </w:pPr>
            <w:r w:rsidRPr="0084723C">
              <w:rPr>
                <w:b/>
              </w:rPr>
              <w:t>Totals</w:t>
            </w:r>
          </w:p>
          <w:p w:rsidR="00F150B4" w:rsidRPr="0084723C" w:rsidRDefault="00F150B4" w:rsidP="00343299">
            <w:pPr>
              <w:jc w:val="center"/>
              <w:rPr>
                <w:b/>
              </w:rPr>
            </w:pPr>
          </w:p>
        </w:tc>
        <w:tc>
          <w:tcPr>
            <w:tcW w:w="2340" w:type="dxa"/>
            <w:vAlign w:val="center"/>
          </w:tcPr>
          <w:p w:rsidR="00F150B4" w:rsidRPr="0084723C" w:rsidRDefault="00F150B4" w:rsidP="00343299">
            <w:pPr>
              <w:jc w:val="center"/>
              <w:rPr>
                <w:b/>
                <w:u w:val="double"/>
              </w:rPr>
            </w:pPr>
            <w:r w:rsidRPr="0084723C">
              <w:rPr>
                <w:b/>
                <w:u w:val="double"/>
              </w:rPr>
              <w:t>$99.53</w:t>
            </w:r>
          </w:p>
        </w:tc>
        <w:tc>
          <w:tcPr>
            <w:tcW w:w="2430" w:type="dxa"/>
            <w:vAlign w:val="center"/>
          </w:tcPr>
          <w:p w:rsidR="00F150B4" w:rsidRPr="00C748C0" w:rsidRDefault="00C748C0" w:rsidP="00343299">
            <w:pPr>
              <w:jc w:val="center"/>
              <w:rPr>
                <w:b/>
                <w:u w:val="double"/>
              </w:rPr>
            </w:pPr>
            <w:r w:rsidRPr="00C748C0">
              <w:rPr>
                <w:b/>
                <w:u w:val="double"/>
              </w:rPr>
              <w:t>$102.49</w:t>
            </w:r>
          </w:p>
        </w:tc>
        <w:tc>
          <w:tcPr>
            <w:tcW w:w="1440" w:type="dxa"/>
            <w:vAlign w:val="center"/>
          </w:tcPr>
          <w:p w:rsidR="00F150B4" w:rsidRPr="00C748C0" w:rsidRDefault="00C748C0" w:rsidP="00343299">
            <w:pPr>
              <w:jc w:val="center"/>
              <w:rPr>
                <w:b/>
                <w:u w:val="double"/>
              </w:rPr>
            </w:pPr>
            <w:r w:rsidRPr="00C748C0">
              <w:rPr>
                <w:b/>
                <w:u w:val="double"/>
              </w:rPr>
              <w:t>$2.96</w:t>
            </w:r>
          </w:p>
        </w:tc>
      </w:tr>
    </w:tbl>
    <w:p w:rsidR="00F150B4" w:rsidRDefault="007A6622" w:rsidP="00AE1C0F">
      <w:pPr>
        <w:pStyle w:val="BodyText"/>
        <w:spacing w:after="0"/>
        <w:rPr>
          <w:rFonts w:ascii="Arial" w:hAnsi="Arial" w:cs="Arial"/>
          <w:b/>
        </w:rPr>
      </w:pPr>
      <w:r>
        <w:rPr>
          <w:sz w:val="20"/>
          <w:szCs w:val="20"/>
        </w:rPr>
        <w:t xml:space="preserve"> </w:t>
      </w:r>
      <w:r w:rsidR="002550C9">
        <w:rPr>
          <w:sz w:val="20"/>
          <w:szCs w:val="20"/>
        </w:rPr>
        <w:t xml:space="preserve"> </w:t>
      </w:r>
      <w:r w:rsidR="00F90494">
        <w:rPr>
          <w:sz w:val="20"/>
          <w:szCs w:val="20"/>
        </w:rPr>
        <w:t xml:space="preserve">Source: Tampa Electric </w:t>
      </w:r>
      <w:r w:rsidR="00F90494" w:rsidRPr="00FF4FE2">
        <w:rPr>
          <w:sz w:val="20"/>
          <w:szCs w:val="20"/>
        </w:rPr>
        <w:t>Com</w:t>
      </w:r>
      <w:r w:rsidR="00391A60">
        <w:rPr>
          <w:sz w:val="20"/>
          <w:szCs w:val="20"/>
        </w:rPr>
        <w:t>pany’s</w:t>
      </w:r>
      <w:r w:rsidRPr="00FF4FE2">
        <w:rPr>
          <w:sz w:val="20"/>
          <w:szCs w:val="20"/>
        </w:rPr>
        <w:t xml:space="preserve"> Response to Staff’s Second Data Request, </w:t>
      </w:r>
      <w:r w:rsidR="00F90494" w:rsidRPr="00FF4FE2">
        <w:rPr>
          <w:sz w:val="20"/>
          <w:szCs w:val="20"/>
        </w:rPr>
        <w:t xml:space="preserve">Request </w:t>
      </w:r>
      <w:r w:rsidR="00FF4FE2" w:rsidRPr="00FF4FE2">
        <w:rPr>
          <w:sz w:val="20"/>
          <w:szCs w:val="20"/>
        </w:rPr>
        <w:t>No. 7</w:t>
      </w:r>
      <w:r w:rsidRPr="00FF4FE2">
        <w:rPr>
          <w:sz w:val="20"/>
          <w:szCs w:val="20"/>
        </w:rPr>
        <w:t>, Schedule E10, Bates</w:t>
      </w:r>
      <w:r w:rsidR="00FF4FE2" w:rsidRPr="00FF4FE2">
        <w:rPr>
          <w:sz w:val="20"/>
          <w:szCs w:val="20"/>
        </w:rPr>
        <w:t xml:space="preserve"> Stamped Page 19</w:t>
      </w:r>
      <w:r w:rsidRPr="00FF4FE2">
        <w:rPr>
          <w:sz w:val="20"/>
          <w:szCs w:val="20"/>
        </w:rPr>
        <w:t>.</w:t>
      </w:r>
    </w:p>
    <w:p w:rsidR="009C27D1" w:rsidRDefault="009C27D1" w:rsidP="00AE1C0F">
      <w:pPr>
        <w:pStyle w:val="BodyText"/>
        <w:spacing w:after="0"/>
      </w:pPr>
    </w:p>
    <w:p w:rsidR="00695417" w:rsidRDefault="00695417" w:rsidP="00AE1C0F">
      <w:pPr>
        <w:pStyle w:val="BodyText"/>
        <w:spacing w:after="0"/>
      </w:pPr>
      <w:r>
        <w:t>Sta</w:t>
      </w:r>
      <w:r w:rsidR="002F7870">
        <w:t>ff believes Option 2 presents a</w:t>
      </w:r>
      <w:r>
        <w:t xml:space="preserve"> reasonable alternative for a mid-course correction to TECO’s 2019 fuel and capacity cost recovery factors.</w:t>
      </w:r>
    </w:p>
    <w:p w:rsidR="00695417" w:rsidRDefault="00695417" w:rsidP="00AE1C0F">
      <w:pPr>
        <w:pStyle w:val="BodyText"/>
        <w:spacing w:after="0"/>
      </w:pPr>
    </w:p>
    <w:p w:rsidR="004156D9" w:rsidRPr="00643E5F" w:rsidRDefault="004156D9" w:rsidP="004156D9">
      <w:pPr>
        <w:pStyle w:val="BodyText"/>
        <w:spacing w:after="0"/>
        <w:ind w:firstLine="720"/>
        <w:rPr>
          <w:rFonts w:ascii="Arial" w:hAnsi="Arial" w:cs="Arial"/>
          <w:b/>
          <w:i/>
        </w:rPr>
      </w:pPr>
      <w:r w:rsidRPr="00643E5F">
        <w:rPr>
          <w:rFonts w:ascii="Arial" w:hAnsi="Arial" w:cs="Arial"/>
          <w:b/>
          <w:i/>
        </w:rPr>
        <w:t xml:space="preserve">Summary of </w:t>
      </w:r>
      <w:r>
        <w:rPr>
          <w:rFonts w:ascii="Arial" w:hAnsi="Arial" w:cs="Arial"/>
          <w:b/>
          <w:i/>
        </w:rPr>
        <w:t>all cost recovery options</w:t>
      </w:r>
    </w:p>
    <w:p w:rsidR="004156D9" w:rsidRDefault="004156D9" w:rsidP="004156D9">
      <w:pPr>
        <w:pStyle w:val="BodyText"/>
        <w:spacing w:after="0"/>
      </w:pPr>
      <w:r>
        <w:t xml:space="preserve">Table 1-4 below summarizes the three cost recovery options discussed above. </w:t>
      </w:r>
      <w:r w:rsidR="00994E1B">
        <w:t>For ease of reference, the cost recovery components that are</w:t>
      </w:r>
      <w:r>
        <w:t xml:space="preserve"> part of TECO’s Mid-Course Petition</w:t>
      </w:r>
      <w:r w:rsidR="00994E1B">
        <w:t xml:space="preserve"> are listed below</w:t>
      </w:r>
      <w:r>
        <w:t>:</w:t>
      </w:r>
    </w:p>
    <w:p w:rsidR="005B258F" w:rsidRDefault="005B258F" w:rsidP="004156D9">
      <w:pPr>
        <w:pStyle w:val="BodyText"/>
        <w:spacing w:after="0"/>
      </w:pPr>
    </w:p>
    <w:p w:rsidR="00956718" w:rsidRDefault="00956718" w:rsidP="004156D9">
      <w:pPr>
        <w:pStyle w:val="BodyText"/>
        <w:spacing w:after="0"/>
      </w:pPr>
    </w:p>
    <w:p w:rsidR="00D15627" w:rsidRDefault="00D15627" w:rsidP="004156D9">
      <w:pPr>
        <w:pStyle w:val="BodyText"/>
        <w:spacing w:after="0"/>
      </w:pPr>
    </w:p>
    <w:p w:rsidR="004156D9" w:rsidRDefault="009C27D1" w:rsidP="004156D9">
      <w:pPr>
        <w:pStyle w:val="BodyText"/>
        <w:numPr>
          <w:ilvl w:val="0"/>
          <w:numId w:val="16"/>
        </w:numPr>
        <w:spacing w:after="0"/>
      </w:pPr>
      <w:r>
        <w:lastRenderedPageBreak/>
        <w:t>F</w:t>
      </w:r>
      <w:r w:rsidR="004156D9">
        <w:t xml:space="preserve">uel </w:t>
      </w:r>
      <w:r w:rsidR="00956718">
        <w:t>cost recovery amounts from 2018;</w:t>
      </w:r>
    </w:p>
    <w:p w:rsidR="004156D9" w:rsidRDefault="009C27D1" w:rsidP="004156D9">
      <w:pPr>
        <w:pStyle w:val="BodyText"/>
        <w:numPr>
          <w:ilvl w:val="0"/>
          <w:numId w:val="16"/>
        </w:numPr>
        <w:spacing w:after="0"/>
      </w:pPr>
      <w:r>
        <w:t>C</w:t>
      </w:r>
      <w:r w:rsidR="004156D9">
        <w:t xml:space="preserve">apacity </w:t>
      </w:r>
      <w:r w:rsidR="008A16B0">
        <w:t>cost recovery amounts f</w:t>
      </w:r>
      <w:r w:rsidR="00956718">
        <w:t>rom 2018;</w:t>
      </w:r>
    </w:p>
    <w:p w:rsidR="004156D9" w:rsidRDefault="004156D9" w:rsidP="004156D9">
      <w:pPr>
        <w:pStyle w:val="BodyText"/>
        <w:numPr>
          <w:ilvl w:val="0"/>
          <w:numId w:val="16"/>
        </w:numPr>
        <w:spacing w:after="0"/>
      </w:pPr>
      <w:r>
        <w:t>Projected fuel</w:t>
      </w:r>
      <w:r w:rsidR="00956718">
        <w:t xml:space="preserve"> cost recovery amounts for 2019;</w:t>
      </w:r>
      <w:r w:rsidR="008A16B0">
        <w:t xml:space="preserve"> and</w:t>
      </w:r>
    </w:p>
    <w:p w:rsidR="004156D9" w:rsidRDefault="004156D9" w:rsidP="004156D9">
      <w:pPr>
        <w:pStyle w:val="BodyText"/>
        <w:numPr>
          <w:ilvl w:val="0"/>
          <w:numId w:val="16"/>
        </w:numPr>
        <w:spacing w:after="0"/>
      </w:pPr>
      <w:r>
        <w:t>Projected capacity cost recovery amounts for 2019.</w:t>
      </w:r>
    </w:p>
    <w:p w:rsidR="00914DB9" w:rsidRDefault="00914DB9" w:rsidP="00914DB9">
      <w:pPr>
        <w:pStyle w:val="BodyText"/>
        <w:spacing w:after="0"/>
        <w:ind w:left="720"/>
      </w:pPr>
    </w:p>
    <w:p w:rsidR="00994E1B" w:rsidRDefault="008A16B0" w:rsidP="006B6068">
      <w:pPr>
        <w:ind w:left="3600"/>
        <w:rPr>
          <w:rFonts w:ascii="Arial" w:hAnsi="Arial" w:cs="Arial"/>
          <w:b/>
        </w:rPr>
      </w:pPr>
      <w:r>
        <w:rPr>
          <w:rFonts w:ascii="Arial" w:hAnsi="Arial" w:cs="Arial"/>
          <w:b/>
        </w:rPr>
        <w:t xml:space="preserve">         </w:t>
      </w:r>
      <w:r w:rsidR="00994E1B">
        <w:rPr>
          <w:rFonts w:ascii="Arial" w:hAnsi="Arial" w:cs="Arial"/>
          <w:b/>
        </w:rPr>
        <w:t>Table 1-4</w:t>
      </w:r>
    </w:p>
    <w:p w:rsidR="00994E1B" w:rsidRPr="00E63309" w:rsidRDefault="006B6068" w:rsidP="006B6068">
      <w:pPr>
        <w:rPr>
          <w:rFonts w:ascii="Arial" w:hAnsi="Arial" w:cs="Arial"/>
          <w:b/>
        </w:rPr>
      </w:pPr>
      <w:r>
        <w:rPr>
          <w:rFonts w:ascii="Arial" w:hAnsi="Arial" w:cs="Arial"/>
          <w:b/>
        </w:rPr>
        <w:t xml:space="preserve">                                            </w:t>
      </w:r>
      <w:r w:rsidR="008A16B0">
        <w:rPr>
          <w:rFonts w:ascii="Arial" w:hAnsi="Arial" w:cs="Arial"/>
          <w:b/>
        </w:rPr>
        <w:t xml:space="preserve">            </w:t>
      </w:r>
      <w:r w:rsidR="00994E1B">
        <w:rPr>
          <w:rFonts w:ascii="Arial" w:hAnsi="Arial" w:cs="Arial"/>
          <w:b/>
        </w:rPr>
        <w:t>Summary of Options</w:t>
      </w:r>
    </w:p>
    <w:p w:rsidR="00994E1B" w:rsidRDefault="006B6068" w:rsidP="006B6068">
      <w:pPr>
        <w:autoSpaceDE w:val="0"/>
        <w:autoSpaceDN w:val="0"/>
        <w:adjustRightInd w:val="0"/>
        <w:rPr>
          <w:rFonts w:ascii="Arial" w:hAnsi="Arial" w:cs="Arial"/>
          <w:b/>
        </w:rPr>
      </w:pPr>
      <w:r>
        <w:rPr>
          <w:rFonts w:ascii="Arial" w:hAnsi="Arial" w:cs="Arial"/>
          <w:b/>
        </w:rPr>
        <w:t xml:space="preserve">              </w:t>
      </w:r>
      <w:r w:rsidR="008A16B0">
        <w:rPr>
          <w:rFonts w:ascii="Arial" w:hAnsi="Arial" w:cs="Arial"/>
          <w:b/>
        </w:rPr>
        <w:t xml:space="preserve">  </w:t>
      </w:r>
      <w:r w:rsidR="00994E1B">
        <w:rPr>
          <w:rFonts w:ascii="Arial" w:hAnsi="Arial" w:cs="Arial"/>
          <w:b/>
        </w:rPr>
        <w:t>TECO Typical 1,000-kWh Residential Customer Bill Comparison</w:t>
      </w:r>
    </w:p>
    <w:p w:rsidR="00994E1B" w:rsidRPr="00534F44" w:rsidRDefault="006B6068" w:rsidP="006B6068">
      <w:pPr>
        <w:autoSpaceDE w:val="0"/>
        <w:autoSpaceDN w:val="0"/>
        <w:adjustRightInd w:val="0"/>
        <w:rPr>
          <w:rFonts w:ascii="Arial" w:hAnsi="Arial" w:cs="Arial"/>
          <w:b/>
        </w:rPr>
      </w:pPr>
      <w:r>
        <w:rPr>
          <w:rFonts w:ascii="Arial" w:hAnsi="Arial" w:cs="Arial"/>
          <w:b/>
        </w:rPr>
        <w:t xml:space="preserve">                                    </w:t>
      </w:r>
      <w:r w:rsidR="008A16B0">
        <w:rPr>
          <w:rFonts w:ascii="Arial" w:hAnsi="Arial" w:cs="Arial"/>
          <w:b/>
        </w:rPr>
        <w:t xml:space="preserve"> </w:t>
      </w:r>
      <w:r w:rsidR="00994E1B">
        <w:rPr>
          <w:rFonts w:ascii="Arial" w:hAnsi="Arial" w:cs="Arial"/>
          <w:b/>
        </w:rPr>
        <w:t>for the period January-December, 201</w:t>
      </w:r>
      <w:r w:rsidR="00603E92">
        <w:rPr>
          <w:rFonts w:ascii="Arial" w:hAnsi="Arial" w:cs="Arial"/>
          <w:b/>
        </w:rPr>
        <w:t>9</w:t>
      </w:r>
    </w:p>
    <w:tbl>
      <w:tblPr>
        <w:tblStyle w:val="TableGrid"/>
        <w:tblW w:w="9270" w:type="dxa"/>
        <w:tblInd w:w="198" w:type="dxa"/>
        <w:tblLayout w:type="fixed"/>
        <w:tblLook w:val="04A0" w:firstRow="1" w:lastRow="0" w:firstColumn="1" w:lastColumn="0" w:noHBand="0" w:noVBand="1"/>
      </w:tblPr>
      <w:tblGrid>
        <w:gridCol w:w="1080"/>
        <w:gridCol w:w="1170"/>
        <w:gridCol w:w="1170"/>
        <w:gridCol w:w="1080"/>
        <w:gridCol w:w="1260"/>
        <w:gridCol w:w="1170"/>
        <w:gridCol w:w="1170"/>
        <w:gridCol w:w="1170"/>
      </w:tblGrid>
      <w:tr w:rsidR="00994E1B" w:rsidRPr="00C22324" w:rsidTr="00687E96">
        <w:tc>
          <w:tcPr>
            <w:tcW w:w="2250" w:type="dxa"/>
            <w:gridSpan w:val="2"/>
          </w:tcPr>
          <w:p w:rsidR="00994E1B" w:rsidRPr="0041058B" w:rsidRDefault="00994E1B" w:rsidP="00FF4FE2">
            <w:pPr>
              <w:jc w:val="center"/>
              <w:rPr>
                <w:sz w:val="20"/>
                <w:szCs w:val="20"/>
              </w:rPr>
            </w:pPr>
          </w:p>
        </w:tc>
        <w:tc>
          <w:tcPr>
            <w:tcW w:w="2250" w:type="dxa"/>
            <w:gridSpan w:val="2"/>
            <w:vAlign w:val="center"/>
          </w:tcPr>
          <w:p w:rsidR="00994E1B" w:rsidRPr="0041058B" w:rsidRDefault="00994E1B" w:rsidP="00FF4FE2">
            <w:pPr>
              <w:jc w:val="center"/>
              <w:rPr>
                <w:sz w:val="20"/>
                <w:szCs w:val="20"/>
              </w:rPr>
            </w:pPr>
            <w:r w:rsidRPr="0041058B">
              <w:rPr>
                <w:sz w:val="20"/>
                <w:szCs w:val="20"/>
              </w:rPr>
              <w:t xml:space="preserve">Company Proposal </w:t>
            </w:r>
          </w:p>
          <w:p w:rsidR="00994E1B" w:rsidRPr="0041058B" w:rsidRDefault="00994E1B" w:rsidP="00FF4FE2">
            <w:pPr>
              <w:jc w:val="center"/>
              <w:rPr>
                <w:sz w:val="20"/>
                <w:szCs w:val="20"/>
              </w:rPr>
            </w:pPr>
            <w:r w:rsidRPr="0041058B">
              <w:rPr>
                <w:sz w:val="20"/>
                <w:szCs w:val="20"/>
              </w:rPr>
              <w:t xml:space="preserve">(Cost recovery for </w:t>
            </w:r>
            <w:r w:rsidR="005B52D8">
              <w:rPr>
                <w:sz w:val="20"/>
                <w:szCs w:val="20"/>
              </w:rPr>
              <w:t xml:space="preserve">components </w:t>
            </w:r>
            <w:r w:rsidRPr="0041058B">
              <w:rPr>
                <w:sz w:val="20"/>
                <w:szCs w:val="20"/>
              </w:rPr>
              <w:t>2, 3, and 4 in mid-course correction)</w:t>
            </w:r>
          </w:p>
        </w:tc>
        <w:tc>
          <w:tcPr>
            <w:tcW w:w="2430" w:type="dxa"/>
            <w:gridSpan w:val="2"/>
            <w:vAlign w:val="center"/>
          </w:tcPr>
          <w:p w:rsidR="00994E1B" w:rsidRPr="0041058B" w:rsidRDefault="00994E1B" w:rsidP="00FF4FE2">
            <w:pPr>
              <w:jc w:val="center"/>
              <w:rPr>
                <w:sz w:val="20"/>
                <w:szCs w:val="20"/>
              </w:rPr>
            </w:pPr>
            <w:r w:rsidRPr="0041058B">
              <w:rPr>
                <w:sz w:val="20"/>
                <w:szCs w:val="20"/>
              </w:rPr>
              <w:t xml:space="preserve">Option 1 Proposal </w:t>
            </w:r>
          </w:p>
          <w:p w:rsidR="00994E1B" w:rsidRPr="0041058B" w:rsidRDefault="00994E1B" w:rsidP="005B52D8">
            <w:pPr>
              <w:jc w:val="center"/>
              <w:rPr>
                <w:sz w:val="20"/>
                <w:szCs w:val="20"/>
              </w:rPr>
            </w:pPr>
            <w:r w:rsidRPr="0041058B">
              <w:rPr>
                <w:sz w:val="20"/>
                <w:szCs w:val="20"/>
              </w:rPr>
              <w:t xml:space="preserve">(Cost recovery for </w:t>
            </w:r>
            <w:r w:rsidR="005B52D8">
              <w:rPr>
                <w:sz w:val="20"/>
                <w:szCs w:val="20"/>
              </w:rPr>
              <w:t xml:space="preserve"> all components</w:t>
            </w:r>
            <w:r w:rsidRPr="0041058B">
              <w:rPr>
                <w:sz w:val="20"/>
                <w:szCs w:val="20"/>
              </w:rPr>
              <w:t xml:space="preserve"> in mid-course correction)</w:t>
            </w:r>
          </w:p>
        </w:tc>
        <w:tc>
          <w:tcPr>
            <w:tcW w:w="2340" w:type="dxa"/>
            <w:gridSpan w:val="2"/>
            <w:vAlign w:val="center"/>
          </w:tcPr>
          <w:p w:rsidR="00994E1B" w:rsidRPr="0041058B" w:rsidRDefault="00994E1B" w:rsidP="00FF4FE2">
            <w:pPr>
              <w:jc w:val="center"/>
              <w:rPr>
                <w:sz w:val="20"/>
                <w:szCs w:val="20"/>
              </w:rPr>
            </w:pPr>
            <w:r w:rsidRPr="0041058B">
              <w:rPr>
                <w:sz w:val="20"/>
                <w:szCs w:val="20"/>
              </w:rPr>
              <w:t xml:space="preserve">Option 2 Proposal </w:t>
            </w:r>
          </w:p>
          <w:p w:rsidR="00994E1B" w:rsidRPr="0041058B" w:rsidRDefault="00994E1B" w:rsidP="00FF4FE2">
            <w:pPr>
              <w:jc w:val="center"/>
              <w:rPr>
                <w:sz w:val="20"/>
                <w:szCs w:val="20"/>
              </w:rPr>
            </w:pPr>
            <w:r w:rsidRPr="0041058B">
              <w:rPr>
                <w:sz w:val="20"/>
                <w:szCs w:val="20"/>
              </w:rPr>
              <w:t xml:space="preserve">(Cost recovery for </w:t>
            </w:r>
            <w:r w:rsidR="005B52D8">
              <w:rPr>
                <w:sz w:val="20"/>
                <w:szCs w:val="20"/>
              </w:rPr>
              <w:t xml:space="preserve">components </w:t>
            </w:r>
            <w:r w:rsidRPr="0041058B">
              <w:rPr>
                <w:sz w:val="20"/>
                <w:szCs w:val="20"/>
              </w:rPr>
              <w:t>1 and 2 in mid-course correction)</w:t>
            </w:r>
          </w:p>
        </w:tc>
      </w:tr>
      <w:tr w:rsidR="00274825" w:rsidRPr="00C22324" w:rsidTr="00687E96">
        <w:tc>
          <w:tcPr>
            <w:tcW w:w="1080" w:type="dxa"/>
            <w:vAlign w:val="center"/>
          </w:tcPr>
          <w:p w:rsidR="00274825" w:rsidRDefault="00274825" w:rsidP="00FF4FE2">
            <w:pPr>
              <w:jc w:val="center"/>
              <w:rPr>
                <w:sz w:val="20"/>
                <w:szCs w:val="20"/>
              </w:rPr>
            </w:pPr>
            <w:r w:rsidRPr="0041058B">
              <w:rPr>
                <w:sz w:val="20"/>
                <w:szCs w:val="20"/>
              </w:rPr>
              <w:t>Compo</w:t>
            </w:r>
            <w:r>
              <w:rPr>
                <w:sz w:val="20"/>
                <w:szCs w:val="20"/>
              </w:rPr>
              <w:t>-</w:t>
            </w:r>
          </w:p>
          <w:p w:rsidR="00274825" w:rsidRPr="0041058B" w:rsidRDefault="00687E96" w:rsidP="00FF4FE2">
            <w:pPr>
              <w:jc w:val="center"/>
              <w:rPr>
                <w:sz w:val="20"/>
                <w:szCs w:val="20"/>
              </w:rPr>
            </w:pPr>
            <w:proofErr w:type="spellStart"/>
            <w:r>
              <w:rPr>
                <w:sz w:val="20"/>
                <w:szCs w:val="20"/>
              </w:rPr>
              <w:t>n</w:t>
            </w:r>
            <w:r w:rsidR="00274825" w:rsidRPr="0041058B">
              <w:rPr>
                <w:sz w:val="20"/>
                <w:szCs w:val="20"/>
              </w:rPr>
              <w:t>ent</w:t>
            </w:r>
            <w:proofErr w:type="spellEnd"/>
          </w:p>
        </w:tc>
        <w:tc>
          <w:tcPr>
            <w:tcW w:w="1170" w:type="dxa"/>
            <w:vAlign w:val="center"/>
          </w:tcPr>
          <w:p w:rsidR="00274825" w:rsidRPr="0041058B" w:rsidRDefault="00274825" w:rsidP="00FF4FE2">
            <w:pPr>
              <w:jc w:val="center"/>
              <w:rPr>
                <w:sz w:val="20"/>
                <w:szCs w:val="20"/>
              </w:rPr>
            </w:pPr>
            <w:r w:rsidRPr="0041058B">
              <w:rPr>
                <w:sz w:val="20"/>
                <w:szCs w:val="20"/>
              </w:rPr>
              <w:t>Current</w:t>
            </w:r>
          </w:p>
          <w:p w:rsidR="00274825" w:rsidRPr="0041058B" w:rsidRDefault="00274825" w:rsidP="00FF4FE2">
            <w:pPr>
              <w:jc w:val="center"/>
              <w:rPr>
                <w:sz w:val="20"/>
                <w:szCs w:val="20"/>
              </w:rPr>
            </w:pPr>
            <w:r w:rsidRPr="0041058B">
              <w:rPr>
                <w:sz w:val="20"/>
                <w:szCs w:val="20"/>
              </w:rPr>
              <w:t>(January-December)</w:t>
            </w:r>
          </w:p>
        </w:tc>
        <w:tc>
          <w:tcPr>
            <w:tcW w:w="1170" w:type="dxa"/>
            <w:vAlign w:val="center"/>
          </w:tcPr>
          <w:p w:rsidR="00274825" w:rsidRPr="0041058B" w:rsidRDefault="00274825" w:rsidP="00FF4FE2">
            <w:pPr>
              <w:jc w:val="center"/>
              <w:rPr>
                <w:sz w:val="20"/>
                <w:szCs w:val="20"/>
              </w:rPr>
            </w:pPr>
            <w:r w:rsidRPr="0041058B">
              <w:rPr>
                <w:sz w:val="20"/>
                <w:szCs w:val="20"/>
              </w:rPr>
              <w:t>Proposed</w:t>
            </w:r>
          </w:p>
          <w:p w:rsidR="00274825" w:rsidRPr="0041058B" w:rsidRDefault="00274825" w:rsidP="00FF4FE2">
            <w:pPr>
              <w:jc w:val="center"/>
              <w:rPr>
                <w:sz w:val="20"/>
                <w:szCs w:val="20"/>
              </w:rPr>
            </w:pPr>
            <w:r w:rsidRPr="0041058B">
              <w:rPr>
                <w:sz w:val="20"/>
                <w:szCs w:val="20"/>
              </w:rPr>
              <w:t>(April-December)</w:t>
            </w:r>
          </w:p>
        </w:tc>
        <w:tc>
          <w:tcPr>
            <w:tcW w:w="1080" w:type="dxa"/>
            <w:vAlign w:val="center"/>
          </w:tcPr>
          <w:p w:rsidR="00274825" w:rsidRPr="0041058B" w:rsidRDefault="00274825" w:rsidP="00FF4FE2">
            <w:pPr>
              <w:jc w:val="center"/>
              <w:rPr>
                <w:sz w:val="20"/>
                <w:szCs w:val="20"/>
              </w:rPr>
            </w:pPr>
            <w:r>
              <w:rPr>
                <w:sz w:val="20"/>
                <w:szCs w:val="20"/>
              </w:rPr>
              <w:t>Bill Impact</w:t>
            </w:r>
          </w:p>
        </w:tc>
        <w:tc>
          <w:tcPr>
            <w:tcW w:w="1260" w:type="dxa"/>
            <w:vAlign w:val="center"/>
          </w:tcPr>
          <w:p w:rsidR="00274825" w:rsidRPr="0041058B" w:rsidRDefault="00274825" w:rsidP="00FF4FE2">
            <w:pPr>
              <w:jc w:val="center"/>
              <w:rPr>
                <w:sz w:val="20"/>
                <w:szCs w:val="20"/>
              </w:rPr>
            </w:pPr>
            <w:r w:rsidRPr="0041058B">
              <w:rPr>
                <w:sz w:val="20"/>
                <w:szCs w:val="20"/>
              </w:rPr>
              <w:t>Proposed</w:t>
            </w:r>
          </w:p>
          <w:p w:rsidR="00274825" w:rsidRPr="0041058B" w:rsidRDefault="00274825" w:rsidP="00FF4FE2">
            <w:pPr>
              <w:jc w:val="center"/>
              <w:rPr>
                <w:sz w:val="20"/>
                <w:szCs w:val="20"/>
              </w:rPr>
            </w:pPr>
            <w:r w:rsidRPr="0041058B">
              <w:rPr>
                <w:sz w:val="20"/>
                <w:szCs w:val="20"/>
              </w:rPr>
              <w:t>(April-December)</w:t>
            </w:r>
          </w:p>
        </w:tc>
        <w:tc>
          <w:tcPr>
            <w:tcW w:w="1170" w:type="dxa"/>
            <w:vAlign w:val="center"/>
          </w:tcPr>
          <w:p w:rsidR="00274825" w:rsidRPr="0041058B" w:rsidRDefault="00274825" w:rsidP="004C0C0B">
            <w:pPr>
              <w:jc w:val="center"/>
              <w:rPr>
                <w:sz w:val="20"/>
                <w:szCs w:val="20"/>
              </w:rPr>
            </w:pPr>
            <w:r>
              <w:rPr>
                <w:sz w:val="20"/>
                <w:szCs w:val="20"/>
              </w:rPr>
              <w:t>Bill Impact</w:t>
            </w:r>
          </w:p>
        </w:tc>
        <w:tc>
          <w:tcPr>
            <w:tcW w:w="1170" w:type="dxa"/>
            <w:vAlign w:val="center"/>
          </w:tcPr>
          <w:p w:rsidR="00274825" w:rsidRPr="0041058B" w:rsidRDefault="00274825" w:rsidP="00FF4FE2">
            <w:pPr>
              <w:jc w:val="center"/>
              <w:rPr>
                <w:sz w:val="20"/>
                <w:szCs w:val="20"/>
              </w:rPr>
            </w:pPr>
            <w:r w:rsidRPr="0041058B">
              <w:rPr>
                <w:sz w:val="20"/>
                <w:szCs w:val="20"/>
              </w:rPr>
              <w:t>Proposed</w:t>
            </w:r>
          </w:p>
          <w:p w:rsidR="00274825" w:rsidRPr="0041058B" w:rsidRDefault="00274825" w:rsidP="00FF4FE2">
            <w:pPr>
              <w:jc w:val="center"/>
              <w:rPr>
                <w:sz w:val="20"/>
                <w:szCs w:val="20"/>
              </w:rPr>
            </w:pPr>
            <w:r w:rsidRPr="0041058B">
              <w:rPr>
                <w:sz w:val="20"/>
                <w:szCs w:val="20"/>
              </w:rPr>
              <w:t>(April-December)</w:t>
            </w:r>
          </w:p>
        </w:tc>
        <w:tc>
          <w:tcPr>
            <w:tcW w:w="1170" w:type="dxa"/>
            <w:vAlign w:val="center"/>
          </w:tcPr>
          <w:p w:rsidR="00274825" w:rsidRPr="0041058B" w:rsidRDefault="00274825" w:rsidP="004C0C0B">
            <w:pPr>
              <w:jc w:val="center"/>
              <w:rPr>
                <w:sz w:val="20"/>
                <w:szCs w:val="20"/>
              </w:rPr>
            </w:pPr>
            <w:r>
              <w:rPr>
                <w:sz w:val="20"/>
                <w:szCs w:val="20"/>
              </w:rPr>
              <w:t>Bill Impact</w:t>
            </w:r>
          </w:p>
        </w:tc>
      </w:tr>
      <w:tr w:rsidR="00994E1B" w:rsidRPr="00C22324" w:rsidTr="00687E96">
        <w:tc>
          <w:tcPr>
            <w:tcW w:w="1080" w:type="dxa"/>
          </w:tcPr>
          <w:p w:rsidR="00994E1B" w:rsidRPr="0041058B" w:rsidRDefault="00994E1B" w:rsidP="00FF4FE2">
            <w:pPr>
              <w:jc w:val="center"/>
              <w:rPr>
                <w:sz w:val="20"/>
                <w:szCs w:val="20"/>
              </w:rPr>
            </w:pPr>
            <w:r w:rsidRPr="0041058B">
              <w:rPr>
                <w:sz w:val="20"/>
                <w:szCs w:val="20"/>
              </w:rPr>
              <w:t>Base Charge</w:t>
            </w:r>
          </w:p>
        </w:tc>
        <w:tc>
          <w:tcPr>
            <w:tcW w:w="1170" w:type="dxa"/>
            <w:vAlign w:val="center"/>
          </w:tcPr>
          <w:p w:rsidR="00994E1B" w:rsidRPr="0041058B" w:rsidRDefault="00994E1B" w:rsidP="006B6068">
            <w:pPr>
              <w:jc w:val="center"/>
              <w:rPr>
                <w:sz w:val="20"/>
                <w:szCs w:val="20"/>
              </w:rPr>
            </w:pPr>
            <w:r w:rsidRPr="0041058B">
              <w:rPr>
                <w:sz w:val="20"/>
                <w:szCs w:val="20"/>
              </w:rPr>
              <w:t>$66.53</w:t>
            </w:r>
          </w:p>
        </w:tc>
        <w:tc>
          <w:tcPr>
            <w:tcW w:w="1170" w:type="dxa"/>
            <w:vAlign w:val="center"/>
          </w:tcPr>
          <w:p w:rsidR="00994E1B" w:rsidRPr="0041058B" w:rsidRDefault="00994E1B" w:rsidP="006B6068">
            <w:pPr>
              <w:jc w:val="center"/>
              <w:rPr>
                <w:sz w:val="20"/>
                <w:szCs w:val="20"/>
              </w:rPr>
            </w:pPr>
            <w:r w:rsidRPr="0041058B">
              <w:rPr>
                <w:sz w:val="20"/>
                <w:szCs w:val="20"/>
              </w:rPr>
              <w:t>$66.53</w:t>
            </w:r>
          </w:p>
        </w:tc>
        <w:tc>
          <w:tcPr>
            <w:tcW w:w="1080" w:type="dxa"/>
            <w:vAlign w:val="center"/>
          </w:tcPr>
          <w:p w:rsidR="00994E1B" w:rsidRPr="0041058B" w:rsidRDefault="00994E1B" w:rsidP="006B6068">
            <w:pPr>
              <w:jc w:val="center"/>
              <w:rPr>
                <w:sz w:val="20"/>
                <w:szCs w:val="20"/>
              </w:rPr>
            </w:pPr>
            <w:r w:rsidRPr="0041058B">
              <w:rPr>
                <w:sz w:val="20"/>
                <w:szCs w:val="20"/>
              </w:rPr>
              <w:t>$0.00</w:t>
            </w:r>
          </w:p>
        </w:tc>
        <w:tc>
          <w:tcPr>
            <w:tcW w:w="1260" w:type="dxa"/>
            <w:vAlign w:val="center"/>
          </w:tcPr>
          <w:p w:rsidR="00994E1B" w:rsidRPr="0041058B" w:rsidRDefault="00994E1B" w:rsidP="006B6068">
            <w:pPr>
              <w:jc w:val="center"/>
              <w:rPr>
                <w:sz w:val="20"/>
                <w:szCs w:val="20"/>
              </w:rPr>
            </w:pPr>
            <w:r w:rsidRPr="0041058B">
              <w:rPr>
                <w:sz w:val="20"/>
                <w:szCs w:val="20"/>
              </w:rPr>
              <w:t>$66.53</w:t>
            </w:r>
          </w:p>
        </w:tc>
        <w:tc>
          <w:tcPr>
            <w:tcW w:w="1170" w:type="dxa"/>
            <w:vAlign w:val="center"/>
          </w:tcPr>
          <w:p w:rsidR="00994E1B" w:rsidRPr="0041058B" w:rsidRDefault="00994E1B" w:rsidP="006B6068">
            <w:pPr>
              <w:jc w:val="center"/>
              <w:rPr>
                <w:sz w:val="20"/>
                <w:szCs w:val="20"/>
              </w:rPr>
            </w:pPr>
            <w:r w:rsidRPr="0041058B">
              <w:rPr>
                <w:sz w:val="20"/>
                <w:szCs w:val="20"/>
              </w:rPr>
              <w:t>$0.00</w:t>
            </w:r>
          </w:p>
        </w:tc>
        <w:tc>
          <w:tcPr>
            <w:tcW w:w="1170" w:type="dxa"/>
            <w:vAlign w:val="center"/>
          </w:tcPr>
          <w:p w:rsidR="00994E1B" w:rsidRPr="0041058B" w:rsidRDefault="00994E1B" w:rsidP="006B6068">
            <w:pPr>
              <w:jc w:val="center"/>
              <w:rPr>
                <w:sz w:val="20"/>
                <w:szCs w:val="20"/>
              </w:rPr>
            </w:pPr>
            <w:r w:rsidRPr="0041058B">
              <w:rPr>
                <w:sz w:val="20"/>
                <w:szCs w:val="20"/>
              </w:rPr>
              <w:t>$66.53</w:t>
            </w:r>
          </w:p>
        </w:tc>
        <w:tc>
          <w:tcPr>
            <w:tcW w:w="1170" w:type="dxa"/>
            <w:vAlign w:val="center"/>
          </w:tcPr>
          <w:p w:rsidR="00994E1B" w:rsidRPr="0041058B" w:rsidRDefault="00994E1B" w:rsidP="006B6068">
            <w:pPr>
              <w:jc w:val="center"/>
              <w:rPr>
                <w:sz w:val="20"/>
                <w:szCs w:val="20"/>
              </w:rPr>
            </w:pPr>
            <w:r w:rsidRPr="0041058B">
              <w:rPr>
                <w:sz w:val="20"/>
                <w:szCs w:val="20"/>
              </w:rPr>
              <w:t>$0.00</w:t>
            </w:r>
          </w:p>
        </w:tc>
      </w:tr>
      <w:tr w:rsidR="00994E1B" w:rsidRPr="00C22324" w:rsidTr="00687E96">
        <w:tc>
          <w:tcPr>
            <w:tcW w:w="1080" w:type="dxa"/>
          </w:tcPr>
          <w:p w:rsidR="00994E1B" w:rsidRPr="00274825" w:rsidRDefault="00994E1B" w:rsidP="00FF4FE2">
            <w:pPr>
              <w:jc w:val="center"/>
              <w:rPr>
                <w:b/>
                <w:sz w:val="20"/>
                <w:szCs w:val="20"/>
              </w:rPr>
            </w:pPr>
            <w:r w:rsidRPr="00274825">
              <w:rPr>
                <w:b/>
                <w:sz w:val="20"/>
                <w:szCs w:val="20"/>
              </w:rPr>
              <w:t>Fuel Cost Recovery</w:t>
            </w:r>
          </w:p>
        </w:tc>
        <w:tc>
          <w:tcPr>
            <w:tcW w:w="1170" w:type="dxa"/>
            <w:vAlign w:val="center"/>
          </w:tcPr>
          <w:p w:rsidR="00994E1B" w:rsidRPr="00274825" w:rsidRDefault="00C748C0" w:rsidP="00FF4FE2">
            <w:pPr>
              <w:jc w:val="center"/>
              <w:rPr>
                <w:b/>
                <w:sz w:val="20"/>
                <w:szCs w:val="20"/>
              </w:rPr>
            </w:pPr>
            <w:r w:rsidRPr="00274825">
              <w:rPr>
                <w:b/>
                <w:sz w:val="20"/>
                <w:szCs w:val="20"/>
              </w:rPr>
              <w:t xml:space="preserve">  </w:t>
            </w:r>
            <w:r w:rsidR="00994E1B" w:rsidRPr="00274825">
              <w:rPr>
                <w:b/>
                <w:sz w:val="20"/>
                <w:szCs w:val="20"/>
              </w:rPr>
              <w:t>24.05</w:t>
            </w:r>
          </w:p>
        </w:tc>
        <w:tc>
          <w:tcPr>
            <w:tcW w:w="1170" w:type="dxa"/>
            <w:vAlign w:val="center"/>
          </w:tcPr>
          <w:p w:rsidR="00994E1B" w:rsidRPr="00274825" w:rsidRDefault="00C748C0" w:rsidP="00FF4FE2">
            <w:pPr>
              <w:jc w:val="center"/>
              <w:rPr>
                <w:b/>
                <w:sz w:val="20"/>
                <w:szCs w:val="20"/>
              </w:rPr>
            </w:pPr>
            <w:r w:rsidRPr="00274825">
              <w:rPr>
                <w:b/>
                <w:sz w:val="20"/>
                <w:szCs w:val="20"/>
              </w:rPr>
              <w:t xml:space="preserve">  </w:t>
            </w:r>
            <w:r w:rsidR="00994E1B" w:rsidRPr="00274825">
              <w:rPr>
                <w:b/>
                <w:sz w:val="20"/>
                <w:szCs w:val="20"/>
              </w:rPr>
              <w:t>29.13</w:t>
            </w:r>
          </w:p>
        </w:tc>
        <w:tc>
          <w:tcPr>
            <w:tcW w:w="1080" w:type="dxa"/>
            <w:vAlign w:val="center"/>
          </w:tcPr>
          <w:p w:rsidR="00994E1B" w:rsidRPr="00274825" w:rsidRDefault="00C748C0" w:rsidP="00FF4FE2">
            <w:pPr>
              <w:jc w:val="center"/>
              <w:rPr>
                <w:b/>
                <w:sz w:val="20"/>
                <w:szCs w:val="20"/>
              </w:rPr>
            </w:pPr>
            <w:r w:rsidRPr="00274825">
              <w:rPr>
                <w:b/>
                <w:sz w:val="20"/>
                <w:szCs w:val="20"/>
              </w:rPr>
              <w:t xml:space="preserve">  </w:t>
            </w:r>
            <w:r w:rsidR="00994E1B" w:rsidRPr="00274825">
              <w:rPr>
                <w:b/>
                <w:sz w:val="20"/>
                <w:szCs w:val="20"/>
              </w:rPr>
              <w:t>5.08</w:t>
            </w:r>
          </w:p>
        </w:tc>
        <w:tc>
          <w:tcPr>
            <w:tcW w:w="1260" w:type="dxa"/>
            <w:vAlign w:val="center"/>
          </w:tcPr>
          <w:p w:rsidR="00994E1B" w:rsidRPr="00274825" w:rsidRDefault="00C748C0" w:rsidP="00FF4FE2">
            <w:pPr>
              <w:jc w:val="center"/>
              <w:rPr>
                <w:b/>
                <w:sz w:val="20"/>
                <w:szCs w:val="20"/>
              </w:rPr>
            </w:pPr>
            <w:r w:rsidRPr="00274825">
              <w:rPr>
                <w:b/>
                <w:sz w:val="20"/>
                <w:szCs w:val="20"/>
              </w:rPr>
              <w:t xml:space="preserve">  </w:t>
            </w:r>
            <w:r w:rsidR="00994E1B" w:rsidRPr="00274825">
              <w:rPr>
                <w:b/>
                <w:sz w:val="20"/>
                <w:szCs w:val="20"/>
              </w:rPr>
              <w:t>32.02</w:t>
            </w:r>
          </w:p>
        </w:tc>
        <w:tc>
          <w:tcPr>
            <w:tcW w:w="1170" w:type="dxa"/>
            <w:vAlign w:val="center"/>
          </w:tcPr>
          <w:p w:rsidR="00994E1B" w:rsidRPr="00274825" w:rsidRDefault="00C748C0" w:rsidP="00FF4FE2">
            <w:pPr>
              <w:jc w:val="center"/>
              <w:rPr>
                <w:b/>
                <w:sz w:val="20"/>
                <w:szCs w:val="20"/>
              </w:rPr>
            </w:pPr>
            <w:r w:rsidRPr="00274825">
              <w:rPr>
                <w:b/>
                <w:sz w:val="20"/>
                <w:szCs w:val="20"/>
              </w:rPr>
              <w:t xml:space="preserve">  </w:t>
            </w:r>
            <w:r w:rsidR="00994E1B" w:rsidRPr="00274825">
              <w:rPr>
                <w:b/>
                <w:sz w:val="20"/>
                <w:szCs w:val="20"/>
              </w:rPr>
              <w:t>7.97</w:t>
            </w:r>
          </w:p>
        </w:tc>
        <w:tc>
          <w:tcPr>
            <w:tcW w:w="1170" w:type="dxa"/>
            <w:vAlign w:val="center"/>
          </w:tcPr>
          <w:p w:rsidR="00994E1B" w:rsidRPr="00274825" w:rsidRDefault="00E47565" w:rsidP="00FF4FE2">
            <w:pPr>
              <w:jc w:val="center"/>
              <w:rPr>
                <w:b/>
                <w:sz w:val="20"/>
                <w:szCs w:val="20"/>
              </w:rPr>
            </w:pPr>
            <w:r w:rsidRPr="00274825">
              <w:rPr>
                <w:b/>
                <w:sz w:val="20"/>
                <w:szCs w:val="20"/>
              </w:rPr>
              <w:t xml:space="preserve">  </w:t>
            </w:r>
            <w:r w:rsidR="00C748C0" w:rsidRPr="00274825">
              <w:rPr>
                <w:b/>
                <w:sz w:val="20"/>
                <w:szCs w:val="20"/>
              </w:rPr>
              <w:t>26.69</w:t>
            </w:r>
          </w:p>
        </w:tc>
        <w:tc>
          <w:tcPr>
            <w:tcW w:w="1170" w:type="dxa"/>
            <w:vAlign w:val="center"/>
          </w:tcPr>
          <w:p w:rsidR="00994E1B" w:rsidRPr="00274825" w:rsidRDefault="00E47565" w:rsidP="00FF4FE2">
            <w:pPr>
              <w:jc w:val="center"/>
              <w:rPr>
                <w:b/>
                <w:sz w:val="20"/>
                <w:szCs w:val="20"/>
              </w:rPr>
            </w:pPr>
            <w:r w:rsidRPr="00274825">
              <w:rPr>
                <w:b/>
                <w:sz w:val="20"/>
                <w:szCs w:val="20"/>
              </w:rPr>
              <w:t xml:space="preserve">  </w:t>
            </w:r>
            <w:r w:rsidR="00C748C0" w:rsidRPr="00274825">
              <w:rPr>
                <w:b/>
                <w:sz w:val="20"/>
                <w:szCs w:val="20"/>
              </w:rPr>
              <w:t>2.64</w:t>
            </w:r>
          </w:p>
        </w:tc>
      </w:tr>
      <w:tr w:rsidR="00994E1B" w:rsidRPr="00C22324" w:rsidTr="00687E96">
        <w:tc>
          <w:tcPr>
            <w:tcW w:w="1080" w:type="dxa"/>
          </w:tcPr>
          <w:p w:rsidR="00994E1B" w:rsidRPr="0041058B" w:rsidRDefault="00994E1B" w:rsidP="00994E1B">
            <w:pPr>
              <w:jc w:val="center"/>
              <w:rPr>
                <w:sz w:val="20"/>
                <w:szCs w:val="20"/>
              </w:rPr>
            </w:pPr>
            <w:proofErr w:type="spellStart"/>
            <w:r w:rsidRPr="0041058B">
              <w:rPr>
                <w:sz w:val="20"/>
                <w:szCs w:val="20"/>
              </w:rPr>
              <w:t>Conserv</w:t>
            </w:r>
            <w:proofErr w:type="spellEnd"/>
            <w:r>
              <w:rPr>
                <w:sz w:val="20"/>
                <w:szCs w:val="20"/>
              </w:rPr>
              <w:t>.</w:t>
            </w:r>
            <w:r w:rsidRPr="0041058B">
              <w:rPr>
                <w:sz w:val="20"/>
                <w:szCs w:val="20"/>
              </w:rPr>
              <w:t xml:space="preserve"> Cost Recovery</w:t>
            </w:r>
          </w:p>
        </w:tc>
        <w:tc>
          <w:tcPr>
            <w:tcW w:w="1170" w:type="dxa"/>
            <w:vAlign w:val="center"/>
          </w:tcPr>
          <w:p w:rsidR="00994E1B" w:rsidRPr="0041058B" w:rsidRDefault="00C748C0" w:rsidP="00FF4FE2">
            <w:pPr>
              <w:jc w:val="center"/>
              <w:rPr>
                <w:sz w:val="20"/>
                <w:szCs w:val="20"/>
              </w:rPr>
            </w:pPr>
            <w:r>
              <w:rPr>
                <w:sz w:val="20"/>
                <w:szCs w:val="20"/>
              </w:rPr>
              <w:t xml:space="preserve">  </w:t>
            </w:r>
            <w:r w:rsidR="00BC3F11">
              <w:rPr>
                <w:sz w:val="20"/>
                <w:szCs w:val="20"/>
              </w:rPr>
              <w:t xml:space="preserve">  </w:t>
            </w:r>
            <w:r w:rsidR="00994E1B" w:rsidRPr="0041058B">
              <w:rPr>
                <w:sz w:val="20"/>
                <w:szCs w:val="20"/>
              </w:rPr>
              <w:t>3.21</w:t>
            </w:r>
          </w:p>
        </w:tc>
        <w:tc>
          <w:tcPr>
            <w:tcW w:w="1170" w:type="dxa"/>
            <w:vAlign w:val="center"/>
          </w:tcPr>
          <w:p w:rsidR="00994E1B" w:rsidRPr="0041058B" w:rsidRDefault="00C748C0" w:rsidP="00FF4FE2">
            <w:pPr>
              <w:jc w:val="center"/>
              <w:rPr>
                <w:sz w:val="20"/>
                <w:szCs w:val="20"/>
              </w:rPr>
            </w:pPr>
            <w:r>
              <w:rPr>
                <w:sz w:val="20"/>
                <w:szCs w:val="20"/>
              </w:rPr>
              <w:t xml:space="preserve">    </w:t>
            </w:r>
            <w:r w:rsidR="00994E1B" w:rsidRPr="0041058B">
              <w:rPr>
                <w:sz w:val="20"/>
                <w:szCs w:val="20"/>
              </w:rPr>
              <w:t>3.21</w:t>
            </w:r>
          </w:p>
        </w:tc>
        <w:tc>
          <w:tcPr>
            <w:tcW w:w="1080" w:type="dxa"/>
            <w:vAlign w:val="center"/>
          </w:tcPr>
          <w:p w:rsidR="00994E1B" w:rsidRPr="0041058B" w:rsidRDefault="00C748C0" w:rsidP="00FF4FE2">
            <w:pPr>
              <w:jc w:val="center"/>
              <w:rPr>
                <w:sz w:val="20"/>
                <w:szCs w:val="20"/>
              </w:rPr>
            </w:pPr>
            <w:r>
              <w:rPr>
                <w:sz w:val="20"/>
                <w:szCs w:val="20"/>
              </w:rPr>
              <w:t xml:space="preserve">  </w:t>
            </w:r>
            <w:r w:rsidR="00994E1B" w:rsidRPr="0041058B">
              <w:rPr>
                <w:sz w:val="20"/>
                <w:szCs w:val="20"/>
              </w:rPr>
              <w:t>0.00</w:t>
            </w:r>
          </w:p>
        </w:tc>
        <w:tc>
          <w:tcPr>
            <w:tcW w:w="1260" w:type="dxa"/>
            <w:vAlign w:val="center"/>
          </w:tcPr>
          <w:p w:rsidR="00994E1B" w:rsidRPr="0041058B" w:rsidRDefault="00C748C0" w:rsidP="00FF4FE2">
            <w:pPr>
              <w:jc w:val="center"/>
              <w:rPr>
                <w:sz w:val="20"/>
                <w:szCs w:val="20"/>
              </w:rPr>
            </w:pPr>
            <w:r>
              <w:rPr>
                <w:sz w:val="20"/>
                <w:szCs w:val="20"/>
              </w:rPr>
              <w:t xml:space="preserve">   </w:t>
            </w:r>
            <w:r w:rsidR="00BC3F11">
              <w:rPr>
                <w:sz w:val="20"/>
                <w:szCs w:val="20"/>
              </w:rPr>
              <w:t xml:space="preserve"> </w:t>
            </w:r>
            <w:r>
              <w:rPr>
                <w:sz w:val="20"/>
                <w:szCs w:val="20"/>
              </w:rPr>
              <w:t xml:space="preserve"> </w:t>
            </w:r>
            <w:r w:rsidR="00994E1B" w:rsidRPr="0041058B">
              <w:rPr>
                <w:sz w:val="20"/>
                <w:szCs w:val="20"/>
              </w:rPr>
              <w:t>3.21</w:t>
            </w:r>
          </w:p>
        </w:tc>
        <w:tc>
          <w:tcPr>
            <w:tcW w:w="1170" w:type="dxa"/>
            <w:vAlign w:val="center"/>
          </w:tcPr>
          <w:p w:rsidR="00994E1B" w:rsidRPr="0041058B" w:rsidRDefault="00C748C0" w:rsidP="00FF4FE2">
            <w:pPr>
              <w:jc w:val="center"/>
              <w:rPr>
                <w:sz w:val="20"/>
                <w:szCs w:val="20"/>
              </w:rPr>
            </w:pPr>
            <w:r>
              <w:rPr>
                <w:sz w:val="20"/>
                <w:szCs w:val="20"/>
              </w:rPr>
              <w:t xml:space="preserve">  </w:t>
            </w:r>
            <w:r w:rsidR="00994E1B" w:rsidRPr="0041058B">
              <w:rPr>
                <w:sz w:val="20"/>
                <w:szCs w:val="20"/>
              </w:rPr>
              <w:t>0.00</w:t>
            </w:r>
          </w:p>
        </w:tc>
        <w:tc>
          <w:tcPr>
            <w:tcW w:w="1170" w:type="dxa"/>
            <w:vAlign w:val="center"/>
          </w:tcPr>
          <w:p w:rsidR="00994E1B" w:rsidRPr="0041058B" w:rsidRDefault="00E47565" w:rsidP="00FF4FE2">
            <w:pPr>
              <w:jc w:val="center"/>
              <w:rPr>
                <w:sz w:val="20"/>
                <w:szCs w:val="20"/>
              </w:rPr>
            </w:pPr>
            <w:r>
              <w:rPr>
                <w:sz w:val="20"/>
                <w:szCs w:val="20"/>
              </w:rPr>
              <w:t xml:space="preserve">    </w:t>
            </w:r>
            <w:r w:rsidR="00BC3F11">
              <w:rPr>
                <w:sz w:val="20"/>
                <w:szCs w:val="20"/>
              </w:rPr>
              <w:t xml:space="preserve"> </w:t>
            </w:r>
            <w:r w:rsidR="00994E1B" w:rsidRPr="0041058B">
              <w:rPr>
                <w:sz w:val="20"/>
                <w:szCs w:val="20"/>
              </w:rPr>
              <w:t>3.21</w:t>
            </w:r>
          </w:p>
        </w:tc>
        <w:tc>
          <w:tcPr>
            <w:tcW w:w="1170" w:type="dxa"/>
            <w:vAlign w:val="center"/>
          </w:tcPr>
          <w:p w:rsidR="00994E1B" w:rsidRPr="0041058B" w:rsidRDefault="00E47565" w:rsidP="00FF4FE2">
            <w:pPr>
              <w:jc w:val="center"/>
              <w:rPr>
                <w:sz w:val="20"/>
                <w:szCs w:val="20"/>
              </w:rPr>
            </w:pPr>
            <w:r>
              <w:rPr>
                <w:sz w:val="20"/>
                <w:szCs w:val="20"/>
              </w:rPr>
              <w:t xml:space="preserve">  </w:t>
            </w:r>
            <w:r w:rsidR="00994E1B" w:rsidRPr="0041058B">
              <w:rPr>
                <w:sz w:val="20"/>
                <w:szCs w:val="20"/>
              </w:rPr>
              <w:t>0.00</w:t>
            </w:r>
          </w:p>
        </w:tc>
      </w:tr>
      <w:tr w:rsidR="00994E1B" w:rsidRPr="00C22324" w:rsidTr="00687E96">
        <w:tc>
          <w:tcPr>
            <w:tcW w:w="1080" w:type="dxa"/>
          </w:tcPr>
          <w:p w:rsidR="00994E1B" w:rsidRPr="00274825" w:rsidRDefault="00994E1B" w:rsidP="00FF4FE2">
            <w:pPr>
              <w:jc w:val="center"/>
              <w:rPr>
                <w:b/>
                <w:sz w:val="20"/>
                <w:szCs w:val="20"/>
              </w:rPr>
            </w:pPr>
            <w:r w:rsidRPr="00274825">
              <w:rPr>
                <w:b/>
                <w:sz w:val="20"/>
                <w:szCs w:val="20"/>
              </w:rPr>
              <w:t>Capacity Cost Recovery</w:t>
            </w:r>
          </w:p>
        </w:tc>
        <w:tc>
          <w:tcPr>
            <w:tcW w:w="1170" w:type="dxa"/>
            <w:vAlign w:val="center"/>
          </w:tcPr>
          <w:p w:rsidR="00994E1B" w:rsidRPr="00274825" w:rsidRDefault="00C748C0" w:rsidP="00FF4FE2">
            <w:pPr>
              <w:jc w:val="center"/>
              <w:rPr>
                <w:b/>
                <w:sz w:val="20"/>
                <w:szCs w:val="20"/>
              </w:rPr>
            </w:pPr>
            <w:r w:rsidRPr="00274825">
              <w:rPr>
                <w:b/>
                <w:sz w:val="20"/>
                <w:szCs w:val="20"/>
              </w:rPr>
              <w:t xml:space="preserve">  </w:t>
            </w:r>
            <w:r w:rsidR="00BC3F11" w:rsidRPr="00274825">
              <w:rPr>
                <w:b/>
                <w:sz w:val="20"/>
                <w:szCs w:val="20"/>
              </w:rPr>
              <w:t xml:space="preserve">  </w:t>
            </w:r>
            <w:r w:rsidR="00994E1B" w:rsidRPr="00274825">
              <w:rPr>
                <w:b/>
                <w:sz w:val="20"/>
                <w:szCs w:val="20"/>
              </w:rPr>
              <w:t>1.03</w:t>
            </w:r>
          </w:p>
        </w:tc>
        <w:tc>
          <w:tcPr>
            <w:tcW w:w="1170" w:type="dxa"/>
            <w:vAlign w:val="center"/>
          </w:tcPr>
          <w:p w:rsidR="00994E1B" w:rsidRPr="00274825" w:rsidRDefault="00C748C0" w:rsidP="00FF4FE2">
            <w:pPr>
              <w:jc w:val="center"/>
              <w:rPr>
                <w:b/>
                <w:sz w:val="20"/>
                <w:szCs w:val="20"/>
              </w:rPr>
            </w:pPr>
            <w:r w:rsidRPr="00274825">
              <w:rPr>
                <w:b/>
                <w:sz w:val="20"/>
                <w:szCs w:val="20"/>
              </w:rPr>
              <w:t xml:space="preserve">  </w:t>
            </w:r>
            <w:r w:rsidR="00994E1B" w:rsidRPr="00274825">
              <w:rPr>
                <w:b/>
                <w:sz w:val="20"/>
                <w:szCs w:val="20"/>
              </w:rPr>
              <w:t>(0.10)</w:t>
            </w:r>
          </w:p>
        </w:tc>
        <w:tc>
          <w:tcPr>
            <w:tcW w:w="1080" w:type="dxa"/>
            <w:vAlign w:val="center"/>
          </w:tcPr>
          <w:p w:rsidR="00994E1B" w:rsidRPr="00274825" w:rsidRDefault="00994E1B" w:rsidP="00FF4FE2">
            <w:pPr>
              <w:jc w:val="center"/>
              <w:rPr>
                <w:b/>
                <w:sz w:val="20"/>
                <w:szCs w:val="20"/>
              </w:rPr>
            </w:pPr>
            <w:r w:rsidRPr="00274825">
              <w:rPr>
                <w:b/>
                <w:sz w:val="20"/>
                <w:szCs w:val="20"/>
              </w:rPr>
              <w:t>(1.13)</w:t>
            </w:r>
          </w:p>
        </w:tc>
        <w:tc>
          <w:tcPr>
            <w:tcW w:w="1260" w:type="dxa"/>
            <w:vAlign w:val="center"/>
          </w:tcPr>
          <w:p w:rsidR="00994E1B" w:rsidRPr="00274825" w:rsidRDefault="00C748C0" w:rsidP="00FF4FE2">
            <w:pPr>
              <w:jc w:val="center"/>
              <w:rPr>
                <w:b/>
                <w:sz w:val="20"/>
                <w:szCs w:val="20"/>
              </w:rPr>
            </w:pPr>
            <w:r w:rsidRPr="00274825">
              <w:rPr>
                <w:b/>
                <w:sz w:val="20"/>
                <w:szCs w:val="20"/>
              </w:rPr>
              <w:t xml:space="preserve">   </w:t>
            </w:r>
            <w:r w:rsidR="00994E1B" w:rsidRPr="00274825">
              <w:rPr>
                <w:b/>
                <w:sz w:val="20"/>
                <w:szCs w:val="20"/>
              </w:rPr>
              <w:t>(0.10)</w:t>
            </w:r>
          </w:p>
        </w:tc>
        <w:tc>
          <w:tcPr>
            <w:tcW w:w="1170" w:type="dxa"/>
            <w:vAlign w:val="center"/>
          </w:tcPr>
          <w:p w:rsidR="00994E1B" w:rsidRPr="00274825" w:rsidRDefault="00C748C0" w:rsidP="00FF4FE2">
            <w:pPr>
              <w:jc w:val="center"/>
              <w:rPr>
                <w:b/>
                <w:sz w:val="20"/>
                <w:szCs w:val="20"/>
              </w:rPr>
            </w:pPr>
            <w:r w:rsidRPr="00274825">
              <w:rPr>
                <w:b/>
                <w:sz w:val="20"/>
                <w:szCs w:val="20"/>
              </w:rPr>
              <w:t xml:space="preserve"> </w:t>
            </w:r>
            <w:r w:rsidR="00994E1B" w:rsidRPr="00274825">
              <w:rPr>
                <w:b/>
                <w:sz w:val="20"/>
                <w:szCs w:val="20"/>
              </w:rPr>
              <w:t>(1.13)</w:t>
            </w:r>
          </w:p>
        </w:tc>
        <w:tc>
          <w:tcPr>
            <w:tcW w:w="1170" w:type="dxa"/>
            <w:vAlign w:val="center"/>
          </w:tcPr>
          <w:p w:rsidR="00994E1B" w:rsidRPr="00274825" w:rsidRDefault="00E47565" w:rsidP="00E47565">
            <w:pPr>
              <w:rPr>
                <w:b/>
                <w:sz w:val="20"/>
                <w:szCs w:val="20"/>
              </w:rPr>
            </w:pPr>
            <w:r w:rsidRPr="00274825">
              <w:rPr>
                <w:b/>
                <w:sz w:val="20"/>
                <w:szCs w:val="20"/>
              </w:rPr>
              <w:t xml:space="preserve">        </w:t>
            </w:r>
            <w:r w:rsidR="00C748C0" w:rsidRPr="00274825">
              <w:rPr>
                <w:b/>
                <w:sz w:val="20"/>
                <w:szCs w:val="20"/>
              </w:rPr>
              <w:t>1.28</w:t>
            </w:r>
          </w:p>
        </w:tc>
        <w:tc>
          <w:tcPr>
            <w:tcW w:w="1170" w:type="dxa"/>
            <w:vAlign w:val="center"/>
          </w:tcPr>
          <w:p w:rsidR="00994E1B" w:rsidRPr="00274825" w:rsidRDefault="00E47565" w:rsidP="00FF4FE2">
            <w:pPr>
              <w:jc w:val="center"/>
              <w:rPr>
                <w:b/>
                <w:sz w:val="20"/>
                <w:szCs w:val="20"/>
              </w:rPr>
            </w:pPr>
            <w:r w:rsidRPr="00274825">
              <w:rPr>
                <w:b/>
                <w:sz w:val="20"/>
                <w:szCs w:val="20"/>
              </w:rPr>
              <w:t xml:space="preserve">  </w:t>
            </w:r>
            <w:r w:rsidR="00C748C0" w:rsidRPr="00274825">
              <w:rPr>
                <w:b/>
                <w:sz w:val="20"/>
                <w:szCs w:val="20"/>
              </w:rPr>
              <w:t>0.25</w:t>
            </w:r>
          </w:p>
        </w:tc>
      </w:tr>
      <w:tr w:rsidR="00994E1B" w:rsidRPr="00C22324" w:rsidTr="00687E96">
        <w:tc>
          <w:tcPr>
            <w:tcW w:w="1080" w:type="dxa"/>
          </w:tcPr>
          <w:p w:rsidR="00994E1B" w:rsidRPr="0041058B" w:rsidRDefault="00C748C0" w:rsidP="00994E1B">
            <w:pPr>
              <w:jc w:val="center"/>
              <w:rPr>
                <w:sz w:val="20"/>
                <w:szCs w:val="20"/>
              </w:rPr>
            </w:pPr>
            <w:proofErr w:type="spellStart"/>
            <w:r>
              <w:rPr>
                <w:sz w:val="20"/>
                <w:szCs w:val="20"/>
              </w:rPr>
              <w:t>Envirom.</w:t>
            </w:r>
            <w:r w:rsidR="00994E1B" w:rsidRPr="0041058B">
              <w:rPr>
                <w:sz w:val="20"/>
                <w:szCs w:val="20"/>
              </w:rPr>
              <w:t>Cost</w:t>
            </w:r>
            <w:proofErr w:type="spellEnd"/>
            <w:r w:rsidR="00994E1B" w:rsidRPr="0041058B">
              <w:rPr>
                <w:sz w:val="20"/>
                <w:szCs w:val="20"/>
              </w:rPr>
              <w:t xml:space="preserve"> Recovery</w:t>
            </w:r>
          </w:p>
        </w:tc>
        <w:tc>
          <w:tcPr>
            <w:tcW w:w="1170" w:type="dxa"/>
            <w:vAlign w:val="center"/>
          </w:tcPr>
          <w:p w:rsidR="00994E1B" w:rsidRPr="0041058B" w:rsidRDefault="00994E1B" w:rsidP="00FF4FE2">
            <w:pPr>
              <w:jc w:val="center"/>
              <w:rPr>
                <w:sz w:val="20"/>
                <w:szCs w:val="20"/>
              </w:rPr>
            </w:pPr>
            <w:r w:rsidRPr="0041058B">
              <w:rPr>
                <w:sz w:val="20"/>
                <w:szCs w:val="20"/>
              </w:rPr>
              <w:t xml:space="preserve">   </w:t>
            </w:r>
            <w:r w:rsidR="00BC3F11">
              <w:rPr>
                <w:sz w:val="20"/>
                <w:szCs w:val="20"/>
              </w:rPr>
              <w:t xml:space="preserve">  </w:t>
            </w:r>
            <w:r w:rsidRPr="0041058B">
              <w:rPr>
                <w:sz w:val="20"/>
                <w:szCs w:val="20"/>
                <w:u w:val="single"/>
              </w:rPr>
              <w:t>2.22</w:t>
            </w:r>
          </w:p>
        </w:tc>
        <w:tc>
          <w:tcPr>
            <w:tcW w:w="1170" w:type="dxa"/>
            <w:vAlign w:val="center"/>
          </w:tcPr>
          <w:p w:rsidR="00994E1B" w:rsidRPr="0041058B" w:rsidRDefault="00994E1B" w:rsidP="00FF4FE2">
            <w:pPr>
              <w:jc w:val="center"/>
              <w:rPr>
                <w:sz w:val="20"/>
                <w:szCs w:val="20"/>
                <w:u w:val="single"/>
              </w:rPr>
            </w:pPr>
            <w:r w:rsidRPr="0041058B">
              <w:rPr>
                <w:sz w:val="20"/>
                <w:szCs w:val="20"/>
              </w:rPr>
              <w:t xml:space="preserve">   </w:t>
            </w:r>
            <w:r w:rsidRPr="0041058B">
              <w:rPr>
                <w:sz w:val="20"/>
                <w:szCs w:val="20"/>
                <w:u w:val="single"/>
              </w:rPr>
              <w:t>2.22</w:t>
            </w:r>
          </w:p>
        </w:tc>
        <w:tc>
          <w:tcPr>
            <w:tcW w:w="1080" w:type="dxa"/>
            <w:vAlign w:val="center"/>
          </w:tcPr>
          <w:p w:rsidR="00994E1B" w:rsidRPr="0041058B" w:rsidRDefault="00994E1B" w:rsidP="00FF4FE2">
            <w:pPr>
              <w:jc w:val="center"/>
              <w:rPr>
                <w:sz w:val="20"/>
                <w:szCs w:val="20"/>
              </w:rPr>
            </w:pPr>
            <w:r w:rsidRPr="0041058B">
              <w:rPr>
                <w:sz w:val="20"/>
                <w:szCs w:val="20"/>
                <w:u w:val="single"/>
              </w:rPr>
              <w:t>0.00</w:t>
            </w:r>
          </w:p>
        </w:tc>
        <w:tc>
          <w:tcPr>
            <w:tcW w:w="1260" w:type="dxa"/>
            <w:vAlign w:val="center"/>
          </w:tcPr>
          <w:p w:rsidR="00994E1B" w:rsidRPr="0041058B" w:rsidRDefault="00C748C0" w:rsidP="00FF4FE2">
            <w:pPr>
              <w:jc w:val="center"/>
              <w:rPr>
                <w:sz w:val="20"/>
                <w:szCs w:val="20"/>
                <w:u w:val="single"/>
              </w:rPr>
            </w:pPr>
            <w:r>
              <w:rPr>
                <w:sz w:val="20"/>
                <w:szCs w:val="20"/>
              </w:rPr>
              <w:t xml:space="preserve">    </w:t>
            </w:r>
            <w:r w:rsidR="00BC3F11">
              <w:rPr>
                <w:sz w:val="20"/>
                <w:szCs w:val="20"/>
              </w:rPr>
              <w:t xml:space="preserve"> </w:t>
            </w:r>
            <w:r>
              <w:rPr>
                <w:sz w:val="20"/>
                <w:szCs w:val="20"/>
              </w:rPr>
              <w:t xml:space="preserve"> </w:t>
            </w:r>
            <w:r w:rsidR="00994E1B" w:rsidRPr="0041058B">
              <w:rPr>
                <w:sz w:val="20"/>
                <w:szCs w:val="20"/>
                <w:u w:val="single"/>
              </w:rPr>
              <w:t>2.22</w:t>
            </w:r>
          </w:p>
        </w:tc>
        <w:tc>
          <w:tcPr>
            <w:tcW w:w="1170" w:type="dxa"/>
            <w:vAlign w:val="center"/>
          </w:tcPr>
          <w:p w:rsidR="00994E1B" w:rsidRPr="00C748C0" w:rsidRDefault="00C748C0" w:rsidP="00FF4FE2">
            <w:pPr>
              <w:jc w:val="center"/>
              <w:rPr>
                <w:sz w:val="20"/>
                <w:szCs w:val="20"/>
                <w:u w:val="single"/>
              </w:rPr>
            </w:pPr>
            <w:r>
              <w:rPr>
                <w:sz w:val="20"/>
                <w:szCs w:val="20"/>
              </w:rPr>
              <w:t xml:space="preserve">  </w:t>
            </w:r>
            <w:r w:rsidR="00994E1B" w:rsidRPr="00C748C0">
              <w:rPr>
                <w:sz w:val="20"/>
                <w:szCs w:val="20"/>
                <w:u w:val="single"/>
              </w:rPr>
              <w:t>0.00</w:t>
            </w:r>
          </w:p>
        </w:tc>
        <w:tc>
          <w:tcPr>
            <w:tcW w:w="1170" w:type="dxa"/>
            <w:vAlign w:val="center"/>
          </w:tcPr>
          <w:p w:rsidR="00994E1B" w:rsidRPr="00C748C0" w:rsidRDefault="00E47565" w:rsidP="00FF4FE2">
            <w:pPr>
              <w:jc w:val="center"/>
              <w:rPr>
                <w:sz w:val="20"/>
                <w:szCs w:val="20"/>
                <w:u w:val="single"/>
              </w:rPr>
            </w:pPr>
            <w:r>
              <w:rPr>
                <w:sz w:val="20"/>
                <w:szCs w:val="20"/>
              </w:rPr>
              <w:t xml:space="preserve">     </w:t>
            </w:r>
            <w:r w:rsidR="00994E1B" w:rsidRPr="00C748C0">
              <w:rPr>
                <w:sz w:val="20"/>
                <w:szCs w:val="20"/>
                <w:u w:val="single"/>
              </w:rPr>
              <w:t>2.22</w:t>
            </w:r>
          </w:p>
        </w:tc>
        <w:tc>
          <w:tcPr>
            <w:tcW w:w="1170" w:type="dxa"/>
            <w:vAlign w:val="center"/>
          </w:tcPr>
          <w:p w:rsidR="00994E1B" w:rsidRPr="00C748C0" w:rsidRDefault="00E47565" w:rsidP="00FF4FE2">
            <w:pPr>
              <w:jc w:val="center"/>
              <w:rPr>
                <w:sz w:val="20"/>
                <w:szCs w:val="20"/>
                <w:u w:val="single"/>
              </w:rPr>
            </w:pPr>
            <w:r>
              <w:rPr>
                <w:sz w:val="20"/>
                <w:szCs w:val="20"/>
              </w:rPr>
              <w:t xml:space="preserve">  </w:t>
            </w:r>
            <w:r w:rsidR="00994E1B" w:rsidRPr="00C748C0">
              <w:rPr>
                <w:sz w:val="20"/>
                <w:szCs w:val="20"/>
                <w:u w:val="single"/>
              </w:rPr>
              <w:t>0.00</w:t>
            </w:r>
          </w:p>
        </w:tc>
      </w:tr>
      <w:tr w:rsidR="00994E1B" w:rsidRPr="00C22324" w:rsidTr="00687E96">
        <w:trPr>
          <w:trHeight w:val="144"/>
        </w:trPr>
        <w:tc>
          <w:tcPr>
            <w:tcW w:w="1080" w:type="dxa"/>
            <w:vAlign w:val="center"/>
          </w:tcPr>
          <w:p w:rsidR="00994E1B" w:rsidRPr="0041058B" w:rsidRDefault="00994E1B" w:rsidP="00FF4FE2">
            <w:pPr>
              <w:jc w:val="center"/>
              <w:rPr>
                <w:sz w:val="20"/>
                <w:szCs w:val="20"/>
              </w:rPr>
            </w:pPr>
            <w:r w:rsidRPr="0041058B">
              <w:rPr>
                <w:sz w:val="20"/>
                <w:szCs w:val="20"/>
              </w:rPr>
              <w:t>Subtotal</w:t>
            </w:r>
          </w:p>
        </w:tc>
        <w:tc>
          <w:tcPr>
            <w:tcW w:w="1170" w:type="dxa"/>
            <w:vAlign w:val="center"/>
          </w:tcPr>
          <w:p w:rsidR="00994E1B" w:rsidRPr="0041058B" w:rsidRDefault="00994E1B" w:rsidP="00FF4FE2">
            <w:pPr>
              <w:jc w:val="center"/>
              <w:rPr>
                <w:sz w:val="20"/>
                <w:szCs w:val="20"/>
              </w:rPr>
            </w:pPr>
            <w:r w:rsidRPr="0041058B">
              <w:rPr>
                <w:sz w:val="20"/>
                <w:szCs w:val="20"/>
              </w:rPr>
              <w:t>$97.04</w:t>
            </w:r>
          </w:p>
        </w:tc>
        <w:tc>
          <w:tcPr>
            <w:tcW w:w="1170" w:type="dxa"/>
            <w:vAlign w:val="center"/>
          </w:tcPr>
          <w:p w:rsidR="00994E1B" w:rsidRPr="0041058B" w:rsidRDefault="00994E1B" w:rsidP="00FF4FE2">
            <w:pPr>
              <w:jc w:val="center"/>
              <w:rPr>
                <w:sz w:val="20"/>
                <w:szCs w:val="20"/>
              </w:rPr>
            </w:pPr>
            <w:r w:rsidRPr="0041058B">
              <w:rPr>
                <w:sz w:val="20"/>
                <w:szCs w:val="20"/>
              </w:rPr>
              <w:t>$100.99</w:t>
            </w:r>
          </w:p>
        </w:tc>
        <w:tc>
          <w:tcPr>
            <w:tcW w:w="1080" w:type="dxa"/>
            <w:vAlign w:val="center"/>
          </w:tcPr>
          <w:p w:rsidR="00994E1B" w:rsidRPr="0041058B" w:rsidRDefault="00994E1B" w:rsidP="00FF4FE2">
            <w:pPr>
              <w:jc w:val="center"/>
              <w:rPr>
                <w:sz w:val="20"/>
                <w:szCs w:val="20"/>
              </w:rPr>
            </w:pPr>
            <w:r w:rsidRPr="0041058B">
              <w:rPr>
                <w:sz w:val="20"/>
                <w:szCs w:val="20"/>
              </w:rPr>
              <w:t>$3.95</w:t>
            </w:r>
          </w:p>
        </w:tc>
        <w:tc>
          <w:tcPr>
            <w:tcW w:w="1260" w:type="dxa"/>
          </w:tcPr>
          <w:p w:rsidR="00994E1B" w:rsidRPr="0041058B" w:rsidRDefault="00994E1B" w:rsidP="00FF4FE2">
            <w:pPr>
              <w:jc w:val="center"/>
              <w:rPr>
                <w:sz w:val="20"/>
                <w:szCs w:val="20"/>
              </w:rPr>
            </w:pPr>
            <w:r w:rsidRPr="0041058B">
              <w:rPr>
                <w:sz w:val="20"/>
                <w:szCs w:val="20"/>
              </w:rPr>
              <w:t>$103.88</w:t>
            </w:r>
          </w:p>
        </w:tc>
        <w:tc>
          <w:tcPr>
            <w:tcW w:w="1170" w:type="dxa"/>
          </w:tcPr>
          <w:p w:rsidR="00994E1B" w:rsidRPr="0041058B" w:rsidRDefault="00994E1B" w:rsidP="00FF4FE2">
            <w:pPr>
              <w:jc w:val="center"/>
              <w:rPr>
                <w:sz w:val="20"/>
                <w:szCs w:val="20"/>
              </w:rPr>
            </w:pPr>
            <w:r w:rsidRPr="0041058B">
              <w:rPr>
                <w:sz w:val="20"/>
                <w:szCs w:val="20"/>
              </w:rPr>
              <w:t>$6.84</w:t>
            </w:r>
          </w:p>
        </w:tc>
        <w:tc>
          <w:tcPr>
            <w:tcW w:w="1170" w:type="dxa"/>
          </w:tcPr>
          <w:p w:rsidR="00994E1B" w:rsidRPr="0041058B" w:rsidRDefault="00681237" w:rsidP="00FF4FE2">
            <w:pPr>
              <w:jc w:val="center"/>
              <w:rPr>
                <w:sz w:val="20"/>
                <w:szCs w:val="20"/>
              </w:rPr>
            </w:pPr>
            <w:r>
              <w:rPr>
                <w:sz w:val="20"/>
                <w:szCs w:val="20"/>
              </w:rPr>
              <w:t xml:space="preserve">   $99.93</w:t>
            </w:r>
          </w:p>
        </w:tc>
        <w:tc>
          <w:tcPr>
            <w:tcW w:w="1170" w:type="dxa"/>
          </w:tcPr>
          <w:p w:rsidR="00994E1B" w:rsidRPr="0041058B" w:rsidRDefault="00C748C0" w:rsidP="00FF4FE2">
            <w:pPr>
              <w:jc w:val="center"/>
              <w:rPr>
                <w:sz w:val="20"/>
                <w:szCs w:val="20"/>
              </w:rPr>
            </w:pPr>
            <w:r>
              <w:rPr>
                <w:sz w:val="20"/>
                <w:szCs w:val="20"/>
              </w:rPr>
              <w:t>$2.89</w:t>
            </w:r>
          </w:p>
        </w:tc>
      </w:tr>
      <w:tr w:rsidR="00994E1B" w:rsidRPr="00C22324" w:rsidTr="00687E96">
        <w:tc>
          <w:tcPr>
            <w:tcW w:w="1080" w:type="dxa"/>
          </w:tcPr>
          <w:p w:rsidR="00994E1B" w:rsidRPr="0041058B" w:rsidRDefault="00994E1B" w:rsidP="00FF4FE2">
            <w:pPr>
              <w:jc w:val="center"/>
              <w:rPr>
                <w:sz w:val="20"/>
                <w:szCs w:val="20"/>
              </w:rPr>
            </w:pPr>
            <w:r w:rsidRPr="0041058B">
              <w:rPr>
                <w:sz w:val="20"/>
                <w:szCs w:val="20"/>
              </w:rPr>
              <w:t>Gross Receipts Tax</w:t>
            </w:r>
          </w:p>
        </w:tc>
        <w:tc>
          <w:tcPr>
            <w:tcW w:w="1170" w:type="dxa"/>
            <w:vAlign w:val="center"/>
          </w:tcPr>
          <w:p w:rsidR="00994E1B" w:rsidRPr="0041058B" w:rsidRDefault="00C748C0" w:rsidP="00FF4FE2">
            <w:pPr>
              <w:jc w:val="center"/>
              <w:rPr>
                <w:sz w:val="20"/>
                <w:szCs w:val="20"/>
                <w:u w:val="single"/>
              </w:rPr>
            </w:pPr>
            <w:r w:rsidRPr="00C748C0">
              <w:rPr>
                <w:sz w:val="20"/>
                <w:szCs w:val="20"/>
              </w:rPr>
              <w:t xml:space="preserve">   </w:t>
            </w:r>
            <w:r w:rsidR="00BC3F11">
              <w:rPr>
                <w:sz w:val="20"/>
                <w:szCs w:val="20"/>
              </w:rPr>
              <w:t xml:space="preserve"> </w:t>
            </w:r>
            <w:r w:rsidR="00994E1B" w:rsidRPr="0041058B">
              <w:rPr>
                <w:sz w:val="20"/>
                <w:szCs w:val="20"/>
                <w:u w:val="single"/>
              </w:rPr>
              <w:t>2.49</w:t>
            </w:r>
          </w:p>
        </w:tc>
        <w:tc>
          <w:tcPr>
            <w:tcW w:w="1170" w:type="dxa"/>
            <w:vAlign w:val="center"/>
          </w:tcPr>
          <w:p w:rsidR="00994E1B" w:rsidRPr="0041058B" w:rsidRDefault="00C748C0" w:rsidP="00FF4FE2">
            <w:pPr>
              <w:jc w:val="center"/>
              <w:rPr>
                <w:sz w:val="20"/>
                <w:szCs w:val="20"/>
                <w:u w:val="single"/>
              </w:rPr>
            </w:pPr>
            <w:r>
              <w:rPr>
                <w:sz w:val="20"/>
                <w:szCs w:val="20"/>
              </w:rPr>
              <w:t xml:space="preserve">     </w:t>
            </w:r>
            <w:r w:rsidR="00994E1B" w:rsidRPr="0041058B">
              <w:rPr>
                <w:sz w:val="20"/>
                <w:szCs w:val="20"/>
                <w:u w:val="single"/>
              </w:rPr>
              <w:t>2.59</w:t>
            </w:r>
          </w:p>
        </w:tc>
        <w:tc>
          <w:tcPr>
            <w:tcW w:w="1080" w:type="dxa"/>
            <w:vAlign w:val="center"/>
          </w:tcPr>
          <w:p w:rsidR="00994E1B" w:rsidRPr="0041058B" w:rsidRDefault="00994E1B" w:rsidP="00FF4FE2">
            <w:pPr>
              <w:jc w:val="center"/>
              <w:rPr>
                <w:sz w:val="20"/>
                <w:szCs w:val="20"/>
                <w:u w:val="single"/>
              </w:rPr>
            </w:pPr>
            <w:r w:rsidRPr="0041058B">
              <w:rPr>
                <w:sz w:val="20"/>
                <w:szCs w:val="20"/>
                <w:u w:val="single"/>
              </w:rPr>
              <w:t>0.10</w:t>
            </w:r>
          </w:p>
        </w:tc>
        <w:tc>
          <w:tcPr>
            <w:tcW w:w="1260" w:type="dxa"/>
            <w:vAlign w:val="center"/>
          </w:tcPr>
          <w:p w:rsidR="00994E1B" w:rsidRPr="0041058B" w:rsidRDefault="00994E1B" w:rsidP="00FF4FE2">
            <w:pPr>
              <w:jc w:val="center"/>
              <w:rPr>
                <w:sz w:val="20"/>
                <w:szCs w:val="20"/>
                <w:u w:val="single"/>
              </w:rPr>
            </w:pPr>
            <w:r w:rsidRPr="0041058B">
              <w:rPr>
                <w:sz w:val="20"/>
                <w:szCs w:val="20"/>
                <w:u w:val="single"/>
              </w:rPr>
              <w:t>2.66</w:t>
            </w:r>
          </w:p>
        </w:tc>
        <w:tc>
          <w:tcPr>
            <w:tcW w:w="1170" w:type="dxa"/>
            <w:vAlign w:val="center"/>
          </w:tcPr>
          <w:p w:rsidR="00994E1B" w:rsidRPr="00C748C0" w:rsidRDefault="00994E1B" w:rsidP="00FF4FE2">
            <w:pPr>
              <w:jc w:val="center"/>
              <w:rPr>
                <w:sz w:val="20"/>
                <w:szCs w:val="20"/>
                <w:u w:val="single"/>
              </w:rPr>
            </w:pPr>
            <w:r w:rsidRPr="00C748C0">
              <w:rPr>
                <w:sz w:val="20"/>
                <w:szCs w:val="20"/>
                <w:u w:val="single"/>
              </w:rPr>
              <w:t>0.17</w:t>
            </w:r>
          </w:p>
        </w:tc>
        <w:tc>
          <w:tcPr>
            <w:tcW w:w="1170" w:type="dxa"/>
            <w:vAlign w:val="center"/>
          </w:tcPr>
          <w:p w:rsidR="00994E1B" w:rsidRPr="00C748C0" w:rsidRDefault="00E47565" w:rsidP="00FF4FE2">
            <w:pPr>
              <w:jc w:val="center"/>
              <w:rPr>
                <w:sz w:val="20"/>
                <w:szCs w:val="20"/>
                <w:u w:val="single"/>
              </w:rPr>
            </w:pPr>
            <w:r>
              <w:rPr>
                <w:sz w:val="20"/>
                <w:szCs w:val="20"/>
              </w:rPr>
              <w:t xml:space="preserve">     </w:t>
            </w:r>
            <w:r w:rsidR="00681237">
              <w:rPr>
                <w:sz w:val="20"/>
                <w:szCs w:val="20"/>
                <w:u w:val="single"/>
              </w:rPr>
              <w:t>2.56</w:t>
            </w:r>
          </w:p>
        </w:tc>
        <w:tc>
          <w:tcPr>
            <w:tcW w:w="1170" w:type="dxa"/>
            <w:vAlign w:val="center"/>
          </w:tcPr>
          <w:p w:rsidR="00994E1B" w:rsidRPr="00C748C0" w:rsidRDefault="00E47565" w:rsidP="00FF4FE2">
            <w:pPr>
              <w:jc w:val="center"/>
              <w:rPr>
                <w:sz w:val="20"/>
                <w:szCs w:val="20"/>
                <w:u w:val="single"/>
              </w:rPr>
            </w:pPr>
            <w:r>
              <w:rPr>
                <w:sz w:val="20"/>
                <w:szCs w:val="20"/>
              </w:rPr>
              <w:t xml:space="preserve">  </w:t>
            </w:r>
            <w:r w:rsidR="00C748C0">
              <w:rPr>
                <w:sz w:val="20"/>
                <w:szCs w:val="20"/>
                <w:u w:val="single"/>
              </w:rPr>
              <w:t>0.07</w:t>
            </w:r>
          </w:p>
        </w:tc>
      </w:tr>
      <w:tr w:rsidR="00994E1B" w:rsidRPr="00C22324" w:rsidTr="00687E96">
        <w:tc>
          <w:tcPr>
            <w:tcW w:w="1080" w:type="dxa"/>
            <w:vAlign w:val="bottom"/>
          </w:tcPr>
          <w:p w:rsidR="00994E1B" w:rsidRPr="00996F62" w:rsidRDefault="00D90A99" w:rsidP="00D90A99">
            <w:pPr>
              <w:jc w:val="center"/>
              <w:rPr>
                <w:b/>
              </w:rPr>
            </w:pPr>
            <w:r>
              <w:rPr>
                <w:b/>
              </w:rPr>
              <w:t>Totals</w:t>
            </w:r>
          </w:p>
        </w:tc>
        <w:tc>
          <w:tcPr>
            <w:tcW w:w="1170" w:type="dxa"/>
            <w:vAlign w:val="center"/>
          </w:tcPr>
          <w:p w:rsidR="00994E1B" w:rsidRPr="00996F62" w:rsidRDefault="00994E1B" w:rsidP="00FF4FE2">
            <w:pPr>
              <w:jc w:val="center"/>
              <w:rPr>
                <w:b/>
                <w:u w:val="double"/>
              </w:rPr>
            </w:pPr>
            <w:r w:rsidRPr="00996F62">
              <w:rPr>
                <w:b/>
                <w:u w:val="double"/>
              </w:rPr>
              <w:t>$99.53</w:t>
            </w:r>
          </w:p>
        </w:tc>
        <w:tc>
          <w:tcPr>
            <w:tcW w:w="1170" w:type="dxa"/>
            <w:vAlign w:val="center"/>
          </w:tcPr>
          <w:p w:rsidR="00994E1B" w:rsidRPr="00996F62" w:rsidRDefault="00994E1B" w:rsidP="00FF4FE2">
            <w:pPr>
              <w:jc w:val="center"/>
              <w:rPr>
                <w:b/>
                <w:u w:val="double"/>
              </w:rPr>
            </w:pPr>
            <w:r w:rsidRPr="00996F62">
              <w:rPr>
                <w:b/>
                <w:u w:val="double"/>
              </w:rPr>
              <w:t>$103.58</w:t>
            </w:r>
          </w:p>
        </w:tc>
        <w:tc>
          <w:tcPr>
            <w:tcW w:w="1080" w:type="dxa"/>
            <w:vAlign w:val="center"/>
          </w:tcPr>
          <w:p w:rsidR="00994E1B" w:rsidRPr="00996F62" w:rsidRDefault="00994E1B" w:rsidP="00FF4FE2">
            <w:pPr>
              <w:jc w:val="center"/>
              <w:rPr>
                <w:b/>
                <w:u w:val="double"/>
              </w:rPr>
            </w:pPr>
            <w:r w:rsidRPr="00996F62">
              <w:rPr>
                <w:b/>
                <w:u w:val="double"/>
              </w:rPr>
              <w:t>$4.05</w:t>
            </w:r>
          </w:p>
        </w:tc>
        <w:tc>
          <w:tcPr>
            <w:tcW w:w="1260" w:type="dxa"/>
            <w:vAlign w:val="center"/>
          </w:tcPr>
          <w:p w:rsidR="00994E1B" w:rsidRPr="00996F62" w:rsidRDefault="00994E1B" w:rsidP="00FF4FE2">
            <w:pPr>
              <w:jc w:val="center"/>
              <w:rPr>
                <w:b/>
                <w:u w:val="double"/>
              </w:rPr>
            </w:pPr>
            <w:r w:rsidRPr="00996F62">
              <w:rPr>
                <w:b/>
                <w:u w:val="double"/>
              </w:rPr>
              <w:t>$106.54</w:t>
            </w:r>
          </w:p>
        </w:tc>
        <w:tc>
          <w:tcPr>
            <w:tcW w:w="1170" w:type="dxa"/>
            <w:vAlign w:val="center"/>
          </w:tcPr>
          <w:p w:rsidR="00994E1B" w:rsidRPr="00996F62" w:rsidRDefault="00994E1B" w:rsidP="00FF4FE2">
            <w:pPr>
              <w:jc w:val="center"/>
              <w:rPr>
                <w:b/>
                <w:u w:val="double"/>
              </w:rPr>
            </w:pPr>
            <w:r w:rsidRPr="00996F62">
              <w:rPr>
                <w:b/>
                <w:u w:val="double"/>
              </w:rPr>
              <w:t>$7.01</w:t>
            </w:r>
          </w:p>
        </w:tc>
        <w:tc>
          <w:tcPr>
            <w:tcW w:w="1170" w:type="dxa"/>
            <w:vAlign w:val="center"/>
          </w:tcPr>
          <w:p w:rsidR="00994E1B" w:rsidRPr="00996F62" w:rsidRDefault="00681237" w:rsidP="00FF4FE2">
            <w:pPr>
              <w:jc w:val="center"/>
              <w:rPr>
                <w:b/>
                <w:u w:val="double"/>
              </w:rPr>
            </w:pPr>
            <w:r>
              <w:rPr>
                <w:b/>
                <w:u w:val="double"/>
              </w:rPr>
              <w:t>$102.49</w:t>
            </w:r>
          </w:p>
        </w:tc>
        <w:tc>
          <w:tcPr>
            <w:tcW w:w="1170" w:type="dxa"/>
            <w:vAlign w:val="center"/>
          </w:tcPr>
          <w:p w:rsidR="00994E1B" w:rsidRPr="00996F62" w:rsidRDefault="00C748C0" w:rsidP="00FF4FE2">
            <w:pPr>
              <w:jc w:val="center"/>
              <w:rPr>
                <w:b/>
                <w:u w:val="double"/>
              </w:rPr>
            </w:pPr>
            <w:r>
              <w:rPr>
                <w:b/>
                <w:u w:val="double"/>
              </w:rPr>
              <w:t>$2.96</w:t>
            </w:r>
          </w:p>
        </w:tc>
      </w:tr>
    </w:tbl>
    <w:p w:rsidR="004156D9" w:rsidRDefault="004156D9" w:rsidP="004156D9">
      <w:pPr>
        <w:pStyle w:val="BodyText"/>
        <w:spacing w:after="0"/>
      </w:pPr>
    </w:p>
    <w:p w:rsidR="00AE1C0F" w:rsidRPr="009D104D" w:rsidRDefault="00AE1C0F" w:rsidP="00AE1C0F">
      <w:pPr>
        <w:pStyle w:val="BodyText"/>
        <w:spacing w:after="0"/>
        <w:rPr>
          <w:rFonts w:ascii="Arial" w:hAnsi="Arial" w:cs="Arial"/>
          <w:b/>
        </w:rPr>
      </w:pPr>
      <w:r w:rsidRPr="009D104D">
        <w:rPr>
          <w:rFonts w:ascii="Arial" w:hAnsi="Arial" w:cs="Arial"/>
          <w:b/>
        </w:rPr>
        <w:t>Customer Notifications</w:t>
      </w:r>
    </w:p>
    <w:p w:rsidR="00AE1C0F" w:rsidRPr="00834B6F" w:rsidRDefault="00AE1C0F" w:rsidP="00AE1C0F">
      <w:pPr>
        <w:jc w:val="both"/>
      </w:pPr>
      <w:r w:rsidRPr="00B23AC8">
        <w:t xml:space="preserve">In </w:t>
      </w:r>
      <w:r w:rsidRPr="00316A7E">
        <w:t>respo</w:t>
      </w:r>
      <w:r w:rsidR="004C4E77" w:rsidRPr="00316A7E">
        <w:t xml:space="preserve">nse to </w:t>
      </w:r>
      <w:r w:rsidR="008A16B0">
        <w:t>a staff data r</w:t>
      </w:r>
      <w:r w:rsidRPr="00316A7E">
        <w:t xml:space="preserve">equest, </w:t>
      </w:r>
      <w:r w:rsidR="004C4E77" w:rsidRPr="00316A7E">
        <w:t>TECO</w:t>
      </w:r>
      <w:r w:rsidRPr="00316A7E">
        <w:t xml:space="preserve"> stated that it </w:t>
      </w:r>
      <w:r w:rsidR="007A6622" w:rsidRPr="00316A7E">
        <w:t xml:space="preserve">issued news releases and information on social media concurrent with its filing of the Mid-Course Petition (dated January 15, 2019). The Company </w:t>
      </w:r>
      <w:r w:rsidRPr="00316A7E">
        <w:t xml:space="preserve">will notify customers </w:t>
      </w:r>
      <w:r w:rsidR="004C4E77" w:rsidRPr="00316A7E">
        <w:t xml:space="preserve">about this pending matter </w:t>
      </w:r>
      <w:r w:rsidRPr="00316A7E">
        <w:t xml:space="preserve">with </w:t>
      </w:r>
      <w:r w:rsidR="007A6622" w:rsidRPr="00316A7E">
        <w:t>on-</w:t>
      </w:r>
      <w:r w:rsidRPr="00316A7E">
        <w:t xml:space="preserve">bill </w:t>
      </w:r>
      <w:r w:rsidR="007A6622" w:rsidRPr="00316A7E">
        <w:t>messaging for paper and paperless bills</w:t>
      </w:r>
      <w:r w:rsidRPr="00316A7E">
        <w:t xml:space="preserve"> in advance of the rates taking effect. In addition, </w:t>
      </w:r>
      <w:r w:rsidR="004C4E77" w:rsidRPr="00316A7E">
        <w:t xml:space="preserve">TECO </w:t>
      </w:r>
      <w:r w:rsidRPr="00316A7E">
        <w:t xml:space="preserve">stated </w:t>
      </w:r>
      <w:r w:rsidR="004C4E77" w:rsidRPr="00316A7E">
        <w:t xml:space="preserve">that a </w:t>
      </w:r>
      <w:r w:rsidR="00316A7E" w:rsidRPr="00316A7E">
        <w:t xml:space="preserve">website link </w:t>
      </w:r>
      <w:r w:rsidR="00316A7E">
        <w:t>provides information regarding t</w:t>
      </w:r>
      <w:r w:rsidRPr="00316A7E">
        <w:t xml:space="preserve">he proposed rate </w:t>
      </w:r>
      <w:r w:rsidR="00316A7E">
        <w:t>change</w:t>
      </w:r>
      <w:r w:rsidR="004C4E77" w:rsidRPr="00316A7E">
        <w:t xml:space="preserve"> effective with the April 2019 billing cycle.</w:t>
      </w:r>
      <w:r w:rsidRPr="00316A7E">
        <w:rPr>
          <w:rStyle w:val="FootnoteReference"/>
        </w:rPr>
        <w:footnoteReference w:id="10"/>
      </w:r>
      <w:r w:rsidR="00316A7E" w:rsidRPr="00316A7E">
        <w:t xml:space="preserve"> The Company stated that it plans a second news release after the Commission votes on its Mid-Course Petition.</w:t>
      </w:r>
    </w:p>
    <w:p w:rsidR="00AE1C0F" w:rsidRDefault="00AE1C0F" w:rsidP="00AE1C0F">
      <w:pPr>
        <w:pStyle w:val="BodyText"/>
        <w:spacing w:after="0"/>
      </w:pPr>
    </w:p>
    <w:p w:rsidR="00AE1C0F" w:rsidRDefault="00AE1C0F" w:rsidP="00AE1C0F">
      <w:pPr>
        <w:pStyle w:val="BodyText"/>
        <w:spacing w:after="0"/>
      </w:pPr>
      <w:r>
        <w:t>If approved by the Commission</w:t>
      </w:r>
      <w:r w:rsidR="000B07F7">
        <w:t xml:space="preserve"> at the March 5, 2019 Agenda Conference</w:t>
      </w:r>
      <w:r>
        <w:t xml:space="preserve">, </w:t>
      </w:r>
      <w:r w:rsidR="000B07F7">
        <w:t xml:space="preserve">TECO’s Mid-Course Petition </w:t>
      </w:r>
      <w:r>
        <w:t xml:space="preserve">will result in </w:t>
      </w:r>
      <w:r w:rsidR="000B07F7">
        <w:t xml:space="preserve">higher fuel cost recovery factors, and </w:t>
      </w:r>
      <w:r>
        <w:t>lower capaci</w:t>
      </w:r>
      <w:r w:rsidR="000B07F7">
        <w:t>ty cost recovery factors for TECO’s customers, effective with the April 2019 billing cycle.</w:t>
      </w:r>
      <w:r>
        <w:t xml:space="preserve"> </w:t>
      </w:r>
      <w:r w:rsidRPr="00A6487F">
        <w:t xml:space="preserve">Typically, effective dates are set a minimum of 30 days after a Commission vote modifying </w:t>
      </w:r>
      <w:r>
        <w:t xml:space="preserve">the </w:t>
      </w:r>
      <w:r w:rsidRPr="00A6487F">
        <w:t>charges as the result of a mid-</w:t>
      </w:r>
      <w:r w:rsidRPr="00A6487F">
        <w:lastRenderedPageBreak/>
        <w:t>course correction.</w:t>
      </w:r>
      <w:r w:rsidRPr="00A6487F">
        <w:rPr>
          <w:vertAlign w:val="superscript"/>
        </w:rPr>
        <w:footnoteReference w:id="11"/>
      </w:r>
      <w:r w:rsidRPr="00A6487F">
        <w:t xml:space="preserve"> This time limit is imposed in order to </w:t>
      </w:r>
      <w:r w:rsidR="005B258F">
        <w:t>prevent new rates from being</w:t>
      </w:r>
      <w:r w:rsidRPr="00A6487F">
        <w:t xml:space="preserve"> applied to energy consumed before the effective date of the Commission’s action, i.e., the</w:t>
      </w:r>
      <w:r w:rsidR="00B106ED">
        <w:t xml:space="preserve"> date of the vote. However, the </w:t>
      </w:r>
      <w:r w:rsidRPr="00A6487F">
        <w:t xml:space="preserve">Commission </w:t>
      </w:r>
      <w:r w:rsidR="00E349DF">
        <w:t xml:space="preserve">also </w:t>
      </w:r>
      <w:r w:rsidRPr="00A6487F">
        <w:t>has implemented charges in less than 30 days when circumstances warrant.</w:t>
      </w:r>
      <w:r w:rsidRPr="00A6487F">
        <w:rPr>
          <w:vertAlign w:val="superscript"/>
        </w:rPr>
        <w:footnoteReference w:id="12"/>
      </w:r>
      <w:r w:rsidRPr="00A6487F">
        <w:t xml:space="preserve"> In this instance, the interval between the Commission’s</w:t>
      </w:r>
      <w:r>
        <w:t xml:space="preserve"> vote on this </w:t>
      </w:r>
      <w:r w:rsidR="000B07F7">
        <w:t>matter (March</w:t>
      </w:r>
      <w:r>
        <w:t xml:space="preserve"> 5</w:t>
      </w:r>
      <w:r w:rsidR="000B07F7">
        <w:t>, 2019</w:t>
      </w:r>
      <w:r w:rsidRPr="00A6487F">
        <w:t>) and the proposed implement</w:t>
      </w:r>
      <w:r>
        <w:t>ation d</w:t>
      </w:r>
      <w:r w:rsidR="000B07F7">
        <w:t>ate (April 2019 billing cycle, which begins on April 2, 2019) is 27</w:t>
      </w:r>
      <w:r w:rsidRPr="00A6487F">
        <w:t xml:space="preserve"> days</w:t>
      </w:r>
      <w:r w:rsidR="000B07F7">
        <w:t>. Although</w:t>
      </w:r>
      <w:r>
        <w:t xml:space="preserve"> this filing, if approved, results in </w:t>
      </w:r>
      <w:r w:rsidR="00970A2E">
        <w:t>a</w:t>
      </w:r>
      <w:r w:rsidR="002F7870">
        <w:t xml:space="preserve"> net</w:t>
      </w:r>
      <w:r>
        <w:t xml:space="preserve"> </w:t>
      </w:r>
      <w:r w:rsidR="002F7870">
        <w:t>increase</w:t>
      </w:r>
      <w:r>
        <w:t xml:space="preserve"> to cost recovery fa</w:t>
      </w:r>
      <w:r w:rsidR="000B07F7">
        <w:t>ctors, staff believes the notification</w:t>
      </w:r>
      <w:r>
        <w:t xml:space="preserve"> interval is sufficient.</w:t>
      </w:r>
    </w:p>
    <w:p w:rsidR="00AE1C0F" w:rsidRDefault="00AE1C0F" w:rsidP="00AE1C0F">
      <w:pPr>
        <w:pStyle w:val="BodyText"/>
        <w:spacing w:after="0"/>
        <w:rPr>
          <w:rFonts w:ascii="Arial" w:hAnsi="Arial" w:cs="Arial"/>
          <w:b/>
        </w:rPr>
      </w:pPr>
    </w:p>
    <w:p w:rsidR="00AE1C0F" w:rsidRDefault="00AE1C0F" w:rsidP="00AE1C0F">
      <w:pPr>
        <w:pStyle w:val="BodyText"/>
        <w:spacing w:after="0"/>
        <w:rPr>
          <w:rFonts w:ascii="Arial" w:hAnsi="Arial" w:cs="Arial"/>
          <w:b/>
        </w:rPr>
      </w:pPr>
      <w:r w:rsidRPr="00CC1D12">
        <w:rPr>
          <w:rFonts w:ascii="Arial" w:hAnsi="Arial" w:cs="Arial"/>
          <w:b/>
        </w:rPr>
        <w:t>Conclusion</w:t>
      </w:r>
    </w:p>
    <w:p w:rsidR="00914DB9" w:rsidRDefault="00681237" w:rsidP="00914DB9">
      <w:pPr>
        <w:pStyle w:val="FootnoteText"/>
        <w:rPr>
          <w:sz w:val="24"/>
          <w:szCs w:val="24"/>
        </w:rPr>
      </w:pPr>
      <w:r w:rsidRPr="00914DB9">
        <w:rPr>
          <w:sz w:val="24"/>
          <w:szCs w:val="24"/>
        </w:rPr>
        <w:t xml:space="preserve">A mid-course adjustment is appropriate and staff recommends the Commission approve TECO's Mid-Course Petition and the associated tariff </w:t>
      </w:r>
      <w:r w:rsidR="00732B31" w:rsidRPr="00914DB9">
        <w:rPr>
          <w:sz w:val="24"/>
          <w:szCs w:val="24"/>
        </w:rPr>
        <w:t>sheets</w:t>
      </w:r>
      <w:r w:rsidR="00914DB9">
        <w:rPr>
          <w:sz w:val="24"/>
          <w:szCs w:val="24"/>
        </w:rPr>
        <w:t xml:space="preserve">, </w:t>
      </w:r>
      <w:r w:rsidR="00914DB9" w:rsidRPr="00914DB9">
        <w:rPr>
          <w:sz w:val="24"/>
          <w:szCs w:val="24"/>
        </w:rPr>
        <w:t>effec</w:t>
      </w:r>
      <w:r w:rsidR="00914DB9">
        <w:rPr>
          <w:sz w:val="24"/>
          <w:szCs w:val="24"/>
        </w:rPr>
        <w:t>tive</w:t>
      </w:r>
      <w:r w:rsidR="00914DB9" w:rsidRPr="00DD59D6">
        <w:rPr>
          <w:sz w:val="24"/>
          <w:szCs w:val="24"/>
        </w:rPr>
        <w:t xml:space="preserve"> </w:t>
      </w:r>
      <w:r w:rsidR="00914DB9" w:rsidRPr="00A04FF0">
        <w:rPr>
          <w:sz w:val="24"/>
          <w:szCs w:val="24"/>
        </w:rPr>
        <w:t xml:space="preserve">with the first billing cycle of </w:t>
      </w:r>
      <w:r w:rsidR="00914DB9">
        <w:rPr>
          <w:sz w:val="24"/>
          <w:szCs w:val="24"/>
        </w:rPr>
        <w:t xml:space="preserve">April </w:t>
      </w:r>
      <w:r w:rsidR="00914DB9" w:rsidRPr="00A04FF0">
        <w:rPr>
          <w:sz w:val="24"/>
          <w:szCs w:val="24"/>
        </w:rPr>
        <w:t>2019.</w:t>
      </w:r>
    </w:p>
    <w:p w:rsidR="00EF1D5C" w:rsidRDefault="00EF1D5C" w:rsidP="00EF1D5C">
      <w:pPr>
        <w:pStyle w:val="BodyText"/>
        <w:spacing w:after="0"/>
      </w:pPr>
    </w:p>
    <w:p w:rsidR="00681237" w:rsidRDefault="00732B31" w:rsidP="00EF1D5C">
      <w:pPr>
        <w:pStyle w:val="BodyText"/>
        <w:spacing w:after="0"/>
      </w:pPr>
      <w:r>
        <w:t>The</w:t>
      </w:r>
      <w:r w:rsidR="00681237">
        <w:t xml:space="preserve"> revised fuel and capacity</w:t>
      </w:r>
      <w:r w:rsidR="00681237" w:rsidRPr="00A305D3">
        <w:t xml:space="preserve"> </w:t>
      </w:r>
      <w:r w:rsidR="00681237">
        <w:t xml:space="preserve">cost recovery </w:t>
      </w:r>
      <w:r w:rsidR="00681237" w:rsidRPr="00A305D3">
        <w:t xml:space="preserve">factors </w:t>
      </w:r>
      <w:r w:rsidR="00681237">
        <w:t xml:space="preserve">are </w:t>
      </w:r>
      <w:r w:rsidR="00681237" w:rsidRPr="00A305D3">
        <w:t>presented in Attachment</w:t>
      </w:r>
      <w:r w:rsidR="00681237">
        <w:t xml:space="preserve"> A and the associated tariff sheets are presented in Attachment D. </w:t>
      </w:r>
    </w:p>
    <w:p w:rsidR="00EF1D5C" w:rsidRDefault="00EF1D5C" w:rsidP="00EF1D5C">
      <w:pPr>
        <w:pStyle w:val="BodyText"/>
        <w:spacing w:after="0"/>
      </w:pPr>
    </w:p>
    <w:p w:rsidR="00D51716" w:rsidRDefault="00E349DF" w:rsidP="00EF1D5C">
      <w:pPr>
        <w:pStyle w:val="BodyText"/>
        <w:spacing w:after="0"/>
      </w:pPr>
      <w:r>
        <w:t>A</w:t>
      </w:r>
      <w:r w:rsidR="00532BC8">
        <w:t>lternatively, the Commission may</w:t>
      </w:r>
      <w:r>
        <w:t xml:space="preserve"> consider options to adjust TECO’s fuel and capacity</w:t>
      </w:r>
      <w:r w:rsidR="00B56A24">
        <w:t xml:space="preserve"> cost recovery factors. Option 1 is </w:t>
      </w:r>
      <w:r>
        <w:t xml:space="preserve">a mid-course correction that </w:t>
      </w:r>
      <w:r w:rsidR="00217440">
        <w:t xml:space="preserve">allows for the recovery of </w:t>
      </w:r>
      <w:r>
        <w:t>the 2018 and 2019 projected fuel and capacity costs</w:t>
      </w:r>
      <w:r w:rsidR="00217440">
        <w:t xml:space="preserve"> through revised 2019 fuel and capacity factors,</w:t>
      </w:r>
      <w:r>
        <w:t xml:space="preserve"> while Option 2</w:t>
      </w:r>
      <w:r w:rsidR="00B56A24">
        <w:t xml:space="preserve"> is</w:t>
      </w:r>
      <w:r>
        <w:t xml:space="preserve"> a mid-course correction that limits the mid-course recovery to the 2018 projected fuel and capacity costs. </w:t>
      </w:r>
      <w:r w:rsidR="00D51716">
        <w:t xml:space="preserve">The revised fuel and capacity cost recovery </w:t>
      </w:r>
      <w:r w:rsidR="00D51716" w:rsidRPr="00A305D3">
        <w:t xml:space="preserve">factors </w:t>
      </w:r>
      <w:r w:rsidR="004156D9">
        <w:t xml:space="preserve">for </w:t>
      </w:r>
      <w:r w:rsidR="00D51716">
        <w:t xml:space="preserve">Options 1 and 2 are </w:t>
      </w:r>
      <w:r w:rsidR="00D51716" w:rsidRPr="00A305D3">
        <w:t>presented in Attachment</w:t>
      </w:r>
      <w:r w:rsidR="00D51716">
        <w:t>s B and C, r</w:t>
      </w:r>
      <w:r w:rsidR="004156D9">
        <w:t xml:space="preserve">espectively. Under either of these </w:t>
      </w:r>
      <w:r w:rsidR="00D51716">
        <w:t>option</w:t>
      </w:r>
      <w:r w:rsidR="004156D9">
        <w:t>s</w:t>
      </w:r>
      <w:r w:rsidR="00D51716">
        <w:t>, the revised fuel and capacity cost recovery factors sh</w:t>
      </w:r>
      <w:r w:rsidR="00D51716" w:rsidRPr="000E7D60">
        <w:t xml:space="preserve">ould become effective </w:t>
      </w:r>
      <w:r w:rsidR="00D51716">
        <w:t>with the April 2019 billing cycle, which begins on April 2, 2019.</w:t>
      </w:r>
    </w:p>
    <w:p w:rsidR="00EF1D5C" w:rsidRDefault="00EF1D5C" w:rsidP="00EF1D5C">
      <w:pPr>
        <w:pStyle w:val="BodyText"/>
        <w:spacing w:after="0"/>
      </w:pPr>
    </w:p>
    <w:p w:rsidR="005116AF" w:rsidRDefault="004156D9" w:rsidP="00EF1D5C">
      <w:pPr>
        <w:pStyle w:val="BodyText"/>
        <w:spacing w:after="0"/>
        <w:rPr>
          <w:vanish/>
          <w:specVanish/>
        </w:rPr>
      </w:pPr>
      <w:r>
        <w:t>If the Commission approves Options 1</w:t>
      </w:r>
      <w:r w:rsidR="00D90A99">
        <w:t xml:space="preserve">, 2, </w:t>
      </w:r>
      <w:r>
        <w:t xml:space="preserve">or </w:t>
      </w:r>
      <w:r w:rsidR="00D90A99">
        <w:t>another alternative</w:t>
      </w:r>
      <w:r>
        <w:t>, t</w:t>
      </w:r>
      <w:r w:rsidR="00D0106B">
        <w:t>he Commission should give staff administrative authority to approve the tariff sheets</w:t>
      </w:r>
      <w:r>
        <w:t xml:space="preserve"> that implement the Commission’s vote.</w:t>
      </w:r>
      <w:r w:rsidR="005116AF" w:rsidRPr="004C3641">
        <w:br w:type="page"/>
      </w:r>
      <w:r w:rsidR="005116AF" w:rsidRPr="00D15627">
        <w:rPr>
          <w:rFonts w:ascii="Arial" w:hAnsi="Arial" w:cs="Arial"/>
          <w:b/>
          <w:i/>
        </w:rPr>
        <w:lastRenderedPageBreak/>
        <w:t xml:space="preserve">Issue </w:t>
      </w:r>
      <w:r w:rsidR="00A65DFA" w:rsidRPr="00D15627">
        <w:rPr>
          <w:rFonts w:ascii="Arial" w:hAnsi="Arial" w:cs="Arial"/>
          <w:b/>
          <w:i/>
        </w:rPr>
        <w:fldChar w:fldCharType="begin"/>
      </w:r>
      <w:r w:rsidR="00A65DFA" w:rsidRPr="00D15627">
        <w:rPr>
          <w:rFonts w:ascii="Arial" w:hAnsi="Arial" w:cs="Arial"/>
          <w:b/>
          <w:i/>
        </w:rPr>
        <w:instrText xml:space="preserve"> SEQ Issue \* MERGEFORMAT </w:instrText>
      </w:r>
      <w:r w:rsidR="00A65DFA" w:rsidRPr="00D15627">
        <w:rPr>
          <w:rFonts w:ascii="Arial" w:hAnsi="Arial" w:cs="Arial"/>
          <w:b/>
          <w:i/>
        </w:rPr>
        <w:fldChar w:fldCharType="separate"/>
      </w:r>
      <w:r w:rsidR="00C95E87">
        <w:rPr>
          <w:rFonts w:ascii="Arial" w:hAnsi="Arial" w:cs="Arial"/>
          <w:b/>
          <w:i/>
          <w:noProof/>
        </w:rPr>
        <w:t>2</w:t>
      </w:r>
      <w:r w:rsidR="00A65DFA" w:rsidRPr="00D15627">
        <w:rPr>
          <w:rFonts w:ascii="Arial" w:hAnsi="Arial" w:cs="Arial"/>
          <w:b/>
          <w:i/>
          <w:noProof/>
        </w:rPr>
        <w:fldChar w:fldCharType="end"/>
      </w:r>
      <w:r w:rsidR="005116AF" w:rsidRPr="00D15627">
        <w:rPr>
          <w:rFonts w:ascii="Arial" w:hAnsi="Arial" w:cs="Arial"/>
          <w:b/>
          <w:i/>
        </w:rPr>
        <w:t>:</w:t>
      </w:r>
      <w:r w:rsidR="005116AF" w:rsidRPr="00D15627">
        <w:rPr>
          <w:rFonts w:ascii="Arial" w:hAnsi="Arial" w:cs="Arial"/>
          <w:b/>
          <w:i/>
        </w:rPr>
        <w:fldChar w:fldCharType="begin"/>
      </w:r>
      <w:r w:rsidR="005116AF" w:rsidRPr="00D15627">
        <w:rPr>
          <w:rFonts w:ascii="Arial" w:hAnsi="Arial" w:cs="Arial"/>
          <w:b/>
          <w:i/>
        </w:rPr>
        <w:instrText xml:space="preserve"> TC "</w:instrText>
      </w:r>
      <w:r w:rsidR="005116AF" w:rsidRPr="00D15627">
        <w:rPr>
          <w:rFonts w:ascii="Arial" w:hAnsi="Arial" w:cs="Arial"/>
          <w:b/>
          <w:i/>
        </w:rPr>
        <w:fldChar w:fldCharType="begin"/>
      </w:r>
      <w:r w:rsidR="005116AF" w:rsidRPr="00D15627">
        <w:rPr>
          <w:rFonts w:ascii="Arial" w:hAnsi="Arial" w:cs="Arial"/>
          <w:b/>
          <w:i/>
        </w:rPr>
        <w:instrText xml:space="preserve"> SEQ issue \c </w:instrText>
      </w:r>
      <w:r w:rsidR="005116AF" w:rsidRPr="00D15627">
        <w:rPr>
          <w:rFonts w:ascii="Arial" w:hAnsi="Arial" w:cs="Arial"/>
          <w:b/>
          <w:i/>
        </w:rPr>
        <w:fldChar w:fldCharType="separate"/>
      </w:r>
      <w:r w:rsidR="00C95E87">
        <w:rPr>
          <w:rFonts w:ascii="Arial" w:hAnsi="Arial" w:cs="Arial"/>
          <w:b/>
          <w:i/>
          <w:noProof/>
        </w:rPr>
        <w:instrText>2</w:instrText>
      </w:r>
      <w:r w:rsidR="005116AF" w:rsidRPr="00D15627">
        <w:rPr>
          <w:rFonts w:ascii="Arial" w:hAnsi="Arial" w:cs="Arial"/>
          <w:b/>
          <w:i/>
        </w:rPr>
        <w:fldChar w:fldCharType="end"/>
      </w:r>
      <w:r w:rsidR="005116AF" w:rsidRPr="00D15627">
        <w:rPr>
          <w:rFonts w:ascii="Arial" w:hAnsi="Arial" w:cs="Arial"/>
          <w:b/>
          <w:i/>
        </w:rPr>
        <w:tab/>
        <w:instrText xml:space="preserve">(Brownless, Neives)" \l 1 </w:instrText>
      </w:r>
      <w:r w:rsidR="005116AF" w:rsidRPr="00D15627">
        <w:rPr>
          <w:rFonts w:ascii="Arial" w:hAnsi="Arial" w:cs="Arial"/>
          <w:b/>
          <w:i/>
        </w:rPr>
        <w:fldChar w:fldCharType="end"/>
      </w:r>
      <w:r w:rsidR="005116AF" w:rsidRPr="00D15627">
        <w:rPr>
          <w:rFonts w:ascii="Arial" w:hAnsi="Arial" w:cs="Arial"/>
          <w:b/>
          <w:i/>
        </w:rPr>
        <w:t> </w:t>
      </w:r>
    </w:p>
    <w:p w:rsidR="005116AF" w:rsidRDefault="005116AF">
      <w:pPr>
        <w:pStyle w:val="BodyText"/>
      </w:pPr>
      <w:r>
        <w:t> Should this docket be closed?</w:t>
      </w:r>
    </w:p>
    <w:p w:rsidR="005116AF" w:rsidRPr="004C3641" w:rsidRDefault="005116AF">
      <w:pPr>
        <w:pStyle w:val="IssueSubsectionHeading"/>
        <w:rPr>
          <w:vanish/>
          <w:specVanish/>
        </w:rPr>
      </w:pPr>
      <w:r w:rsidRPr="004C3641">
        <w:t>Recommendation: </w:t>
      </w:r>
    </w:p>
    <w:p w:rsidR="005116AF" w:rsidRDefault="005116AF">
      <w:pPr>
        <w:pStyle w:val="BodyText"/>
      </w:pPr>
      <w:r>
        <w:t> T</w:t>
      </w:r>
      <w:r w:rsidRPr="00C42E1C">
        <w:t xml:space="preserve">he fuel docket is on-going and should remain </w:t>
      </w:r>
      <w:r w:rsidR="00623A5C" w:rsidRPr="00C42E1C">
        <w:t>open</w:t>
      </w:r>
      <w:r w:rsidR="00EF1D5C">
        <w:t>.</w:t>
      </w:r>
      <w:r>
        <w:t xml:space="preserve"> (</w:t>
      </w:r>
      <w:proofErr w:type="spellStart"/>
      <w:r>
        <w:t>Brownless</w:t>
      </w:r>
      <w:proofErr w:type="spellEnd"/>
      <w:r>
        <w:t>, Nieves)</w:t>
      </w:r>
    </w:p>
    <w:p w:rsidR="005116AF" w:rsidRPr="004C3641" w:rsidRDefault="005116AF">
      <w:pPr>
        <w:pStyle w:val="IssueSubsectionHeading"/>
        <w:rPr>
          <w:vanish/>
          <w:specVanish/>
        </w:rPr>
      </w:pPr>
      <w:r w:rsidRPr="004C3641">
        <w:t>Staff Analysis: </w:t>
      </w:r>
    </w:p>
    <w:p w:rsidR="005116AF" w:rsidRDefault="005116AF">
      <w:pPr>
        <w:pStyle w:val="BodyText"/>
      </w:pPr>
      <w:r>
        <w:t> T</w:t>
      </w:r>
      <w:r w:rsidRPr="00C42E1C">
        <w:t>he fuel docket is on-going and should remain ope</w:t>
      </w:r>
      <w:r>
        <w:t>n.</w:t>
      </w:r>
    </w:p>
    <w:p w:rsidR="000D697B" w:rsidRDefault="000D697B" w:rsidP="000D697B">
      <w:pPr>
        <w:pStyle w:val="IssueHeading"/>
        <w:rPr>
          <w:b w:val="0"/>
          <w:i w:val="0"/>
        </w:rPr>
        <w:sectPr w:rsidR="000D697B"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0D697B" w:rsidRPr="00F4560C" w:rsidRDefault="005101C4" w:rsidP="000D697B">
      <w:pPr>
        <w:ind w:left="1440" w:hanging="1440"/>
        <w:jc w:val="center"/>
        <w:rPr>
          <w:b/>
        </w:rPr>
      </w:pPr>
      <w:r>
        <w:rPr>
          <w:b/>
        </w:rPr>
        <w:lastRenderedPageBreak/>
        <w:t>A</w:t>
      </w:r>
      <w:r w:rsidR="000D697B">
        <w:rPr>
          <w:b/>
        </w:rPr>
        <w:t xml:space="preserve">ttachment A - </w:t>
      </w:r>
      <w:r w:rsidR="000D697B" w:rsidRPr="00F4560C">
        <w:rPr>
          <w:b/>
        </w:rPr>
        <w:t>Table 1</w:t>
      </w:r>
      <w:r>
        <w:rPr>
          <w:b/>
        </w:rPr>
        <w:t xml:space="preserve"> (Requested</w:t>
      </w:r>
      <w:r w:rsidR="000D697B">
        <w:rPr>
          <w:b/>
        </w:rPr>
        <w:t xml:space="preserve"> Recovery)</w:t>
      </w:r>
    </w:p>
    <w:p w:rsidR="000D697B" w:rsidRPr="00F4560C" w:rsidRDefault="000D697B" w:rsidP="000D697B">
      <w:pPr>
        <w:keepNext/>
        <w:keepLines/>
        <w:ind w:left="720" w:hanging="720"/>
        <w:jc w:val="center"/>
      </w:pPr>
      <w:r w:rsidRPr="00F4560C">
        <w:rPr>
          <w:b/>
        </w:rPr>
        <w:t xml:space="preserve">TECO </w:t>
      </w:r>
      <w:r>
        <w:rPr>
          <w:b/>
        </w:rPr>
        <w:t xml:space="preserve">Revised </w:t>
      </w:r>
      <w:r w:rsidRPr="00F4560C">
        <w:rPr>
          <w:b/>
        </w:rPr>
        <w:t>Fuel Cost Recovery Factors for the period April-December, 2019</w:t>
      </w:r>
    </w:p>
    <w:tbl>
      <w:tblPr>
        <w:tblStyle w:val="TableGrid"/>
        <w:tblW w:w="0" w:type="auto"/>
        <w:tblInd w:w="108" w:type="dxa"/>
        <w:tblLayout w:type="fixed"/>
        <w:tblLook w:val="04A0" w:firstRow="1" w:lastRow="0" w:firstColumn="1" w:lastColumn="0" w:noHBand="0" w:noVBand="1"/>
      </w:tblPr>
      <w:tblGrid>
        <w:gridCol w:w="270"/>
        <w:gridCol w:w="3510"/>
        <w:gridCol w:w="1890"/>
        <w:gridCol w:w="1890"/>
        <w:gridCol w:w="1800"/>
      </w:tblGrid>
      <w:tr w:rsidR="000D697B" w:rsidRPr="00F4560C" w:rsidTr="0097079B">
        <w:tc>
          <w:tcPr>
            <w:tcW w:w="3780" w:type="dxa"/>
            <w:gridSpan w:val="2"/>
            <w:vMerge w:val="restart"/>
            <w:vAlign w:val="center"/>
          </w:tcPr>
          <w:p w:rsidR="000D697B" w:rsidRPr="00F4560C" w:rsidRDefault="000D697B" w:rsidP="0097079B">
            <w:pPr>
              <w:pStyle w:val="Footer"/>
              <w:keepNext/>
              <w:keepLines/>
              <w:widowControl w:val="0"/>
              <w:tabs>
                <w:tab w:val="center" w:pos="5940"/>
                <w:tab w:val="center" w:pos="7380"/>
              </w:tabs>
              <w:suppressAutoHyphens/>
              <w:jc w:val="center"/>
            </w:pPr>
            <w:r w:rsidRPr="00F4560C">
              <w:t>Metering Voltage Level</w:t>
            </w:r>
          </w:p>
        </w:tc>
        <w:tc>
          <w:tcPr>
            <w:tcW w:w="5580" w:type="dxa"/>
            <w:gridSpan w:val="3"/>
          </w:tcPr>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Fuel Cost Recovery Factors (cents per kWh)</w:t>
            </w:r>
          </w:p>
        </w:tc>
      </w:tr>
      <w:tr w:rsidR="000D697B" w:rsidRPr="00F4560C" w:rsidTr="0097079B">
        <w:tc>
          <w:tcPr>
            <w:tcW w:w="3780" w:type="dxa"/>
            <w:gridSpan w:val="2"/>
            <w:vMerge/>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1890" w:type="dxa"/>
            <w:vAlign w:val="center"/>
          </w:tcPr>
          <w:p w:rsidR="000D697B" w:rsidRPr="00F4560C" w:rsidRDefault="000D697B" w:rsidP="0097079B">
            <w:pPr>
              <w:pStyle w:val="Footer"/>
              <w:keepNext/>
              <w:keepLines/>
              <w:widowControl w:val="0"/>
              <w:tabs>
                <w:tab w:val="center" w:pos="5940"/>
                <w:tab w:val="center" w:pos="7380"/>
              </w:tabs>
              <w:suppressAutoHyphens/>
              <w:jc w:val="center"/>
              <w:rPr>
                <w:bCs/>
              </w:rPr>
            </w:pPr>
            <w:proofErr w:type="spellStart"/>
            <w:r w:rsidRPr="00F4560C">
              <w:rPr>
                <w:bCs/>
              </w:rPr>
              <w:t>Levelized</w:t>
            </w:r>
            <w:proofErr w:type="spellEnd"/>
            <w:r w:rsidRPr="00F4560C">
              <w:rPr>
                <w:bCs/>
              </w:rPr>
              <w:t xml:space="preserve"> Fuel Recovery Factor</w:t>
            </w:r>
          </w:p>
        </w:tc>
        <w:tc>
          <w:tcPr>
            <w:tcW w:w="1890" w:type="dxa"/>
          </w:tcPr>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 xml:space="preserve">First Tier </w:t>
            </w:r>
          </w:p>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(Up to 1,000 kWh)</w:t>
            </w:r>
          </w:p>
        </w:tc>
        <w:tc>
          <w:tcPr>
            <w:tcW w:w="1800" w:type="dxa"/>
          </w:tcPr>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 xml:space="preserve">Second Tier </w:t>
            </w:r>
          </w:p>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(Over 1,000 kWh)</w:t>
            </w:r>
          </w:p>
        </w:tc>
      </w:tr>
      <w:tr w:rsidR="000D697B" w:rsidRPr="00F4560C" w:rsidTr="0097079B">
        <w:tc>
          <w:tcPr>
            <w:tcW w:w="9360" w:type="dxa"/>
            <w:gridSpan w:val="5"/>
          </w:tcPr>
          <w:p w:rsidR="000D697B" w:rsidRPr="00F4560C" w:rsidRDefault="000D697B" w:rsidP="0097079B">
            <w:pPr>
              <w:pStyle w:val="Footer"/>
              <w:keepNext/>
              <w:keepLines/>
              <w:widowControl w:val="0"/>
              <w:tabs>
                <w:tab w:val="center" w:pos="5940"/>
                <w:tab w:val="center" w:pos="7380"/>
              </w:tabs>
              <w:suppressAutoHyphens/>
              <w:rPr>
                <w:bCs/>
              </w:rPr>
            </w:pPr>
            <w:r w:rsidRPr="00F4560C">
              <w:rPr>
                <w:bCs/>
              </w:rPr>
              <w:t>STANDARD</w:t>
            </w:r>
          </w:p>
        </w:tc>
      </w:tr>
      <w:tr w:rsidR="000D697B" w:rsidRPr="00F4560C" w:rsidTr="0097079B">
        <w:tc>
          <w:tcPr>
            <w:tcW w:w="270" w:type="dxa"/>
            <w:vMerge w:val="restart"/>
            <w:vAlign w:val="center"/>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Distribution Secondary (RS only)</w:t>
            </w:r>
          </w:p>
        </w:tc>
        <w:tc>
          <w:tcPr>
            <w:tcW w:w="1890" w:type="dxa"/>
          </w:tcPr>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w:t>
            </w:r>
          </w:p>
        </w:tc>
        <w:tc>
          <w:tcPr>
            <w:tcW w:w="1890" w:type="dxa"/>
          </w:tcPr>
          <w:p w:rsidR="000D697B" w:rsidRPr="00F4560C" w:rsidRDefault="000D697B" w:rsidP="0097079B">
            <w:pPr>
              <w:pStyle w:val="Footer"/>
              <w:keepNext/>
              <w:keepLines/>
              <w:widowControl w:val="0"/>
              <w:tabs>
                <w:tab w:val="center" w:pos="5940"/>
                <w:tab w:val="center" w:pos="7380"/>
              </w:tabs>
              <w:suppressAutoHyphens/>
              <w:jc w:val="center"/>
              <w:rPr>
                <w:bCs/>
              </w:rPr>
            </w:pPr>
            <w:r>
              <w:rPr>
                <w:bCs/>
              </w:rPr>
              <w:t>2.913</w:t>
            </w:r>
          </w:p>
        </w:tc>
        <w:tc>
          <w:tcPr>
            <w:tcW w:w="1800" w:type="dxa"/>
          </w:tcPr>
          <w:p w:rsidR="000D697B" w:rsidRPr="00F4560C" w:rsidRDefault="000D697B" w:rsidP="0097079B">
            <w:pPr>
              <w:pStyle w:val="Footer"/>
              <w:keepNext/>
              <w:keepLines/>
              <w:widowControl w:val="0"/>
              <w:tabs>
                <w:tab w:val="center" w:pos="5940"/>
                <w:tab w:val="center" w:pos="7380"/>
              </w:tabs>
              <w:suppressAutoHyphens/>
              <w:jc w:val="center"/>
              <w:rPr>
                <w:bCs/>
              </w:rPr>
            </w:pPr>
            <w:r>
              <w:rPr>
                <w:bCs/>
              </w:rPr>
              <w:t>3.913</w:t>
            </w:r>
          </w:p>
        </w:tc>
      </w:tr>
      <w:tr w:rsidR="000D697B" w:rsidRPr="00F4560C" w:rsidTr="0097079B">
        <w:tc>
          <w:tcPr>
            <w:tcW w:w="270" w:type="dxa"/>
            <w:vMerge/>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Distribution Secondary</w:t>
            </w:r>
          </w:p>
        </w:tc>
        <w:tc>
          <w:tcPr>
            <w:tcW w:w="1890" w:type="dxa"/>
          </w:tcPr>
          <w:p w:rsidR="000D697B" w:rsidRPr="00F4560C" w:rsidRDefault="000D697B" w:rsidP="0097079B">
            <w:pPr>
              <w:pStyle w:val="Footer"/>
              <w:keepNext/>
              <w:keepLines/>
              <w:widowControl w:val="0"/>
              <w:tabs>
                <w:tab w:val="center" w:pos="5940"/>
                <w:tab w:val="center" w:pos="7380"/>
              </w:tabs>
              <w:suppressAutoHyphens/>
              <w:jc w:val="center"/>
              <w:rPr>
                <w:bCs/>
              </w:rPr>
            </w:pPr>
            <w:r>
              <w:rPr>
                <w:bCs/>
              </w:rPr>
              <w:t>3.227</w:t>
            </w:r>
          </w:p>
        </w:tc>
        <w:tc>
          <w:tcPr>
            <w:tcW w:w="3690" w:type="dxa"/>
            <w:gridSpan w:val="2"/>
            <w:vMerge w:val="restart"/>
            <w:vAlign w:val="center"/>
          </w:tcPr>
          <w:p w:rsidR="000D697B" w:rsidRPr="00F4560C" w:rsidRDefault="000D697B" w:rsidP="0097079B">
            <w:pPr>
              <w:pStyle w:val="Footer"/>
              <w:keepNext/>
              <w:keepLines/>
              <w:widowControl w:val="0"/>
              <w:tabs>
                <w:tab w:val="center" w:pos="5940"/>
                <w:tab w:val="center" w:pos="7380"/>
              </w:tabs>
              <w:suppressAutoHyphens/>
              <w:jc w:val="center"/>
              <w:rPr>
                <w:bCs/>
              </w:rPr>
            </w:pPr>
          </w:p>
        </w:tc>
      </w:tr>
      <w:tr w:rsidR="000D697B" w:rsidRPr="00F4560C" w:rsidTr="0097079B">
        <w:tc>
          <w:tcPr>
            <w:tcW w:w="270" w:type="dxa"/>
            <w:vMerge/>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Distribution Primary</w:t>
            </w:r>
          </w:p>
        </w:tc>
        <w:tc>
          <w:tcPr>
            <w:tcW w:w="1890" w:type="dxa"/>
          </w:tcPr>
          <w:p w:rsidR="000D697B" w:rsidRPr="00F4560C" w:rsidRDefault="000D697B" w:rsidP="0097079B">
            <w:pPr>
              <w:pStyle w:val="Footer"/>
              <w:keepNext/>
              <w:keepLines/>
              <w:widowControl w:val="0"/>
              <w:tabs>
                <w:tab w:val="center" w:pos="5940"/>
                <w:tab w:val="center" w:pos="7380"/>
              </w:tabs>
              <w:suppressAutoHyphens/>
              <w:jc w:val="center"/>
              <w:rPr>
                <w:bCs/>
              </w:rPr>
            </w:pPr>
            <w:r>
              <w:rPr>
                <w:bCs/>
              </w:rPr>
              <w:t>3.195</w:t>
            </w:r>
          </w:p>
        </w:tc>
        <w:tc>
          <w:tcPr>
            <w:tcW w:w="3690" w:type="dxa"/>
            <w:gridSpan w:val="2"/>
            <w:vMerge/>
          </w:tcPr>
          <w:p w:rsidR="000D697B" w:rsidRPr="00F4560C" w:rsidRDefault="000D697B" w:rsidP="0097079B">
            <w:pPr>
              <w:pStyle w:val="Footer"/>
              <w:keepNext/>
              <w:keepLines/>
              <w:widowControl w:val="0"/>
              <w:tabs>
                <w:tab w:val="center" w:pos="5940"/>
                <w:tab w:val="center" w:pos="7380"/>
              </w:tabs>
              <w:suppressAutoHyphens/>
              <w:jc w:val="center"/>
              <w:rPr>
                <w:bCs/>
              </w:rPr>
            </w:pPr>
          </w:p>
        </w:tc>
      </w:tr>
      <w:tr w:rsidR="000D697B" w:rsidRPr="00F4560C" w:rsidTr="0097079B">
        <w:tc>
          <w:tcPr>
            <w:tcW w:w="270" w:type="dxa"/>
            <w:vMerge/>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Transmission</w:t>
            </w:r>
          </w:p>
        </w:tc>
        <w:tc>
          <w:tcPr>
            <w:tcW w:w="1890" w:type="dxa"/>
          </w:tcPr>
          <w:p w:rsidR="000D697B" w:rsidRPr="00F4560C" w:rsidRDefault="000D697B" w:rsidP="0097079B">
            <w:pPr>
              <w:pStyle w:val="Footer"/>
              <w:keepNext/>
              <w:keepLines/>
              <w:widowControl w:val="0"/>
              <w:tabs>
                <w:tab w:val="center" w:pos="5940"/>
                <w:tab w:val="center" w:pos="7380"/>
              </w:tabs>
              <w:suppressAutoHyphens/>
              <w:jc w:val="center"/>
              <w:rPr>
                <w:bCs/>
              </w:rPr>
            </w:pPr>
            <w:r>
              <w:rPr>
                <w:bCs/>
              </w:rPr>
              <w:t>3.162</w:t>
            </w:r>
          </w:p>
        </w:tc>
        <w:tc>
          <w:tcPr>
            <w:tcW w:w="3690" w:type="dxa"/>
            <w:gridSpan w:val="2"/>
            <w:vMerge/>
          </w:tcPr>
          <w:p w:rsidR="000D697B" w:rsidRPr="00F4560C" w:rsidRDefault="000D697B" w:rsidP="0097079B">
            <w:pPr>
              <w:pStyle w:val="Footer"/>
              <w:keepNext/>
              <w:keepLines/>
              <w:widowControl w:val="0"/>
              <w:tabs>
                <w:tab w:val="center" w:pos="5940"/>
                <w:tab w:val="center" w:pos="7380"/>
              </w:tabs>
              <w:suppressAutoHyphens/>
              <w:jc w:val="center"/>
              <w:rPr>
                <w:bCs/>
              </w:rPr>
            </w:pPr>
          </w:p>
        </w:tc>
      </w:tr>
      <w:tr w:rsidR="000D697B" w:rsidRPr="00F4560C" w:rsidTr="0097079B">
        <w:tc>
          <w:tcPr>
            <w:tcW w:w="270" w:type="dxa"/>
            <w:vMerge/>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Lighting Service</w:t>
            </w:r>
          </w:p>
        </w:tc>
        <w:tc>
          <w:tcPr>
            <w:tcW w:w="1890" w:type="dxa"/>
          </w:tcPr>
          <w:p w:rsidR="000D697B" w:rsidRPr="00F4560C" w:rsidRDefault="000D697B" w:rsidP="0097079B">
            <w:pPr>
              <w:pStyle w:val="Footer"/>
              <w:keepNext/>
              <w:keepLines/>
              <w:widowControl w:val="0"/>
              <w:tabs>
                <w:tab w:val="center" w:pos="5940"/>
                <w:tab w:val="center" w:pos="7380"/>
              </w:tabs>
              <w:suppressAutoHyphens/>
              <w:jc w:val="center"/>
              <w:rPr>
                <w:bCs/>
              </w:rPr>
            </w:pPr>
            <w:r>
              <w:rPr>
                <w:bCs/>
              </w:rPr>
              <w:t>3.194</w:t>
            </w:r>
          </w:p>
        </w:tc>
        <w:tc>
          <w:tcPr>
            <w:tcW w:w="3690" w:type="dxa"/>
            <w:gridSpan w:val="2"/>
            <w:vMerge/>
          </w:tcPr>
          <w:p w:rsidR="000D697B" w:rsidRPr="00F4560C" w:rsidRDefault="000D697B" w:rsidP="0097079B">
            <w:pPr>
              <w:pStyle w:val="Footer"/>
              <w:keepNext/>
              <w:keepLines/>
              <w:widowControl w:val="0"/>
              <w:tabs>
                <w:tab w:val="center" w:pos="5940"/>
                <w:tab w:val="center" w:pos="7380"/>
              </w:tabs>
              <w:suppressAutoHyphens/>
              <w:jc w:val="center"/>
              <w:rPr>
                <w:bCs/>
              </w:rPr>
            </w:pPr>
          </w:p>
        </w:tc>
      </w:tr>
      <w:tr w:rsidR="000D697B" w:rsidRPr="00F4560C" w:rsidTr="0097079B">
        <w:tc>
          <w:tcPr>
            <w:tcW w:w="9360" w:type="dxa"/>
            <w:gridSpan w:val="5"/>
          </w:tcPr>
          <w:p w:rsidR="000D697B" w:rsidRPr="00F4560C" w:rsidRDefault="000D697B" w:rsidP="0097079B">
            <w:pPr>
              <w:pStyle w:val="Footer"/>
              <w:keepNext/>
              <w:keepLines/>
              <w:widowControl w:val="0"/>
              <w:tabs>
                <w:tab w:val="center" w:pos="5940"/>
                <w:tab w:val="center" w:pos="7380"/>
              </w:tabs>
              <w:suppressAutoHyphens/>
              <w:rPr>
                <w:bCs/>
              </w:rPr>
            </w:pPr>
            <w:r w:rsidRPr="00F4560C">
              <w:rPr>
                <w:bCs/>
              </w:rPr>
              <w:t>TIME OF USE</w:t>
            </w:r>
          </w:p>
        </w:tc>
      </w:tr>
      <w:tr w:rsidR="000D697B" w:rsidRPr="00F4560C" w:rsidTr="0097079B">
        <w:tc>
          <w:tcPr>
            <w:tcW w:w="270" w:type="dxa"/>
            <w:vMerge w:val="restart"/>
            <w:vAlign w:val="center"/>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jc w:val="center"/>
            </w:pPr>
            <w:r w:rsidRPr="00F4560C">
              <w:t>Distribution Secondary- On-Peak</w:t>
            </w:r>
          </w:p>
        </w:tc>
        <w:tc>
          <w:tcPr>
            <w:tcW w:w="1890" w:type="dxa"/>
          </w:tcPr>
          <w:p w:rsidR="000D697B" w:rsidRPr="00F4560C" w:rsidRDefault="000D697B" w:rsidP="0097079B">
            <w:pPr>
              <w:jc w:val="center"/>
            </w:pPr>
            <w:r>
              <w:rPr>
                <w:bCs/>
              </w:rPr>
              <w:t>3.411</w:t>
            </w:r>
          </w:p>
        </w:tc>
        <w:tc>
          <w:tcPr>
            <w:tcW w:w="3690" w:type="dxa"/>
            <w:gridSpan w:val="2"/>
            <w:vMerge w:val="restart"/>
            <w:vAlign w:val="center"/>
          </w:tcPr>
          <w:p w:rsidR="000D697B" w:rsidRPr="00F4560C" w:rsidRDefault="000D697B" w:rsidP="0097079B">
            <w:pPr>
              <w:jc w:val="center"/>
              <w:rPr>
                <w:bCs/>
              </w:rPr>
            </w:pPr>
          </w:p>
        </w:tc>
      </w:tr>
      <w:tr w:rsidR="000D697B" w:rsidRPr="00F4560C" w:rsidTr="0097079B">
        <w:tc>
          <w:tcPr>
            <w:tcW w:w="270" w:type="dxa"/>
            <w:vMerge/>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jc w:val="center"/>
            </w:pPr>
            <w:r w:rsidRPr="00F4560C">
              <w:t>Distribution Secondary- Off-Peak</w:t>
            </w:r>
          </w:p>
        </w:tc>
        <w:tc>
          <w:tcPr>
            <w:tcW w:w="1890" w:type="dxa"/>
          </w:tcPr>
          <w:p w:rsidR="000D697B" w:rsidRPr="00F4560C" w:rsidRDefault="000D697B" w:rsidP="0097079B">
            <w:pPr>
              <w:jc w:val="center"/>
            </w:pPr>
            <w:r>
              <w:rPr>
                <w:bCs/>
              </w:rPr>
              <w:t>3.149</w:t>
            </w:r>
          </w:p>
        </w:tc>
        <w:tc>
          <w:tcPr>
            <w:tcW w:w="3690" w:type="dxa"/>
            <w:gridSpan w:val="2"/>
            <w:vMerge/>
          </w:tcPr>
          <w:p w:rsidR="000D697B" w:rsidRPr="00F4560C" w:rsidRDefault="000D697B" w:rsidP="0097079B">
            <w:pPr>
              <w:jc w:val="center"/>
              <w:rPr>
                <w:bCs/>
              </w:rPr>
            </w:pPr>
          </w:p>
        </w:tc>
      </w:tr>
      <w:tr w:rsidR="000D697B" w:rsidRPr="00F4560C" w:rsidTr="0097079B">
        <w:tc>
          <w:tcPr>
            <w:tcW w:w="270" w:type="dxa"/>
            <w:vMerge/>
            <w:vAlign w:val="center"/>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jc w:val="center"/>
            </w:pPr>
            <w:r w:rsidRPr="00F4560C">
              <w:t>Distribution Primary- On-Peak</w:t>
            </w:r>
          </w:p>
        </w:tc>
        <w:tc>
          <w:tcPr>
            <w:tcW w:w="1890" w:type="dxa"/>
          </w:tcPr>
          <w:p w:rsidR="000D697B" w:rsidRPr="00F4560C" w:rsidRDefault="000D697B" w:rsidP="0097079B">
            <w:pPr>
              <w:jc w:val="center"/>
            </w:pPr>
            <w:r>
              <w:rPr>
                <w:bCs/>
              </w:rPr>
              <w:t>3.377</w:t>
            </w:r>
          </w:p>
        </w:tc>
        <w:tc>
          <w:tcPr>
            <w:tcW w:w="3690" w:type="dxa"/>
            <w:gridSpan w:val="2"/>
            <w:vMerge/>
          </w:tcPr>
          <w:p w:rsidR="000D697B" w:rsidRPr="00F4560C" w:rsidRDefault="000D697B" w:rsidP="0097079B">
            <w:pPr>
              <w:jc w:val="center"/>
              <w:rPr>
                <w:bCs/>
              </w:rPr>
            </w:pPr>
          </w:p>
        </w:tc>
      </w:tr>
      <w:tr w:rsidR="000D697B" w:rsidRPr="00F4560C" w:rsidTr="0097079B">
        <w:tc>
          <w:tcPr>
            <w:tcW w:w="270" w:type="dxa"/>
            <w:vMerge/>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jc w:val="center"/>
            </w:pPr>
            <w:r w:rsidRPr="00F4560C">
              <w:t>Distribution Primary- Off-Peak</w:t>
            </w:r>
          </w:p>
        </w:tc>
        <w:tc>
          <w:tcPr>
            <w:tcW w:w="1890" w:type="dxa"/>
          </w:tcPr>
          <w:p w:rsidR="000D697B" w:rsidRPr="00F4560C" w:rsidRDefault="000D697B" w:rsidP="0097079B">
            <w:pPr>
              <w:jc w:val="center"/>
            </w:pPr>
            <w:r>
              <w:rPr>
                <w:bCs/>
              </w:rPr>
              <w:t>3.118</w:t>
            </w:r>
          </w:p>
        </w:tc>
        <w:tc>
          <w:tcPr>
            <w:tcW w:w="3690" w:type="dxa"/>
            <w:gridSpan w:val="2"/>
            <w:vMerge/>
          </w:tcPr>
          <w:p w:rsidR="000D697B" w:rsidRPr="00F4560C" w:rsidRDefault="000D697B" w:rsidP="0097079B">
            <w:pPr>
              <w:jc w:val="center"/>
              <w:rPr>
                <w:bCs/>
              </w:rPr>
            </w:pPr>
          </w:p>
        </w:tc>
      </w:tr>
      <w:tr w:rsidR="000D697B" w:rsidRPr="00F4560C" w:rsidTr="0097079B">
        <w:tc>
          <w:tcPr>
            <w:tcW w:w="270" w:type="dxa"/>
            <w:vMerge/>
            <w:vAlign w:val="center"/>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jc w:val="center"/>
            </w:pPr>
            <w:r w:rsidRPr="00F4560C">
              <w:t>Transmission – On-Peak</w:t>
            </w:r>
          </w:p>
        </w:tc>
        <w:tc>
          <w:tcPr>
            <w:tcW w:w="1890" w:type="dxa"/>
          </w:tcPr>
          <w:p w:rsidR="000D697B" w:rsidRPr="00F4560C" w:rsidRDefault="000D697B" w:rsidP="0097079B">
            <w:pPr>
              <w:jc w:val="center"/>
            </w:pPr>
            <w:r>
              <w:rPr>
                <w:bCs/>
              </w:rPr>
              <w:t>3.343</w:t>
            </w:r>
          </w:p>
        </w:tc>
        <w:tc>
          <w:tcPr>
            <w:tcW w:w="3690" w:type="dxa"/>
            <w:gridSpan w:val="2"/>
            <w:vMerge/>
          </w:tcPr>
          <w:p w:rsidR="000D697B" w:rsidRPr="00F4560C" w:rsidRDefault="000D697B" w:rsidP="0097079B">
            <w:pPr>
              <w:jc w:val="center"/>
              <w:rPr>
                <w:bCs/>
              </w:rPr>
            </w:pPr>
          </w:p>
        </w:tc>
      </w:tr>
      <w:tr w:rsidR="000D697B" w:rsidRPr="00F4560C" w:rsidTr="0097079B">
        <w:tc>
          <w:tcPr>
            <w:tcW w:w="270" w:type="dxa"/>
            <w:vMerge/>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jc w:val="center"/>
            </w:pPr>
            <w:r w:rsidRPr="00F4560C">
              <w:t>Transmission – Off-Peak</w:t>
            </w:r>
          </w:p>
        </w:tc>
        <w:tc>
          <w:tcPr>
            <w:tcW w:w="1890" w:type="dxa"/>
          </w:tcPr>
          <w:p w:rsidR="000D697B" w:rsidRPr="00F4560C" w:rsidRDefault="000D697B" w:rsidP="0097079B">
            <w:pPr>
              <w:jc w:val="center"/>
            </w:pPr>
            <w:r>
              <w:rPr>
                <w:bCs/>
              </w:rPr>
              <w:t>3.086</w:t>
            </w:r>
          </w:p>
        </w:tc>
        <w:tc>
          <w:tcPr>
            <w:tcW w:w="3690" w:type="dxa"/>
            <w:gridSpan w:val="2"/>
            <w:vMerge/>
          </w:tcPr>
          <w:p w:rsidR="000D697B" w:rsidRPr="00F4560C" w:rsidRDefault="000D697B" w:rsidP="0097079B">
            <w:pPr>
              <w:jc w:val="center"/>
              <w:rPr>
                <w:bCs/>
              </w:rPr>
            </w:pPr>
          </w:p>
        </w:tc>
      </w:tr>
    </w:tbl>
    <w:p w:rsidR="000D697B" w:rsidRPr="002550C9" w:rsidRDefault="000D697B" w:rsidP="000D697B">
      <w:pPr>
        <w:pStyle w:val="Footer"/>
        <w:keepNext/>
        <w:keepLines/>
        <w:widowControl w:val="0"/>
        <w:tabs>
          <w:tab w:val="center" w:pos="5940"/>
          <w:tab w:val="center" w:pos="7380"/>
        </w:tabs>
        <w:suppressAutoHyphens/>
        <w:rPr>
          <w:bCs/>
          <w:sz w:val="20"/>
          <w:szCs w:val="20"/>
        </w:rPr>
      </w:pPr>
      <w:r w:rsidRPr="00F4560C">
        <w:rPr>
          <w:bCs/>
        </w:rPr>
        <w:t xml:space="preserve">  </w:t>
      </w:r>
      <w:r w:rsidR="002550C9">
        <w:rPr>
          <w:bCs/>
        </w:rPr>
        <w:t xml:space="preserve"> </w:t>
      </w:r>
      <w:r w:rsidRPr="002550C9">
        <w:rPr>
          <w:sz w:val="20"/>
          <w:szCs w:val="20"/>
        </w:rPr>
        <w:t>Source: Mid-Course Correction filing, Schedule E1-E, Bates Stamped Page 20.</w:t>
      </w:r>
    </w:p>
    <w:p w:rsidR="000D697B" w:rsidRDefault="000D697B" w:rsidP="000D697B">
      <w:pPr>
        <w:autoSpaceDE w:val="0"/>
        <w:autoSpaceDN w:val="0"/>
        <w:adjustRightInd w:val="0"/>
        <w:rPr>
          <w:b/>
          <w:bCs/>
          <w:caps/>
          <w:u w:val="single"/>
        </w:rPr>
      </w:pPr>
    </w:p>
    <w:p w:rsidR="001E6046" w:rsidRDefault="001E6046" w:rsidP="001E6046">
      <w:pPr>
        <w:jc w:val="both"/>
        <w:rPr>
          <w:b/>
          <w:bCs/>
          <w:u w:val="single"/>
        </w:rPr>
      </w:pPr>
    </w:p>
    <w:p w:rsidR="001E6046" w:rsidRDefault="001E6046" w:rsidP="001E6046">
      <w:pPr>
        <w:jc w:val="both"/>
        <w:rPr>
          <w:b/>
          <w:bCs/>
          <w:u w:val="single"/>
        </w:rPr>
      </w:pPr>
    </w:p>
    <w:p w:rsidR="001E6046" w:rsidRPr="001E6046" w:rsidRDefault="001E6046" w:rsidP="001E6046">
      <w:pPr>
        <w:ind w:left="1440" w:hanging="1440"/>
        <w:jc w:val="center"/>
        <w:rPr>
          <w:b/>
        </w:rPr>
      </w:pPr>
      <w:r>
        <w:rPr>
          <w:b/>
        </w:rPr>
        <w:t xml:space="preserve">Attachment A - </w:t>
      </w:r>
      <w:r w:rsidRPr="001E6046">
        <w:rPr>
          <w:b/>
        </w:rPr>
        <w:t xml:space="preserve">Table </w:t>
      </w:r>
      <w:r>
        <w:rPr>
          <w:b/>
        </w:rPr>
        <w:t>2 (Requested Recovery)</w:t>
      </w:r>
    </w:p>
    <w:p w:rsidR="001E6046" w:rsidRPr="001E6046" w:rsidRDefault="001E6046" w:rsidP="001E6046">
      <w:pPr>
        <w:keepNext/>
        <w:keepLines/>
        <w:jc w:val="center"/>
      </w:pPr>
      <w:r w:rsidRPr="001E6046">
        <w:rPr>
          <w:b/>
        </w:rPr>
        <w:t>TECO Capacity Cost Recovery Factors for t</w:t>
      </w:r>
      <w:r>
        <w:rPr>
          <w:b/>
        </w:rPr>
        <w:t>he period April</w:t>
      </w:r>
      <w:r w:rsidRPr="001E6046">
        <w:rPr>
          <w:b/>
        </w:rPr>
        <w:t>-December, 2019</w:t>
      </w:r>
    </w:p>
    <w:tbl>
      <w:tblPr>
        <w:tblStyle w:val="TableGrid"/>
        <w:tblW w:w="0" w:type="auto"/>
        <w:tblInd w:w="108" w:type="dxa"/>
        <w:tblLook w:val="04A0" w:firstRow="1" w:lastRow="0" w:firstColumn="1" w:lastColumn="0" w:noHBand="0" w:noVBand="1"/>
      </w:tblPr>
      <w:tblGrid>
        <w:gridCol w:w="4050"/>
        <w:gridCol w:w="2610"/>
        <w:gridCol w:w="2700"/>
      </w:tblGrid>
      <w:tr w:rsidR="001E6046" w:rsidTr="001E6046">
        <w:tc>
          <w:tcPr>
            <w:tcW w:w="4050" w:type="dxa"/>
            <w:vMerge w:val="restart"/>
            <w:vAlign w:val="center"/>
          </w:tcPr>
          <w:p w:rsidR="001E6046" w:rsidRPr="00A47057" w:rsidRDefault="001E6046" w:rsidP="0097079B">
            <w:pPr>
              <w:autoSpaceDE w:val="0"/>
              <w:autoSpaceDN w:val="0"/>
              <w:adjustRightInd w:val="0"/>
              <w:jc w:val="center"/>
              <w:rPr>
                <w:b/>
                <w:bCs/>
              </w:rPr>
            </w:pPr>
            <w:r w:rsidRPr="00A47057">
              <w:rPr>
                <w:b/>
                <w:bCs/>
              </w:rPr>
              <w:t>Rate Class and Metering Voltage</w:t>
            </w:r>
          </w:p>
        </w:tc>
        <w:tc>
          <w:tcPr>
            <w:tcW w:w="5310" w:type="dxa"/>
            <w:gridSpan w:val="2"/>
          </w:tcPr>
          <w:p w:rsidR="001E6046" w:rsidRPr="002872EA" w:rsidRDefault="001E6046" w:rsidP="0097079B">
            <w:pPr>
              <w:autoSpaceDE w:val="0"/>
              <w:autoSpaceDN w:val="0"/>
              <w:adjustRightInd w:val="0"/>
              <w:jc w:val="center"/>
              <w:rPr>
                <w:b/>
                <w:bCs/>
              </w:rPr>
            </w:pPr>
            <w:r>
              <w:rPr>
                <w:b/>
                <w:bCs/>
              </w:rPr>
              <w:t xml:space="preserve">2019 </w:t>
            </w:r>
            <w:r w:rsidRPr="002872EA">
              <w:rPr>
                <w:b/>
                <w:bCs/>
              </w:rPr>
              <w:t>Capacity Cost Recovery Factor</w:t>
            </w:r>
            <w:r>
              <w:rPr>
                <w:b/>
                <w:bCs/>
              </w:rPr>
              <w:t>s</w:t>
            </w:r>
            <w:r w:rsidRPr="002872EA">
              <w:rPr>
                <w:b/>
                <w:bCs/>
              </w:rPr>
              <w:t xml:space="preserve"> </w:t>
            </w:r>
          </w:p>
        </w:tc>
      </w:tr>
      <w:tr w:rsidR="00130EA1" w:rsidTr="001E6046">
        <w:tc>
          <w:tcPr>
            <w:tcW w:w="4050" w:type="dxa"/>
            <w:vMerge/>
          </w:tcPr>
          <w:p w:rsidR="00130EA1" w:rsidRDefault="00130EA1" w:rsidP="0097079B">
            <w:pPr>
              <w:autoSpaceDE w:val="0"/>
              <w:autoSpaceDN w:val="0"/>
              <w:adjustRightInd w:val="0"/>
              <w:jc w:val="center"/>
              <w:rPr>
                <w:b/>
                <w:bCs/>
                <w:u w:val="single"/>
              </w:rPr>
            </w:pPr>
          </w:p>
        </w:tc>
        <w:tc>
          <w:tcPr>
            <w:tcW w:w="2610" w:type="dxa"/>
          </w:tcPr>
          <w:p w:rsidR="00130EA1" w:rsidRDefault="00130EA1" w:rsidP="0097079B">
            <w:pPr>
              <w:autoSpaceDE w:val="0"/>
              <w:autoSpaceDN w:val="0"/>
              <w:adjustRightInd w:val="0"/>
              <w:jc w:val="center"/>
              <w:rPr>
                <w:bCs/>
              </w:rPr>
            </w:pPr>
            <w:r>
              <w:rPr>
                <w:bCs/>
              </w:rPr>
              <w:t>Dollars / kW</w:t>
            </w:r>
          </w:p>
        </w:tc>
        <w:tc>
          <w:tcPr>
            <w:tcW w:w="2700" w:type="dxa"/>
          </w:tcPr>
          <w:p w:rsidR="00130EA1" w:rsidRDefault="00E16C3C" w:rsidP="0097079B">
            <w:pPr>
              <w:autoSpaceDE w:val="0"/>
              <w:autoSpaceDN w:val="0"/>
              <w:adjustRightInd w:val="0"/>
              <w:jc w:val="center"/>
              <w:rPr>
                <w:bCs/>
              </w:rPr>
            </w:pPr>
            <w:r>
              <w:rPr>
                <w:bCs/>
              </w:rPr>
              <w:t>Dollars</w:t>
            </w:r>
            <w:r w:rsidR="00130EA1">
              <w:rPr>
                <w:bCs/>
              </w:rPr>
              <w:t xml:space="preserve"> / kWh</w:t>
            </w:r>
          </w:p>
        </w:tc>
      </w:tr>
      <w:tr w:rsidR="00130EA1" w:rsidRPr="00B968E1" w:rsidTr="00130EA1">
        <w:tc>
          <w:tcPr>
            <w:tcW w:w="4050" w:type="dxa"/>
          </w:tcPr>
          <w:p w:rsidR="00130EA1" w:rsidRPr="007C7CEA" w:rsidRDefault="00130EA1" w:rsidP="0097079B">
            <w:pPr>
              <w:autoSpaceDE w:val="0"/>
              <w:autoSpaceDN w:val="0"/>
              <w:adjustRightInd w:val="0"/>
              <w:jc w:val="center"/>
              <w:rPr>
                <w:bCs/>
              </w:rPr>
            </w:pPr>
            <w:r w:rsidRPr="007C7CEA">
              <w:rPr>
                <w:bCs/>
              </w:rPr>
              <w:t>RS Secondary</w:t>
            </w:r>
          </w:p>
        </w:tc>
        <w:tc>
          <w:tcPr>
            <w:tcW w:w="2610" w:type="dxa"/>
            <w:vMerge w:val="restart"/>
            <w:vAlign w:val="center"/>
          </w:tcPr>
          <w:p w:rsidR="00130EA1" w:rsidRPr="007C7CEA" w:rsidRDefault="00130EA1" w:rsidP="00130EA1">
            <w:pPr>
              <w:autoSpaceDE w:val="0"/>
              <w:autoSpaceDN w:val="0"/>
              <w:adjustRightInd w:val="0"/>
              <w:jc w:val="center"/>
              <w:rPr>
                <w:bCs/>
              </w:rPr>
            </w:pPr>
          </w:p>
        </w:tc>
        <w:tc>
          <w:tcPr>
            <w:tcW w:w="2700" w:type="dxa"/>
            <w:vAlign w:val="center"/>
          </w:tcPr>
          <w:p w:rsidR="00130EA1" w:rsidRPr="007C7CEA" w:rsidRDefault="00130EA1" w:rsidP="00130EA1">
            <w:pPr>
              <w:autoSpaceDE w:val="0"/>
              <w:autoSpaceDN w:val="0"/>
              <w:adjustRightInd w:val="0"/>
              <w:jc w:val="center"/>
              <w:rPr>
                <w:bCs/>
              </w:rPr>
            </w:pPr>
            <w:r w:rsidRPr="007C7CEA">
              <w:rPr>
                <w:bCs/>
              </w:rPr>
              <w:t>-</w:t>
            </w:r>
            <w:r>
              <w:rPr>
                <w:bCs/>
              </w:rPr>
              <w:t>0.0</w:t>
            </w:r>
            <w:r w:rsidR="00E16C3C">
              <w:rPr>
                <w:bCs/>
              </w:rPr>
              <w:t>00</w:t>
            </w:r>
            <w:r>
              <w:rPr>
                <w:bCs/>
              </w:rPr>
              <w:t>10</w:t>
            </w:r>
          </w:p>
        </w:tc>
      </w:tr>
      <w:tr w:rsidR="00130EA1" w:rsidRPr="00B968E1" w:rsidTr="001E6046">
        <w:tc>
          <w:tcPr>
            <w:tcW w:w="4050" w:type="dxa"/>
          </w:tcPr>
          <w:p w:rsidR="00130EA1" w:rsidRPr="007C7CEA" w:rsidRDefault="00130EA1" w:rsidP="0097079B">
            <w:pPr>
              <w:autoSpaceDE w:val="0"/>
              <w:autoSpaceDN w:val="0"/>
              <w:adjustRightInd w:val="0"/>
              <w:jc w:val="center"/>
              <w:rPr>
                <w:bCs/>
              </w:rPr>
            </w:pPr>
            <w:r w:rsidRPr="007C7CEA">
              <w:rPr>
                <w:bCs/>
              </w:rPr>
              <w:t>GS and CS Secondary</w:t>
            </w:r>
          </w:p>
        </w:tc>
        <w:tc>
          <w:tcPr>
            <w:tcW w:w="2610" w:type="dxa"/>
            <w:vMerge/>
          </w:tcPr>
          <w:p w:rsidR="00130EA1" w:rsidRPr="007C7CEA" w:rsidRDefault="00130EA1" w:rsidP="0097079B">
            <w:pPr>
              <w:autoSpaceDE w:val="0"/>
              <w:autoSpaceDN w:val="0"/>
              <w:adjustRightInd w:val="0"/>
              <w:jc w:val="center"/>
              <w:rPr>
                <w:bCs/>
              </w:rPr>
            </w:pPr>
          </w:p>
        </w:tc>
        <w:tc>
          <w:tcPr>
            <w:tcW w:w="2700" w:type="dxa"/>
          </w:tcPr>
          <w:p w:rsidR="00130EA1" w:rsidRPr="007C7CEA" w:rsidRDefault="00130EA1" w:rsidP="0097079B">
            <w:pPr>
              <w:autoSpaceDE w:val="0"/>
              <w:autoSpaceDN w:val="0"/>
              <w:adjustRightInd w:val="0"/>
              <w:jc w:val="center"/>
              <w:rPr>
                <w:bCs/>
              </w:rPr>
            </w:pPr>
            <w:r>
              <w:rPr>
                <w:bCs/>
              </w:rPr>
              <w:t>-0.00</w:t>
            </w:r>
            <w:r w:rsidR="00E16C3C">
              <w:rPr>
                <w:bCs/>
              </w:rPr>
              <w:t>00</w:t>
            </w:r>
            <w:r>
              <w:rPr>
                <w:bCs/>
              </w:rPr>
              <w:t>9</w:t>
            </w:r>
          </w:p>
        </w:tc>
      </w:tr>
      <w:tr w:rsidR="00130EA1" w:rsidRPr="00B968E1" w:rsidTr="001E6046">
        <w:tc>
          <w:tcPr>
            <w:tcW w:w="6660" w:type="dxa"/>
            <w:gridSpan w:val="2"/>
          </w:tcPr>
          <w:p w:rsidR="00130EA1" w:rsidRPr="007C7CEA" w:rsidRDefault="00130EA1" w:rsidP="0097079B">
            <w:pPr>
              <w:autoSpaceDE w:val="0"/>
              <w:autoSpaceDN w:val="0"/>
              <w:adjustRightInd w:val="0"/>
              <w:jc w:val="center"/>
              <w:rPr>
                <w:bCs/>
              </w:rPr>
            </w:pPr>
            <w:r w:rsidRPr="007C7CEA">
              <w:rPr>
                <w:bCs/>
              </w:rPr>
              <w:t>GSD, SBF Standard</w:t>
            </w:r>
          </w:p>
        </w:tc>
        <w:tc>
          <w:tcPr>
            <w:tcW w:w="2700" w:type="dxa"/>
          </w:tcPr>
          <w:p w:rsidR="00130EA1" w:rsidRDefault="00130EA1" w:rsidP="0097079B">
            <w:pPr>
              <w:autoSpaceDE w:val="0"/>
              <w:autoSpaceDN w:val="0"/>
              <w:adjustRightInd w:val="0"/>
              <w:jc w:val="center"/>
              <w:rPr>
                <w:bCs/>
              </w:rPr>
            </w:pPr>
          </w:p>
        </w:tc>
      </w:tr>
      <w:tr w:rsidR="00130EA1" w:rsidRPr="00B968E1" w:rsidTr="00130EA1">
        <w:tc>
          <w:tcPr>
            <w:tcW w:w="4050" w:type="dxa"/>
          </w:tcPr>
          <w:p w:rsidR="00130EA1" w:rsidRPr="007C7CEA" w:rsidRDefault="00130EA1" w:rsidP="0097079B">
            <w:pPr>
              <w:autoSpaceDE w:val="0"/>
              <w:autoSpaceDN w:val="0"/>
              <w:adjustRightInd w:val="0"/>
              <w:jc w:val="center"/>
              <w:rPr>
                <w:bCs/>
              </w:rPr>
            </w:pPr>
            <w:r w:rsidRPr="007C7CEA">
              <w:rPr>
                <w:bCs/>
              </w:rPr>
              <w:t>Secondary</w:t>
            </w:r>
          </w:p>
        </w:tc>
        <w:tc>
          <w:tcPr>
            <w:tcW w:w="2610" w:type="dxa"/>
          </w:tcPr>
          <w:p w:rsidR="00130EA1" w:rsidRPr="007C7CEA" w:rsidRDefault="00130EA1" w:rsidP="0097079B">
            <w:pPr>
              <w:autoSpaceDE w:val="0"/>
              <w:autoSpaceDN w:val="0"/>
              <w:adjustRightInd w:val="0"/>
              <w:jc w:val="center"/>
              <w:rPr>
                <w:bCs/>
              </w:rPr>
            </w:pPr>
            <w:r>
              <w:rPr>
                <w:bCs/>
              </w:rPr>
              <w:t>-0.03</w:t>
            </w:r>
          </w:p>
        </w:tc>
        <w:tc>
          <w:tcPr>
            <w:tcW w:w="2700" w:type="dxa"/>
            <w:vMerge w:val="restart"/>
            <w:vAlign w:val="center"/>
          </w:tcPr>
          <w:p w:rsidR="00130EA1" w:rsidRPr="007C7CEA" w:rsidRDefault="00130EA1" w:rsidP="00130EA1">
            <w:pPr>
              <w:autoSpaceDE w:val="0"/>
              <w:autoSpaceDN w:val="0"/>
              <w:adjustRightInd w:val="0"/>
              <w:jc w:val="center"/>
              <w:rPr>
                <w:bCs/>
              </w:rPr>
            </w:pPr>
          </w:p>
        </w:tc>
      </w:tr>
      <w:tr w:rsidR="00130EA1" w:rsidRPr="00B968E1" w:rsidTr="00130EA1">
        <w:trPr>
          <w:trHeight w:val="296"/>
        </w:trPr>
        <w:tc>
          <w:tcPr>
            <w:tcW w:w="4050" w:type="dxa"/>
          </w:tcPr>
          <w:p w:rsidR="00130EA1" w:rsidRPr="007C7CEA" w:rsidRDefault="00130EA1" w:rsidP="0097079B">
            <w:pPr>
              <w:autoSpaceDE w:val="0"/>
              <w:autoSpaceDN w:val="0"/>
              <w:adjustRightInd w:val="0"/>
              <w:jc w:val="center"/>
              <w:rPr>
                <w:bCs/>
              </w:rPr>
            </w:pPr>
            <w:r w:rsidRPr="007C7CEA">
              <w:rPr>
                <w:bCs/>
              </w:rPr>
              <w:t>Primary</w:t>
            </w:r>
          </w:p>
        </w:tc>
        <w:tc>
          <w:tcPr>
            <w:tcW w:w="2610" w:type="dxa"/>
          </w:tcPr>
          <w:p w:rsidR="00130EA1" w:rsidRPr="007C7CEA" w:rsidRDefault="00130EA1" w:rsidP="0097079B">
            <w:pPr>
              <w:autoSpaceDE w:val="0"/>
              <w:autoSpaceDN w:val="0"/>
              <w:adjustRightInd w:val="0"/>
              <w:jc w:val="center"/>
              <w:rPr>
                <w:bCs/>
              </w:rPr>
            </w:pPr>
            <w:r>
              <w:rPr>
                <w:bCs/>
              </w:rPr>
              <w:t>-0.03</w:t>
            </w:r>
          </w:p>
        </w:tc>
        <w:tc>
          <w:tcPr>
            <w:tcW w:w="2700" w:type="dxa"/>
            <w:vMerge/>
          </w:tcPr>
          <w:p w:rsidR="00130EA1" w:rsidRPr="007C7CEA" w:rsidRDefault="00130EA1" w:rsidP="0097079B">
            <w:pPr>
              <w:autoSpaceDE w:val="0"/>
              <w:autoSpaceDN w:val="0"/>
              <w:adjustRightInd w:val="0"/>
              <w:jc w:val="center"/>
              <w:rPr>
                <w:bCs/>
              </w:rPr>
            </w:pPr>
          </w:p>
        </w:tc>
      </w:tr>
      <w:tr w:rsidR="00130EA1" w:rsidRPr="00B968E1" w:rsidTr="001E6046">
        <w:tc>
          <w:tcPr>
            <w:tcW w:w="4050" w:type="dxa"/>
          </w:tcPr>
          <w:p w:rsidR="00130EA1" w:rsidRPr="007C7CEA" w:rsidRDefault="00130EA1" w:rsidP="0097079B">
            <w:pPr>
              <w:autoSpaceDE w:val="0"/>
              <w:autoSpaceDN w:val="0"/>
              <w:adjustRightInd w:val="0"/>
              <w:jc w:val="center"/>
              <w:rPr>
                <w:bCs/>
              </w:rPr>
            </w:pPr>
            <w:r w:rsidRPr="007C7CEA">
              <w:rPr>
                <w:bCs/>
              </w:rPr>
              <w:t>Transmission</w:t>
            </w:r>
          </w:p>
        </w:tc>
        <w:tc>
          <w:tcPr>
            <w:tcW w:w="2610" w:type="dxa"/>
          </w:tcPr>
          <w:p w:rsidR="00130EA1" w:rsidRPr="007C7CEA" w:rsidRDefault="00130EA1" w:rsidP="0097079B">
            <w:pPr>
              <w:autoSpaceDE w:val="0"/>
              <w:autoSpaceDN w:val="0"/>
              <w:adjustRightInd w:val="0"/>
              <w:jc w:val="center"/>
              <w:rPr>
                <w:bCs/>
              </w:rPr>
            </w:pPr>
            <w:r>
              <w:rPr>
                <w:bCs/>
              </w:rPr>
              <w:t>-0.03</w:t>
            </w:r>
          </w:p>
        </w:tc>
        <w:tc>
          <w:tcPr>
            <w:tcW w:w="2700" w:type="dxa"/>
            <w:vMerge/>
          </w:tcPr>
          <w:p w:rsidR="00130EA1" w:rsidRPr="007C7CEA" w:rsidRDefault="00130EA1" w:rsidP="0097079B">
            <w:pPr>
              <w:autoSpaceDE w:val="0"/>
              <w:autoSpaceDN w:val="0"/>
              <w:adjustRightInd w:val="0"/>
              <w:jc w:val="center"/>
              <w:rPr>
                <w:bCs/>
              </w:rPr>
            </w:pPr>
          </w:p>
        </w:tc>
      </w:tr>
      <w:tr w:rsidR="00130EA1" w:rsidRPr="00B968E1" w:rsidTr="001E6046">
        <w:tc>
          <w:tcPr>
            <w:tcW w:w="6660" w:type="dxa"/>
            <w:gridSpan w:val="2"/>
          </w:tcPr>
          <w:p w:rsidR="00130EA1" w:rsidRPr="007C7CEA" w:rsidRDefault="00130EA1" w:rsidP="0097079B">
            <w:pPr>
              <w:autoSpaceDE w:val="0"/>
              <w:autoSpaceDN w:val="0"/>
              <w:adjustRightInd w:val="0"/>
              <w:jc w:val="center"/>
              <w:rPr>
                <w:bCs/>
              </w:rPr>
            </w:pPr>
            <w:r w:rsidRPr="007C7CEA">
              <w:rPr>
                <w:bCs/>
              </w:rPr>
              <w:t>GSD Optional</w:t>
            </w:r>
          </w:p>
        </w:tc>
        <w:tc>
          <w:tcPr>
            <w:tcW w:w="2700" w:type="dxa"/>
          </w:tcPr>
          <w:p w:rsidR="00130EA1" w:rsidRPr="007C7CEA" w:rsidRDefault="00130EA1" w:rsidP="0097079B">
            <w:pPr>
              <w:autoSpaceDE w:val="0"/>
              <w:autoSpaceDN w:val="0"/>
              <w:adjustRightInd w:val="0"/>
              <w:jc w:val="center"/>
              <w:rPr>
                <w:bCs/>
              </w:rPr>
            </w:pPr>
          </w:p>
        </w:tc>
      </w:tr>
      <w:tr w:rsidR="00881E99" w:rsidRPr="00B968E1" w:rsidTr="00881E99">
        <w:tc>
          <w:tcPr>
            <w:tcW w:w="4050" w:type="dxa"/>
          </w:tcPr>
          <w:p w:rsidR="00881E99" w:rsidRPr="007C7CEA" w:rsidRDefault="00881E99" w:rsidP="0097079B">
            <w:pPr>
              <w:autoSpaceDE w:val="0"/>
              <w:autoSpaceDN w:val="0"/>
              <w:adjustRightInd w:val="0"/>
              <w:jc w:val="center"/>
              <w:rPr>
                <w:bCs/>
              </w:rPr>
            </w:pPr>
            <w:r w:rsidRPr="007C7CEA">
              <w:rPr>
                <w:bCs/>
              </w:rPr>
              <w:t>Secondary</w:t>
            </w:r>
          </w:p>
        </w:tc>
        <w:tc>
          <w:tcPr>
            <w:tcW w:w="2610" w:type="dxa"/>
            <w:vMerge w:val="restart"/>
            <w:vAlign w:val="center"/>
          </w:tcPr>
          <w:p w:rsidR="00881E99" w:rsidRPr="007C7CEA" w:rsidRDefault="00881E99" w:rsidP="00881E99">
            <w:pPr>
              <w:autoSpaceDE w:val="0"/>
              <w:autoSpaceDN w:val="0"/>
              <w:adjustRightInd w:val="0"/>
              <w:jc w:val="center"/>
              <w:rPr>
                <w:bCs/>
              </w:rPr>
            </w:pPr>
          </w:p>
        </w:tc>
        <w:tc>
          <w:tcPr>
            <w:tcW w:w="2700" w:type="dxa"/>
          </w:tcPr>
          <w:p w:rsidR="00881E99" w:rsidRPr="007C7CEA" w:rsidRDefault="00881E99" w:rsidP="0097079B">
            <w:pPr>
              <w:autoSpaceDE w:val="0"/>
              <w:autoSpaceDN w:val="0"/>
              <w:adjustRightInd w:val="0"/>
              <w:jc w:val="center"/>
              <w:rPr>
                <w:bCs/>
              </w:rPr>
            </w:pPr>
            <w:r>
              <w:rPr>
                <w:bCs/>
              </w:rPr>
              <w:t>-0.00</w:t>
            </w:r>
            <w:r w:rsidR="00E16C3C">
              <w:rPr>
                <w:bCs/>
              </w:rPr>
              <w:t>00</w:t>
            </w:r>
            <w:r>
              <w:rPr>
                <w:bCs/>
              </w:rPr>
              <w:t>7</w:t>
            </w:r>
          </w:p>
        </w:tc>
      </w:tr>
      <w:tr w:rsidR="00881E99" w:rsidRPr="00B968E1" w:rsidTr="001E6046">
        <w:tc>
          <w:tcPr>
            <w:tcW w:w="4050" w:type="dxa"/>
          </w:tcPr>
          <w:p w:rsidR="00881E99" w:rsidRPr="007C7CEA" w:rsidRDefault="00881E99" w:rsidP="0097079B">
            <w:pPr>
              <w:autoSpaceDE w:val="0"/>
              <w:autoSpaceDN w:val="0"/>
              <w:adjustRightInd w:val="0"/>
              <w:jc w:val="center"/>
              <w:rPr>
                <w:bCs/>
              </w:rPr>
            </w:pPr>
            <w:r w:rsidRPr="007C7CEA">
              <w:rPr>
                <w:bCs/>
              </w:rPr>
              <w:t>Primary</w:t>
            </w:r>
          </w:p>
        </w:tc>
        <w:tc>
          <w:tcPr>
            <w:tcW w:w="2610" w:type="dxa"/>
            <w:vMerge/>
          </w:tcPr>
          <w:p w:rsidR="00881E99" w:rsidRPr="007C7CEA" w:rsidRDefault="00881E99" w:rsidP="0097079B">
            <w:pPr>
              <w:autoSpaceDE w:val="0"/>
              <w:autoSpaceDN w:val="0"/>
              <w:adjustRightInd w:val="0"/>
              <w:jc w:val="center"/>
              <w:rPr>
                <w:bCs/>
              </w:rPr>
            </w:pPr>
          </w:p>
        </w:tc>
        <w:tc>
          <w:tcPr>
            <w:tcW w:w="2700" w:type="dxa"/>
          </w:tcPr>
          <w:p w:rsidR="00881E99" w:rsidRPr="007C7CEA" w:rsidRDefault="00881E99" w:rsidP="0097079B">
            <w:pPr>
              <w:autoSpaceDE w:val="0"/>
              <w:autoSpaceDN w:val="0"/>
              <w:adjustRightInd w:val="0"/>
              <w:jc w:val="center"/>
              <w:rPr>
                <w:bCs/>
              </w:rPr>
            </w:pPr>
            <w:r>
              <w:rPr>
                <w:bCs/>
              </w:rPr>
              <w:t>-0.00</w:t>
            </w:r>
            <w:r w:rsidR="00E16C3C">
              <w:rPr>
                <w:bCs/>
              </w:rPr>
              <w:t>00</w:t>
            </w:r>
            <w:r>
              <w:rPr>
                <w:bCs/>
              </w:rPr>
              <w:t>7</w:t>
            </w:r>
          </w:p>
        </w:tc>
      </w:tr>
      <w:tr w:rsidR="00881E99" w:rsidRPr="00B968E1" w:rsidTr="001E6046">
        <w:tc>
          <w:tcPr>
            <w:tcW w:w="4050" w:type="dxa"/>
          </w:tcPr>
          <w:p w:rsidR="00881E99" w:rsidRPr="007C7CEA" w:rsidRDefault="00881E99" w:rsidP="0097079B">
            <w:pPr>
              <w:autoSpaceDE w:val="0"/>
              <w:autoSpaceDN w:val="0"/>
              <w:adjustRightInd w:val="0"/>
              <w:jc w:val="center"/>
              <w:rPr>
                <w:bCs/>
              </w:rPr>
            </w:pPr>
            <w:r w:rsidRPr="007C7CEA">
              <w:rPr>
                <w:bCs/>
              </w:rPr>
              <w:t>Transmission</w:t>
            </w:r>
          </w:p>
        </w:tc>
        <w:tc>
          <w:tcPr>
            <w:tcW w:w="2610" w:type="dxa"/>
            <w:vMerge/>
          </w:tcPr>
          <w:p w:rsidR="00881E99" w:rsidRPr="007C7CEA" w:rsidRDefault="00881E99" w:rsidP="0097079B">
            <w:pPr>
              <w:autoSpaceDE w:val="0"/>
              <w:autoSpaceDN w:val="0"/>
              <w:adjustRightInd w:val="0"/>
              <w:jc w:val="center"/>
              <w:rPr>
                <w:bCs/>
              </w:rPr>
            </w:pPr>
          </w:p>
        </w:tc>
        <w:tc>
          <w:tcPr>
            <w:tcW w:w="2700" w:type="dxa"/>
          </w:tcPr>
          <w:p w:rsidR="00881E99" w:rsidRPr="007C7CEA" w:rsidRDefault="00881E99" w:rsidP="0097079B">
            <w:pPr>
              <w:autoSpaceDE w:val="0"/>
              <w:autoSpaceDN w:val="0"/>
              <w:adjustRightInd w:val="0"/>
              <w:jc w:val="center"/>
              <w:rPr>
                <w:bCs/>
              </w:rPr>
            </w:pPr>
            <w:r>
              <w:rPr>
                <w:bCs/>
              </w:rPr>
              <w:t>-0.00</w:t>
            </w:r>
            <w:r w:rsidR="00E16C3C">
              <w:rPr>
                <w:bCs/>
              </w:rPr>
              <w:t>00</w:t>
            </w:r>
            <w:r>
              <w:rPr>
                <w:bCs/>
              </w:rPr>
              <w:t>7</w:t>
            </w:r>
          </w:p>
        </w:tc>
      </w:tr>
      <w:tr w:rsidR="00130EA1" w:rsidRPr="00B968E1" w:rsidTr="001E6046">
        <w:tc>
          <w:tcPr>
            <w:tcW w:w="6660" w:type="dxa"/>
            <w:gridSpan w:val="2"/>
          </w:tcPr>
          <w:p w:rsidR="00130EA1" w:rsidRPr="007C7CEA" w:rsidRDefault="00130EA1" w:rsidP="0097079B">
            <w:pPr>
              <w:autoSpaceDE w:val="0"/>
              <w:autoSpaceDN w:val="0"/>
              <w:adjustRightInd w:val="0"/>
              <w:jc w:val="center"/>
              <w:rPr>
                <w:bCs/>
              </w:rPr>
            </w:pPr>
            <w:r w:rsidRPr="007C7CEA">
              <w:rPr>
                <w:bCs/>
              </w:rPr>
              <w:t>IS, SBI</w:t>
            </w:r>
          </w:p>
        </w:tc>
        <w:tc>
          <w:tcPr>
            <w:tcW w:w="2700" w:type="dxa"/>
          </w:tcPr>
          <w:p w:rsidR="00130EA1" w:rsidRPr="007C7CEA" w:rsidRDefault="00130EA1" w:rsidP="0097079B">
            <w:pPr>
              <w:autoSpaceDE w:val="0"/>
              <w:autoSpaceDN w:val="0"/>
              <w:adjustRightInd w:val="0"/>
              <w:jc w:val="center"/>
              <w:rPr>
                <w:bCs/>
              </w:rPr>
            </w:pPr>
          </w:p>
        </w:tc>
      </w:tr>
      <w:tr w:rsidR="00881E99" w:rsidRPr="00B968E1" w:rsidTr="00881E99">
        <w:tc>
          <w:tcPr>
            <w:tcW w:w="4050" w:type="dxa"/>
          </w:tcPr>
          <w:p w:rsidR="00881E99" w:rsidRPr="007C7CEA" w:rsidRDefault="00881E99" w:rsidP="0097079B">
            <w:pPr>
              <w:autoSpaceDE w:val="0"/>
              <w:autoSpaceDN w:val="0"/>
              <w:adjustRightInd w:val="0"/>
              <w:jc w:val="center"/>
              <w:rPr>
                <w:bCs/>
              </w:rPr>
            </w:pPr>
            <w:r w:rsidRPr="007C7CEA">
              <w:rPr>
                <w:bCs/>
              </w:rPr>
              <w:t>Primary</w:t>
            </w:r>
          </w:p>
        </w:tc>
        <w:tc>
          <w:tcPr>
            <w:tcW w:w="2610" w:type="dxa"/>
          </w:tcPr>
          <w:p w:rsidR="00881E99" w:rsidRPr="007C7CEA" w:rsidRDefault="00881E99" w:rsidP="0097079B">
            <w:pPr>
              <w:autoSpaceDE w:val="0"/>
              <w:autoSpaceDN w:val="0"/>
              <w:adjustRightInd w:val="0"/>
              <w:jc w:val="center"/>
              <w:rPr>
                <w:bCs/>
              </w:rPr>
            </w:pPr>
            <w:r>
              <w:rPr>
                <w:bCs/>
              </w:rPr>
              <w:t>-0.03</w:t>
            </w:r>
          </w:p>
        </w:tc>
        <w:tc>
          <w:tcPr>
            <w:tcW w:w="2700" w:type="dxa"/>
            <w:vMerge w:val="restart"/>
            <w:vAlign w:val="center"/>
          </w:tcPr>
          <w:p w:rsidR="00881E99" w:rsidRPr="007C7CEA" w:rsidRDefault="00881E99" w:rsidP="00881E99">
            <w:pPr>
              <w:autoSpaceDE w:val="0"/>
              <w:autoSpaceDN w:val="0"/>
              <w:adjustRightInd w:val="0"/>
              <w:jc w:val="center"/>
              <w:rPr>
                <w:bCs/>
              </w:rPr>
            </w:pPr>
          </w:p>
        </w:tc>
      </w:tr>
      <w:tr w:rsidR="00881E99" w:rsidRPr="00B968E1" w:rsidTr="001E6046">
        <w:tc>
          <w:tcPr>
            <w:tcW w:w="4050" w:type="dxa"/>
          </w:tcPr>
          <w:p w:rsidR="00881E99" w:rsidRPr="007C7CEA" w:rsidRDefault="00881E99" w:rsidP="0097079B">
            <w:pPr>
              <w:autoSpaceDE w:val="0"/>
              <w:autoSpaceDN w:val="0"/>
              <w:adjustRightInd w:val="0"/>
              <w:jc w:val="center"/>
              <w:rPr>
                <w:bCs/>
              </w:rPr>
            </w:pPr>
            <w:r w:rsidRPr="007C7CEA">
              <w:rPr>
                <w:bCs/>
              </w:rPr>
              <w:t>Transmission</w:t>
            </w:r>
          </w:p>
        </w:tc>
        <w:tc>
          <w:tcPr>
            <w:tcW w:w="2610" w:type="dxa"/>
          </w:tcPr>
          <w:p w:rsidR="00881E99" w:rsidRPr="007C7CEA" w:rsidRDefault="00881E99" w:rsidP="0097079B">
            <w:pPr>
              <w:autoSpaceDE w:val="0"/>
              <w:autoSpaceDN w:val="0"/>
              <w:adjustRightInd w:val="0"/>
              <w:jc w:val="center"/>
              <w:rPr>
                <w:bCs/>
              </w:rPr>
            </w:pPr>
            <w:r>
              <w:rPr>
                <w:bCs/>
              </w:rPr>
              <w:t>-0.03</w:t>
            </w:r>
          </w:p>
        </w:tc>
        <w:tc>
          <w:tcPr>
            <w:tcW w:w="2700" w:type="dxa"/>
            <w:vMerge/>
          </w:tcPr>
          <w:p w:rsidR="00881E99" w:rsidRPr="007C7CEA" w:rsidRDefault="00881E99" w:rsidP="0097079B">
            <w:pPr>
              <w:autoSpaceDE w:val="0"/>
              <w:autoSpaceDN w:val="0"/>
              <w:adjustRightInd w:val="0"/>
              <w:jc w:val="center"/>
              <w:rPr>
                <w:bCs/>
              </w:rPr>
            </w:pPr>
          </w:p>
        </w:tc>
      </w:tr>
      <w:tr w:rsidR="00130EA1" w:rsidRPr="00B968E1" w:rsidTr="001E6046">
        <w:tc>
          <w:tcPr>
            <w:tcW w:w="4050" w:type="dxa"/>
          </w:tcPr>
          <w:p w:rsidR="00130EA1" w:rsidRPr="007C7CEA" w:rsidRDefault="00130EA1" w:rsidP="0097079B">
            <w:pPr>
              <w:autoSpaceDE w:val="0"/>
              <w:autoSpaceDN w:val="0"/>
              <w:adjustRightInd w:val="0"/>
              <w:jc w:val="center"/>
              <w:rPr>
                <w:bCs/>
              </w:rPr>
            </w:pPr>
            <w:r w:rsidRPr="007C7CEA">
              <w:rPr>
                <w:bCs/>
              </w:rPr>
              <w:t>LS1 Secondary</w:t>
            </w:r>
          </w:p>
        </w:tc>
        <w:tc>
          <w:tcPr>
            <w:tcW w:w="2610" w:type="dxa"/>
          </w:tcPr>
          <w:p w:rsidR="00130EA1" w:rsidRPr="007C7CEA" w:rsidRDefault="00130EA1" w:rsidP="0097079B">
            <w:pPr>
              <w:autoSpaceDE w:val="0"/>
              <w:autoSpaceDN w:val="0"/>
              <w:adjustRightInd w:val="0"/>
              <w:jc w:val="center"/>
              <w:rPr>
                <w:bCs/>
              </w:rPr>
            </w:pPr>
          </w:p>
        </w:tc>
        <w:tc>
          <w:tcPr>
            <w:tcW w:w="2700" w:type="dxa"/>
          </w:tcPr>
          <w:p w:rsidR="00130EA1" w:rsidRPr="007C7CEA" w:rsidRDefault="00130EA1" w:rsidP="0097079B">
            <w:pPr>
              <w:autoSpaceDE w:val="0"/>
              <w:autoSpaceDN w:val="0"/>
              <w:adjustRightInd w:val="0"/>
              <w:jc w:val="center"/>
              <w:rPr>
                <w:bCs/>
              </w:rPr>
            </w:pPr>
            <w:r>
              <w:rPr>
                <w:bCs/>
              </w:rPr>
              <w:t>-0.00</w:t>
            </w:r>
            <w:r w:rsidR="00E16C3C">
              <w:rPr>
                <w:bCs/>
              </w:rPr>
              <w:t>00</w:t>
            </w:r>
            <w:r>
              <w:rPr>
                <w:bCs/>
              </w:rPr>
              <w:t>2</w:t>
            </w:r>
          </w:p>
        </w:tc>
      </w:tr>
    </w:tbl>
    <w:p w:rsidR="001E6046" w:rsidRPr="002550C9" w:rsidRDefault="001E6046" w:rsidP="001E6046">
      <w:pPr>
        <w:pStyle w:val="Footer"/>
        <w:keepNext/>
        <w:keepLines/>
        <w:widowControl w:val="0"/>
        <w:tabs>
          <w:tab w:val="center" w:pos="5940"/>
          <w:tab w:val="center" w:pos="7380"/>
        </w:tabs>
        <w:suppressAutoHyphens/>
        <w:rPr>
          <w:bCs/>
          <w:sz w:val="20"/>
          <w:szCs w:val="20"/>
        </w:rPr>
      </w:pPr>
      <w:r w:rsidRPr="00B968E1">
        <w:rPr>
          <w:color w:val="FF0000"/>
          <w:sz w:val="22"/>
          <w:szCs w:val="22"/>
        </w:rPr>
        <w:t xml:space="preserve">   </w:t>
      </w:r>
      <w:r w:rsidR="002550C9">
        <w:rPr>
          <w:color w:val="FF0000"/>
          <w:sz w:val="22"/>
          <w:szCs w:val="22"/>
        </w:rPr>
        <w:t xml:space="preserve"> </w:t>
      </w:r>
      <w:r w:rsidRPr="002550C9">
        <w:rPr>
          <w:sz w:val="20"/>
          <w:szCs w:val="20"/>
        </w:rPr>
        <w:t xml:space="preserve">Source: </w:t>
      </w:r>
      <w:r w:rsidR="00881E99" w:rsidRPr="002550C9">
        <w:rPr>
          <w:sz w:val="20"/>
          <w:szCs w:val="20"/>
        </w:rPr>
        <w:t xml:space="preserve">Mid-Course Correction filing, Exhibit D, Page 4 </w:t>
      </w:r>
      <w:r w:rsidR="00623A5C" w:rsidRPr="002550C9">
        <w:rPr>
          <w:sz w:val="20"/>
          <w:szCs w:val="20"/>
        </w:rPr>
        <w:t>of</w:t>
      </w:r>
      <w:r w:rsidR="00881E99" w:rsidRPr="002550C9">
        <w:rPr>
          <w:sz w:val="20"/>
          <w:szCs w:val="20"/>
        </w:rPr>
        <w:t xml:space="preserve"> 6, Bates Stamped Page 55</w:t>
      </w:r>
      <w:r w:rsidRPr="002550C9">
        <w:rPr>
          <w:sz w:val="20"/>
          <w:szCs w:val="20"/>
        </w:rPr>
        <w:t>.</w:t>
      </w:r>
    </w:p>
    <w:p w:rsidR="001E6046" w:rsidRDefault="001E6046" w:rsidP="001E60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E6046" w:rsidRDefault="001E6046" w:rsidP="000D697B">
      <w:pPr>
        <w:autoSpaceDE w:val="0"/>
        <w:autoSpaceDN w:val="0"/>
        <w:adjustRightInd w:val="0"/>
        <w:rPr>
          <w:b/>
          <w:bCs/>
          <w:caps/>
          <w:u w:val="single"/>
        </w:rPr>
      </w:pPr>
    </w:p>
    <w:p w:rsidR="000D697B" w:rsidRDefault="000D697B" w:rsidP="000D697B">
      <w:pPr>
        <w:pStyle w:val="IssueHeading"/>
        <w:rPr>
          <w:b w:val="0"/>
          <w:i w:val="0"/>
        </w:rPr>
        <w:sectPr w:rsidR="000D697B" w:rsidSect="0068481F">
          <w:headerReference w:type="default" r:id="rId15"/>
          <w:pgSz w:w="12240" w:h="15840" w:code="1"/>
          <w:pgMar w:top="1584" w:right="1440" w:bottom="1440" w:left="1440" w:header="720" w:footer="720" w:gutter="0"/>
          <w:cols w:space="720"/>
          <w:formProt w:val="0"/>
          <w:docGrid w:linePitch="360"/>
        </w:sectPr>
      </w:pPr>
    </w:p>
    <w:p w:rsidR="000D697B" w:rsidRPr="00F4560C" w:rsidRDefault="000D697B" w:rsidP="000D697B">
      <w:pPr>
        <w:ind w:left="1440" w:hanging="1440"/>
        <w:jc w:val="center"/>
        <w:rPr>
          <w:b/>
        </w:rPr>
      </w:pPr>
      <w:r>
        <w:rPr>
          <w:b/>
        </w:rPr>
        <w:lastRenderedPageBreak/>
        <w:t xml:space="preserve">Attachment B - </w:t>
      </w:r>
      <w:r w:rsidRPr="00F4560C">
        <w:rPr>
          <w:b/>
        </w:rPr>
        <w:t xml:space="preserve">Table </w:t>
      </w:r>
      <w:r w:rsidR="005101C4">
        <w:rPr>
          <w:b/>
        </w:rPr>
        <w:t>1 (</w:t>
      </w:r>
      <w:r w:rsidR="00151C1B">
        <w:rPr>
          <w:b/>
        </w:rPr>
        <w:t>Option 1 - - Full r</w:t>
      </w:r>
      <w:r>
        <w:rPr>
          <w:b/>
        </w:rPr>
        <w:t>ecovery</w:t>
      </w:r>
      <w:r w:rsidR="00151C1B">
        <w:rPr>
          <w:b/>
        </w:rPr>
        <w:t xml:space="preserve"> of all costs</w:t>
      </w:r>
      <w:r>
        <w:rPr>
          <w:b/>
        </w:rPr>
        <w:t>)</w:t>
      </w:r>
    </w:p>
    <w:p w:rsidR="000D697B" w:rsidRPr="00F4560C" w:rsidRDefault="000D697B" w:rsidP="000D697B">
      <w:pPr>
        <w:keepNext/>
        <w:keepLines/>
        <w:ind w:left="720" w:hanging="720"/>
        <w:jc w:val="center"/>
      </w:pPr>
      <w:r w:rsidRPr="00F4560C">
        <w:rPr>
          <w:b/>
        </w:rPr>
        <w:t>TECO Fuel Cost Recovery Factors for the period April-December, 2019</w:t>
      </w:r>
    </w:p>
    <w:tbl>
      <w:tblPr>
        <w:tblStyle w:val="TableGrid"/>
        <w:tblW w:w="0" w:type="auto"/>
        <w:tblInd w:w="108" w:type="dxa"/>
        <w:tblLayout w:type="fixed"/>
        <w:tblLook w:val="04A0" w:firstRow="1" w:lastRow="0" w:firstColumn="1" w:lastColumn="0" w:noHBand="0" w:noVBand="1"/>
      </w:tblPr>
      <w:tblGrid>
        <w:gridCol w:w="270"/>
        <w:gridCol w:w="3510"/>
        <w:gridCol w:w="1890"/>
        <w:gridCol w:w="1890"/>
        <w:gridCol w:w="1800"/>
      </w:tblGrid>
      <w:tr w:rsidR="000D697B" w:rsidRPr="00F4560C" w:rsidTr="0097079B">
        <w:tc>
          <w:tcPr>
            <w:tcW w:w="3780" w:type="dxa"/>
            <w:gridSpan w:val="2"/>
            <w:vMerge w:val="restart"/>
            <w:vAlign w:val="center"/>
          </w:tcPr>
          <w:p w:rsidR="000D697B" w:rsidRPr="00F4560C" w:rsidRDefault="000D697B" w:rsidP="0097079B">
            <w:pPr>
              <w:pStyle w:val="Footer"/>
              <w:keepNext/>
              <w:keepLines/>
              <w:widowControl w:val="0"/>
              <w:tabs>
                <w:tab w:val="center" w:pos="5940"/>
                <w:tab w:val="center" w:pos="7380"/>
              </w:tabs>
              <w:suppressAutoHyphens/>
              <w:jc w:val="center"/>
            </w:pPr>
            <w:r w:rsidRPr="00F4560C">
              <w:t>Metering Voltage Level</w:t>
            </w:r>
          </w:p>
        </w:tc>
        <w:tc>
          <w:tcPr>
            <w:tcW w:w="5580" w:type="dxa"/>
            <w:gridSpan w:val="3"/>
          </w:tcPr>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Fuel Cost Recovery Factors (cents per kWh)</w:t>
            </w:r>
          </w:p>
        </w:tc>
      </w:tr>
      <w:tr w:rsidR="000D697B" w:rsidRPr="00F4560C" w:rsidTr="0097079B">
        <w:tc>
          <w:tcPr>
            <w:tcW w:w="3780" w:type="dxa"/>
            <w:gridSpan w:val="2"/>
            <w:vMerge/>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1890" w:type="dxa"/>
            <w:vAlign w:val="center"/>
          </w:tcPr>
          <w:p w:rsidR="000D697B" w:rsidRPr="00F4560C" w:rsidRDefault="000D697B" w:rsidP="0097079B">
            <w:pPr>
              <w:pStyle w:val="Footer"/>
              <w:keepNext/>
              <w:keepLines/>
              <w:widowControl w:val="0"/>
              <w:tabs>
                <w:tab w:val="center" w:pos="5940"/>
                <w:tab w:val="center" w:pos="7380"/>
              </w:tabs>
              <w:suppressAutoHyphens/>
              <w:jc w:val="center"/>
              <w:rPr>
                <w:bCs/>
              </w:rPr>
            </w:pPr>
            <w:proofErr w:type="spellStart"/>
            <w:r w:rsidRPr="00F4560C">
              <w:rPr>
                <w:bCs/>
              </w:rPr>
              <w:t>Levelized</w:t>
            </w:r>
            <w:proofErr w:type="spellEnd"/>
            <w:r w:rsidRPr="00F4560C">
              <w:rPr>
                <w:bCs/>
              </w:rPr>
              <w:t xml:space="preserve"> Fuel Recovery Factor</w:t>
            </w:r>
          </w:p>
        </w:tc>
        <w:tc>
          <w:tcPr>
            <w:tcW w:w="1890" w:type="dxa"/>
          </w:tcPr>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 xml:space="preserve">First Tier </w:t>
            </w:r>
          </w:p>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(Up to 1,000 kWh)</w:t>
            </w:r>
          </w:p>
        </w:tc>
        <w:tc>
          <w:tcPr>
            <w:tcW w:w="1800" w:type="dxa"/>
          </w:tcPr>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 xml:space="preserve">Second Tier </w:t>
            </w:r>
          </w:p>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(Over 1,000 kWh)</w:t>
            </w:r>
          </w:p>
        </w:tc>
      </w:tr>
      <w:tr w:rsidR="000D697B" w:rsidRPr="00F4560C" w:rsidTr="0097079B">
        <w:tc>
          <w:tcPr>
            <w:tcW w:w="9360" w:type="dxa"/>
            <w:gridSpan w:val="5"/>
          </w:tcPr>
          <w:p w:rsidR="000D697B" w:rsidRPr="00F4560C" w:rsidRDefault="000D697B" w:rsidP="0097079B">
            <w:pPr>
              <w:pStyle w:val="Footer"/>
              <w:keepNext/>
              <w:keepLines/>
              <w:widowControl w:val="0"/>
              <w:tabs>
                <w:tab w:val="center" w:pos="5940"/>
                <w:tab w:val="center" w:pos="7380"/>
              </w:tabs>
              <w:suppressAutoHyphens/>
              <w:rPr>
                <w:bCs/>
              </w:rPr>
            </w:pPr>
            <w:r w:rsidRPr="00F4560C">
              <w:rPr>
                <w:bCs/>
              </w:rPr>
              <w:t>STANDARD</w:t>
            </w:r>
          </w:p>
        </w:tc>
      </w:tr>
      <w:tr w:rsidR="000D697B" w:rsidRPr="00F4560C" w:rsidTr="0097079B">
        <w:tc>
          <w:tcPr>
            <w:tcW w:w="270" w:type="dxa"/>
            <w:vMerge w:val="restart"/>
            <w:vAlign w:val="center"/>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Distribution Secondary (RS only)</w:t>
            </w:r>
          </w:p>
        </w:tc>
        <w:tc>
          <w:tcPr>
            <w:tcW w:w="1890" w:type="dxa"/>
          </w:tcPr>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w:t>
            </w:r>
          </w:p>
        </w:tc>
        <w:tc>
          <w:tcPr>
            <w:tcW w:w="1890" w:type="dxa"/>
          </w:tcPr>
          <w:p w:rsidR="000D697B" w:rsidRPr="00C75FD4" w:rsidRDefault="00C75FD4" w:rsidP="0097079B">
            <w:pPr>
              <w:pStyle w:val="Footer"/>
              <w:keepNext/>
              <w:keepLines/>
              <w:widowControl w:val="0"/>
              <w:tabs>
                <w:tab w:val="center" w:pos="5940"/>
                <w:tab w:val="center" w:pos="7380"/>
              </w:tabs>
              <w:suppressAutoHyphens/>
              <w:jc w:val="center"/>
              <w:rPr>
                <w:bCs/>
              </w:rPr>
            </w:pPr>
            <w:r w:rsidRPr="00C75FD4">
              <w:rPr>
                <w:bCs/>
              </w:rPr>
              <w:t>3.202</w:t>
            </w:r>
          </w:p>
        </w:tc>
        <w:tc>
          <w:tcPr>
            <w:tcW w:w="1800" w:type="dxa"/>
          </w:tcPr>
          <w:p w:rsidR="000D697B" w:rsidRPr="00C75FD4" w:rsidRDefault="00C75FD4" w:rsidP="0097079B">
            <w:pPr>
              <w:pStyle w:val="Footer"/>
              <w:keepNext/>
              <w:keepLines/>
              <w:widowControl w:val="0"/>
              <w:tabs>
                <w:tab w:val="center" w:pos="5940"/>
                <w:tab w:val="center" w:pos="7380"/>
              </w:tabs>
              <w:suppressAutoHyphens/>
              <w:jc w:val="center"/>
              <w:rPr>
                <w:bCs/>
              </w:rPr>
            </w:pPr>
            <w:r w:rsidRPr="00C75FD4">
              <w:rPr>
                <w:bCs/>
              </w:rPr>
              <w:t>4.202</w:t>
            </w:r>
          </w:p>
        </w:tc>
      </w:tr>
      <w:tr w:rsidR="000D697B" w:rsidRPr="00F4560C" w:rsidTr="0097079B">
        <w:tc>
          <w:tcPr>
            <w:tcW w:w="270" w:type="dxa"/>
            <w:vMerge/>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Distribution Secondary</w:t>
            </w:r>
          </w:p>
        </w:tc>
        <w:tc>
          <w:tcPr>
            <w:tcW w:w="1890" w:type="dxa"/>
          </w:tcPr>
          <w:p w:rsidR="000D697B" w:rsidRPr="00C75FD4" w:rsidRDefault="00C75FD4" w:rsidP="0097079B">
            <w:pPr>
              <w:pStyle w:val="Footer"/>
              <w:keepNext/>
              <w:keepLines/>
              <w:widowControl w:val="0"/>
              <w:tabs>
                <w:tab w:val="center" w:pos="5940"/>
                <w:tab w:val="center" w:pos="7380"/>
              </w:tabs>
              <w:suppressAutoHyphens/>
              <w:jc w:val="center"/>
              <w:rPr>
                <w:bCs/>
              </w:rPr>
            </w:pPr>
            <w:r w:rsidRPr="00C75FD4">
              <w:rPr>
                <w:bCs/>
              </w:rPr>
              <w:t>3.516</w:t>
            </w:r>
          </w:p>
        </w:tc>
        <w:tc>
          <w:tcPr>
            <w:tcW w:w="3690" w:type="dxa"/>
            <w:gridSpan w:val="2"/>
            <w:vMerge w:val="restart"/>
            <w:vAlign w:val="center"/>
          </w:tcPr>
          <w:p w:rsidR="000D697B" w:rsidRPr="00F4560C" w:rsidRDefault="000D697B" w:rsidP="0097079B">
            <w:pPr>
              <w:pStyle w:val="Footer"/>
              <w:keepNext/>
              <w:keepLines/>
              <w:widowControl w:val="0"/>
              <w:tabs>
                <w:tab w:val="center" w:pos="5940"/>
                <w:tab w:val="center" w:pos="7380"/>
              </w:tabs>
              <w:suppressAutoHyphens/>
              <w:jc w:val="center"/>
              <w:rPr>
                <w:bCs/>
              </w:rPr>
            </w:pPr>
          </w:p>
        </w:tc>
      </w:tr>
      <w:tr w:rsidR="000D697B" w:rsidRPr="00F4560C" w:rsidTr="0097079B">
        <w:tc>
          <w:tcPr>
            <w:tcW w:w="270" w:type="dxa"/>
            <w:vMerge/>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Distribution Primary</w:t>
            </w:r>
          </w:p>
        </w:tc>
        <w:tc>
          <w:tcPr>
            <w:tcW w:w="1890" w:type="dxa"/>
          </w:tcPr>
          <w:p w:rsidR="000D697B" w:rsidRPr="00C75FD4" w:rsidRDefault="00C75FD4" w:rsidP="0097079B">
            <w:pPr>
              <w:pStyle w:val="Footer"/>
              <w:keepNext/>
              <w:keepLines/>
              <w:widowControl w:val="0"/>
              <w:tabs>
                <w:tab w:val="center" w:pos="5940"/>
                <w:tab w:val="center" w:pos="7380"/>
              </w:tabs>
              <w:suppressAutoHyphens/>
              <w:jc w:val="center"/>
              <w:rPr>
                <w:bCs/>
              </w:rPr>
            </w:pPr>
            <w:r w:rsidRPr="00C75FD4">
              <w:rPr>
                <w:bCs/>
              </w:rPr>
              <w:t>3.481</w:t>
            </w:r>
          </w:p>
        </w:tc>
        <w:tc>
          <w:tcPr>
            <w:tcW w:w="3690" w:type="dxa"/>
            <w:gridSpan w:val="2"/>
            <w:vMerge/>
          </w:tcPr>
          <w:p w:rsidR="000D697B" w:rsidRPr="00F4560C" w:rsidRDefault="000D697B" w:rsidP="0097079B">
            <w:pPr>
              <w:pStyle w:val="Footer"/>
              <w:keepNext/>
              <w:keepLines/>
              <w:widowControl w:val="0"/>
              <w:tabs>
                <w:tab w:val="center" w:pos="5940"/>
                <w:tab w:val="center" w:pos="7380"/>
              </w:tabs>
              <w:suppressAutoHyphens/>
              <w:jc w:val="center"/>
              <w:rPr>
                <w:bCs/>
              </w:rPr>
            </w:pPr>
          </w:p>
        </w:tc>
      </w:tr>
      <w:tr w:rsidR="000D697B" w:rsidRPr="00F4560C" w:rsidTr="0097079B">
        <w:tc>
          <w:tcPr>
            <w:tcW w:w="270" w:type="dxa"/>
            <w:vMerge/>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Transmission</w:t>
            </w:r>
          </w:p>
        </w:tc>
        <w:tc>
          <w:tcPr>
            <w:tcW w:w="1890" w:type="dxa"/>
          </w:tcPr>
          <w:p w:rsidR="000D697B" w:rsidRPr="00C75FD4" w:rsidRDefault="00C75FD4" w:rsidP="0097079B">
            <w:pPr>
              <w:pStyle w:val="Footer"/>
              <w:keepNext/>
              <w:keepLines/>
              <w:widowControl w:val="0"/>
              <w:tabs>
                <w:tab w:val="center" w:pos="5940"/>
                <w:tab w:val="center" w:pos="7380"/>
              </w:tabs>
              <w:suppressAutoHyphens/>
              <w:jc w:val="center"/>
              <w:rPr>
                <w:bCs/>
              </w:rPr>
            </w:pPr>
            <w:r w:rsidRPr="00C75FD4">
              <w:rPr>
                <w:bCs/>
              </w:rPr>
              <w:t>3.446</w:t>
            </w:r>
          </w:p>
        </w:tc>
        <w:tc>
          <w:tcPr>
            <w:tcW w:w="3690" w:type="dxa"/>
            <w:gridSpan w:val="2"/>
            <w:vMerge/>
          </w:tcPr>
          <w:p w:rsidR="000D697B" w:rsidRPr="00F4560C" w:rsidRDefault="000D697B" w:rsidP="0097079B">
            <w:pPr>
              <w:pStyle w:val="Footer"/>
              <w:keepNext/>
              <w:keepLines/>
              <w:widowControl w:val="0"/>
              <w:tabs>
                <w:tab w:val="center" w:pos="5940"/>
                <w:tab w:val="center" w:pos="7380"/>
              </w:tabs>
              <w:suppressAutoHyphens/>
              <w:jc w:val="center"/>
              <w:rPr>
                <w:bCs/>
              </w:rPr>
            </w:pPr>
          </w:p>
        </w:tc>
      </w:tr>
      <w:tr w:rsidR="000D697B" w:rsidRPr="00F4560C" w:rsidTr="0097079B">
        <w:tc>
          <w:tcPr>
            <w:tcW w:w="270" w:type="dxa"/>
            <w:vMerge/>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pStyle w:val="Footer"/>
              <w:keepNext/>
              <w:keepLines/>
              <w:widowControl w:val="0"/>
              <w:tabs>
                <w:tab w:val="center" w:pos="5940"/>
                <w:tab w:val="center" w:pos="7380"/>
              </w:tabs>
              <w:suppressAutoHyphens/>
              <w:jc w:val="center"/>
              <w:rPr>
                <w:bCs/>
              </w:rPr>
            </w:pPr>
            <w:r w:rsidRPr="00F4560C">
              <w:rPr>
                <w:bCs/>
              </w:rPr>
              <w:t>Lighting Service</w:t>
            </w:r>
          </w:p>
        </w:tc>
        <w:tc>
          <w:tcPr>
            <w:tcW w:w="1890" w:type="dxa"/>
          </w:tcPr>
          <w:p w:rsidR="000D697B" w:rsidRPr="00C75FD4" w:rsidRDefault="00C75FD4" w:rsidP="0097079B">
            <w:pPr>
              <w:pStyle w:val="Footer"/>
              <w:keepNext/>
              <w:keepLines/>
              <w:widowControl w:val="0"/>
              <w:tabs>
                <w:tab w:val="center" w:pos="5940"/>
                <w:tab w:val="center" w:pos="7380"/>
              </w:tabs>
              <w:suppressAutoHyphens/>
              <w:jc w:val="center"/>
              <w:rPr>
                <w:bCs/>
              </w:rPr>
            </w:pPr>
            <w:r w:rsidRPr="00C75FD4">
              <w:rPr>
                <w:bCs/>
              </w:rPr>
              <w:t>3.480</w:t>
            </w:r>
          </w:p>
        </w:tc>
        <w:tc>
          <w:tcPr>
            <w:tcW w:w="3690" w:type="dxa"/>
            <w:gridSpan w:val="2"/>
            <w:vMerge/>
          </w:tcPr>
          <w:p w:rsidR="000D697B" w:rsidRPr="00F4560C" w:rsidRDefault="000D697B" w:rsidP="0097079B">
            <w:pPr>
              <w:pStyle w:val="Footer"/>
              <w:keepNext/>
              <w:keepLines/>
              <w:widowControl w:val="0"/>
              <w:tabs>
                <w:tab w:val="center" w:pos="5940"/>
                <w:tab w:val="center" w:pos="7380"/>
              </w:tabs>
              <w:suppressAutoHyphens/>
              <w:jc w:val="center"/>
              <w:rPr>
                <w:bCs/>
              </w:rPr>
            </w:pPr>
          </w:p>
        </w:tc>
      </w:tr>
      <w:tr w:rsidR="000D697B" w:rsidRPr="00F4560C" w:rsidTr="0097079B">
        <w:tc>
          <w:tcPr>
            <w:tcW w:w="9360" w:type="dxa"/>
            <w:gridSpan w:val="5"/>
          </w:tcPr>
          <w:p w:rsidR="000D697B" w:rsidRPr="00F4560C" w:rsidRDefault="000D697B" w:rsidP="0097079B">
            <w:pPr>
              <w:pStyle w:val="Footer"/>
              <w:keepNext/>
              <w:keepLines/>
              <w:widowControl w:val="0"/>
              <w:tabs>
                <w:tab w:val="center" w:pos="5940"/>
                <w:tab w:val="center" w:pos="7380"/>
              </w:tabs>
              <w:suppressAutoHyphens/>
              <w:rPr>
                <w:bCs/>
              </w:rPr>
            </w:pPr>
            <w:r w:rsidRPr="00F4560C">
              <w:rPr>
                <w:bCs/>
              </w:rPr>
              <w:t>TIME OF USE</w:t>
            </w:r>
          </w:p>
        </w:tc>
      </w:tr>
      <w:tr w:rsidR="000D697B" w:rsidRPr="00F4560C" w:rsidTr="0097079B">
        <w:tc>
          <w:tcPr>
            <w:tcW w:w="270" w:type="dxa"/>
            <w:vMerge w:val="restart"/>
            <w:vAlign w:val="center"/>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jc w:val="center"/>
            </w:pPr>
            <w:r w:rsidRPr="00F4560C">
              <w:t>Distribution Secondary- On-Peak</w:t>
            </w:r>
          </w:p>
        </w:tc>
        <w:tc>
          <w:tcPr>
            <w:tcW w:w="1890" w:type="dxa"/>
          </w:tcPr>
          <w:p w:rsidR="000D697B" w:rsidRPr="00C75FD4" w:rsidRDefault="00C75FD4" w:rsidP="0097079B">
            <w:pPr>
              <w:jc w:val="center"/>
            </w:pPr>
            <w:r w:rsidRPr="00C75FD4">
              <w:rPr>
                <w:bCs/>
              </w:rPr>
              <w:t>3.717</w:t>
            </w:r>
          </w:p>
        </w:tc>
        <w:tc>
          <w:tcPr>
            <w:tcW w:w="3690" w:type="dxa"/>
            <w:gridSpan w:val="2"/>
            <w:vMerge w:val="restart"/>
            <w:vAlign w:val="center"/>
          </w:tcPr>
          <w:p w:rsidR="000D697B" w:rsidRPr="00F4560C" w:rsidRDefault="000D697B" w:rsidP="0097079B">
            <w:pPr>
              <w:jc w:val="center"/>
              <w:rPr>
                <w:bCs/>
              </w:rPr>
            </w:pPr>
          </w:p>
        </w:tc>
      </w:tr>
      <w:tr w:rsidR="000D697B" w:rsidRPr="00F4560C" w:rsidTr="0097079B">
        <w:tc>
          <w:tcPr>
            <w:tcW w:w="270" w:type="dxa"/>
            <w:vMerge/>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jc w:val="center"/>
            </w:pPr>
            <w:r w:rsidRPr="00F4560C">
              <w:t>Distribution Secondary- Off-Peak</w:t>
            </w:r>
          </w:p>
        </w:tc>
        <w:tc>
          <w:tcPr>
            <w:tcW w:w="1890" w:type="dxa"/>
          </w:tcPr>
          <w:p w:rsidR="000D697B" w:rsidRPr="00C75FD4" w:rsidRDefault="00C75FD4" w:rsidP="0097079B">
            <w:pPr>
              <w:jc w:val="center"/>
            </w:pPr>
            <w:r w:rsidRPr="00C75FD4">
              <w:rPr>
                <w:bCs/>
              </w:rPr>
              <w:t>3.431</w:t>
            </w:r>
          </w:p>
        </w:tc>
        <w:tc>
          <w:tcPr>
            <w:tcW w:w="3690" w:type="dxa"/>
            <w:gridSpan w:val="2"/>
            <w:vMerge/>
          </w:tcPr>
          <w:p w:rsidR="000D697B" w:rsidRPr="00F4560C" w:rsidRDefault="000D697B" w:rsidP="0097079B">
            <w:pPr>
              <w:jc w:val="center"/>
              <w:rPr>
                <w:bCs/>
              </w:rPr>
            </w:pPr>
          </w:p>
        </w:tc>
      </w:tr>
      <w:tr w:rsidR="000D697B" w:rsidRPr="00F4560C" w:rsidTr="0097079B">
        <w:tc>
          <w:tcPr>
            <w:tcW w:w="270" w:type="dxa"/>
            <w:vMerge/>
            <w:vAlign w:val="center"/>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jc w:val="center"/>
            </w:pPr>
            <w:r w:rsidRPr="00F4560C">
              <w:t>Distribution Primary- On-Peak</w:t>
            </w:r>
          </w:p>
        </w:tc>
        <w:tc>
          <w:tcPr>
            <w:tcW w:w="1890" w:type="dxa"/>
          </w:tcPr>
          <w:p w:rsidR="000D697B" w:rsidRPr="00C75FD4" w:rsidRDefault="00C75FD4" w:rsidP="0097079B">
            <w:pPr>
              <w:jc w:val="center"/>
            </w:pPr>
            <w:r w:rsidRPr="00C75FD4">
              <w:rPr>
                <w:bCs/>
              </w:rPr>
              <w:t>3.680</w:t>
            </w:r>
          </w:p>
        </w:tc>
        <w:tc>
          <w:tcPr>
            <w:tcW w:w="3690" w:type="dxa"/>
            <w:gridSpan w:val="2"/>
            <w:vMerge/>
          </w:tcPr>
          <w:p w:rsidR="000D697B" w:rsidRPr="00F4560C" w:rsidRDefault="000D697B" w:rsidP="0097079B">
            <w:pPr>
              <w:jc w:val="center"/>
              <w:rPr>
                <w:bCs/>
              </w:rPr>
            </w:pPr>
          </w:p>
        </w:tc>
      </w:tr>
      <w:tr w:rsidR="000D697B" w:rsidRPr="00F4560C" w:rsidTr="0097079B">
        <w:tc>
          <w:tcPr>
            <w:tcW w:w="270" w:type="dxa"/>
            <w:vMerge/>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jc w:val="center"/>
            </w:pPr>
            <w:r w:rsidRPr="00F4560C">
              <w:t>Distribution Primary- Off-Peak</w:t>
            </w:r>
          </w:p>
        </w:tc>
        <w:tc>
          <w:tcPr>
            <w:tcW w:w="1890" w:type="dxa"/>
          </w:tcPr>
          <w:p w:rsidR="000D697B" w:rsidRPr="00C75FD4" w:rsidRDefault="00C75FD4" w:rsidP="0097079B">
            <w:pPr>
              <w:jc w:val="center"/>
            </w:pPr>
            <w:r w:rsidRPr="00C75FD4">
              <w:rPr>
                <w:bCs/>
              </w:rPr>
              <w:t>3.397</w:t>
            </w:r>
          </w:p>
        </w:tc>
        <w:tc>
          <w:tcPr>
            <w:tcW w:w="3690" w:type="dxa"/>
            <w:gridSpan w:val="2"/>
            <w:vMerge/>
          </w:tcPr>
          <w:p w:rsidR="000D697B" w:rsidRPr="00F4560C" w:rsidRDefault="000D697B" w:rsidP="0097079B">
            <w:pPr>
              <w:jc w:val="center"/>
              <w:rPr>
                <w:bCs/>
              </w:rPr>
            </w:pPr>
          </w:p>
        </w:tc>
      </w:tr>
      <w:tr w:rsidR="000D697B" w:rsidRPr="00F4560C" w:rsidTr="0097079B">
        <w:tc>
          <w:tcPr>
            <w:tcW w:w="270" w:type="dxa"/>
            <w:vMerge/>
            <w:vAlign w:val="center"/>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jc w:val="center"/>
            </w:pPr>
            <w:r w:rsidRPr="00F4560C">
              <w:t>Transmission – On-Peak</w:t>
            </w:r>
          </w:p>
        </w:tc>
        <w:tc>
          <w:tcPr>
            <w:tcW w:w="1890" w:type="dxa"/>
          </w:tcPr>
          <w:p w:rsidR="000D697B" w:rsidRPr="00C75FD4" w:rsidRDefault="00C75FD4" w:rsidP="0097079B">
            <w:pPr>
              <w:jc w:val="center"/>
            </w:pPr>
            <w:r w:rsidRPr="00C75FD4">
              <w:rPr>
                <w:bCs/>
              </w:rPr>
              <w:t>3.643</w:t>
            </w:r>
          </w:p>
        </w:tc>
        <w:tc>
          <w:tcPr>
            <w:tcW w:w="3690" w:type="dxa"/>
            <w:gridSpan w:val="2"/>
            <w:vMerge/>
          </w:tcPr>
          <w:p w:rsidR="000D697B" w:rsidRPr="00F4560C" w:rsidRDefault="000D697B" w:rsidP="0097079B">
            <w:pPr>
              <w:jc w:val="center"/>
              <w:rPr>
                <w:bCs/>
              </w:rPr>
            </w:pPr>
          </w:p>
        </w:tc>
      </w:tr>
      <w:tr w:rsidR="000D697B" w:rsidRPr="00F4560C" w:rsidTr="0097079B">
        <w:tc>
          <w:tcPr>
            <w:tcW w:w="270" w:type="dxa"/>
            <w:vMerge/>
          </w:tcPr>
          <w:p w:rsidR="000D697B" w:rsidRPr="00F4560C" w:rsidRDefault="000D697B" w:rsidP="0097079B">
            <w:pPr>
              <w:pStyle w:val="Footer"/>
              <w:keepNext/>
              <w:keepLines/>
              <w:widowControl w:val="0"/>
              <w:tabs>
                <w:tab w:val="center" w:pos="5940"/>
                <w:tab w:val="center" w:pos="7380"/>
              </w:tabs>
              <w:suppressAutoHyphens/>
              <w:jc w:val="center"/>
              <w:rPr>
                <w:bCs/>
              </w:rPr>
            </w:pPr>
          </w:p>
        </w:tc>
        <w:tc>
          <w:tcPr>
            <w:tcW w:w="3510" w:type="dxa"/>
          </w:tcPr>
          <w:p w:rsidR="000D697B" w:rsidRPr="00F4560C" w:rsidRDefault="000D697B" w:rsidP="0097079B">
            <w:pPr>
              <w:jc w:val="center"/>
            </w:pPr>
            <w:r w:rsidRPr="00F4560C">
              <w:t>Transmission – Off-Peak</w:t>
            </w:r>
          </w:p>
        </w:tc>
        <w:tc>
          <w:tcPr>
            <w:tcW w:w="1890" w:type="dxa"/>
          </w:tcPr>
          <w:p w:rsidR="000D697B" w:rsidRPr="00C75FD4" w:rsidRDefault="00C75FD4" w:rsidP="0097079B">
            <w:pPr>
              <w:jc w:val="center"/>
            </w:pPr>
            <w:r w:rsidRPr="00C75FD4">
              <w:rPr>
                <w:bCs/>
              </w:rPr>
              <w:t>3.362</w:t>
            </w:r>
          </w:p>
        </w:tc>
        <w:tc>
          <w:tcPr>
            <w:tcW w:w="3690" w:type="dxa"/>
            <w:gridSpan w:val="2"/>
            <w:vMerge/>
          </w:tcPr>
          <w:p w:rsidR="000D697B" w:rsidRPr="00F4560C" w:rsidRDefault="000D697B" w:rsidP="0097079B">
            <w:pPr>
              <w:jc w:val="center"/>
              <w:rPr>
                <w:bCs/>
              </w:rPr>
            </w:pPr>
          </w:p>
        </w:tc>
      </w:tr>
    </w:tbl>
    <w:p w:rsidR="00C75FD4" w:rsidRPr="006D170E" w:rsidRDefault="000D697B" w:rsidP="00C75FD4">
      <w:pPr>
        <w:rPr>
          <w:sz w:val="20"/>
          <w:szCs w:val="20"/>
        </w:rPr>
      </w:pPr>
      <w:r w:rsidRPr="00F4560C">
        <w:rPr>
          <w:bCs/>
        </w:rPr>
        <w:t xml:space="preserve">  </w:t>
      </w:r>
      <w:r w:rsidR="00C75FD4" w:rsidRPr="006D170E">
        <w:rPr>
          <w:sz w:val="20"/>
          <w:szCs w:val="20"/>
        </w:rPr>
        <w:t xml:space="preserve">Source: TECO Response to </w:t>
      </w:r>
      <w:r w:rsidR="00C75FD4">
        <w:rPr>
          <w:sz w:val="20"/>
          <w:szCs w:val="20"/>
        </w:rPr>
        <w:t xml:space="preserve">Staff’s First </w:t>
      </w:r>
      <w:r w:rsidR="00C75FD4" w:rsidRPr="006D170E">
        <w:rPr>
          <w:sz w:val="20"/>
          <w:szCs w:val="20"/>
        </w:rPr>
        <w:t>Data Request</w:t>
      </w:r>
      <w:r w:rsidR="00C75FD4">
        <w:rPr>
          <w:sz w:val="20"/>
          <w:szCs w:val="20"/>
        </w:rPr>
        <w:t>, No. 8</w:t>
      </w:r>
      <w:r w:rsidR="00C75FD4" w:rsidRPr="006D170E">
        <w:rPr>
          <w:sz w:val="20"/>
          <w:szCs w:val="20"/>
        </w:rPr>
        <w:t>, Sched</w:t>
      </w:r>
      <w:r w:rsidR="00C75FD4">
        <w:rPr>
          <w:sz w:val="20"/>
          <w:szCs w:val="20"/>
        </w:rPr>
        <w:t>ule E1-E</w:t>
      </w:r>
      <w:r w:rsidR="00C75FD4" w:rsidRPr="006D170E">
        <w:rPr>
          <w:sz w:val="20"/>
          <w:szCs w:val="20"/>
        </w:rPr>
        <w:t xml:space="preserve">, Bates Stamped Page </w:t>
      </w:r>
      <w:r w:rsidR="00C75FD4">
        <w:rPr>
          <w:sz w:val="20"/>
          <w:szCs w:val="20"/>
        </w:rPr>
        <w:t>13</w:t>
      </w:r>
      <w:r w:rsidR="00C75FD4" w:rsidRPr="006D170E">
        <w:rPr>
          <w:sz w:val="20"/>
          <w:szCs w:val="20"/>
        </w:rPr>
        <w:t>.</w:t>
      </w:r>
    </w:p>
    <w:p w:rsidR="00C748DE" w:rsidRDefault="00C748DE" w:rsidP="000D697B">
      <w:pPr>
        <w:pStyle w:val="Footer"/>
        <w:keepNext/>
        <w:keepLines/>
        <w:widowControl w:val="0"/>
        <w:tabs>
          <w:tab w:val="center" w:pos="5940"/>
          <w:tab w:val="center" w:pos="7380"/>
        </w:tabs>
        <w:suppressAutoHyphens/>
      </w:pPr>
    </w:p>
    <w:p w:rsidR="00C748DE" w:rsidRDefault="00C748DE" w:rsidP="00C748DE">
      <w:pPr>
        <w:jc w:val="both"/>
        <w:rPr>
          <w:b/>
          <w:bCs/>
          <w:u w:val="single"/>
        </w:rPr>
      </w:pPr>
    </w:p>
    <w:p w:rsidR="00C748DE" w:rsidRPr="001E6046" w:rsidRDefault="00C748DE" w:rsidP="00C748DE">
      <w:pPr>
        <w:ind w:left="1440" w:hanging="1440"/>
        <w:jc w:val="center"/>
        <w:rPr>
          <w:b/>
        </w:rPr>
      </w:pPr>
      <w:r>
        <w:rPr>
          <w:b/>
        </w:rPr>
        <w:t xml:space="preserve">Attachment B - </w:t>
      </w:r>
      <w:r w:rsidRPr="001E6046">
        <w:rPr>
          <w:b/>
        </w:rPr>
        <w:t xml:space="preserve">Table </w:t>
      </w:r>
      <w:r>
        <w:rPr>
          <w:b/>
        </w:rPr>
        <w:t>2 (</w:t>
      </w:r>
      <w:r w:rsidR="00151C1B">
        <w:rPr>
          <w:b/>
        </w:rPr>
        <w:t>Option 1 - - Full recovery of all costs</w:t>
      </w:r>
      <w:r>
        <w:rPr>
          <w:b/>
        </w:rPr>
        <w:t>)</w:t>
      </w:r>
    </w:p>
    <w:p w:rsidR="00C748DE" w:rsidRPr="001E6046" w:rsidRDefault="00C748DE" w:rsidP="00C748DE">
      <w:pPr>
        <w:keepNext/>
        <w:keepLines/>
        <w:jc w:val="center"/>
      </w:pPr>
      <w:r w:rsidRPr="001E6046">
        <w:rPr>
          <w:b/>
        </w:rPr>
        <w:t>TECO Capacity Cost Recovery Factors for t</w:t>
      </w:r>
      <w:r>
        <w:rPr>
          <w:b/>
        </w:rPr>
        <w:t>he period April</w:t>
      </w:r>
      <w:r w:rsidRPr="001E6046">
        <w:rPr>
          <w:b/>
        </w:rPr>
        <w:t>-December, 2019</w:t>
      </w:r>
    </w:p>
    <w:tbl>
      <w:tblPr>
        <w:tblStyle w:val="TableGrid"/>
        <w:tblW w:w="0" w:type="auto"/>
        <w:tblInd w:w="108" w:type="dxa"/>
        <w:tblLook w:val="04A0" w:firstRow="1" w:lastRow="0" w:firstColumn="1" w:lastColumn="0" w:noHBand="0" w:noVBand="1"/>
      </w:tblPr>
      <w:tblGrid>
        <w:gridCol w:w="4050"/>
        <w:gridCol w:w="2610"/>
        <w:gridCol w:w="2700"/>
      </w:tblGrid>
      <w:tr w:rsidR="00C748DE" w:rsidTr="00687145">
        <w:tc>
          <w:tcPr>
            <w:tcW w:w="4050" w:type="dxa"/>
            <w:vMerge w:val="restart"/>
            <w:vAlign w:val="center"/>
          </w:tcPr>
          <w:p w:rsidR="00C748DE" w:rsidRPr="00A47057" w:rsidRDefault="00C748DE" w:rsidP="00687145">
            <w:pPr>
              <w:autoSpaceDE w:val="0"/>
              <w:autoSpaceDN w:val="0"/>
              <w:adjustRightInd w:val="0"/>
              <w:jc w:val="center"/>
              <w:rPr>
                <w:b/>
                <w:bCs/>
              </w:rPr>
            </w:pPr>
            <w:r w:rsidRPr="00A47057">
              <w:rPr>
                <w:b/>
                <w:bCs/>
              </w:rPr>
              <w:t>Rate Class and Metering Voltage</w:t>
            </w:r>
          </w:p>
        </w:tc>
        <w:tc>
          <w:tcPr>
            <w:tcW w:w="5310" w:type="dxa"/>
            <w:gridSpan w:val="2"/>
          </w:tcPr>
          <w:p w:rsidR="00C748DE" w:rsidRPr="002872EA" w:rsidRDefault="00C748DE" w:rsidP="00687145">
            <w:pPr>
              <w:autoSpaceDE w:val="0"/>
              <w:autoSpaceDN w:val="0"/>
              <w:adjustRightInd w:val="0"/>
              <w:jc w:val="center"/>
              <w:rPr>
                <w:b/>
                <w:bCs/>
              </w:rPr>
            </w:pPr>
            <w:r>
              <w:rPr>
                <w:b/>
                <w:bCs/>
              </w:rPr>
              <w:t xml:space="preserve">2019 </w:t>
            </w:r>
            <w:r w:rsidRPr="002872EA">
              <w:rPr>
                <w:b/>
                <w:bCs/>
              </w:rPr>
              <w:t>Capacity Cost Recovery Factor</w:t>
            </w:r>
            <w:r>
              <w:rPr>
                <w:b/>
                <w:bCs/>
              </w:rPr>
              <w:t>s</w:t>
            </w:r>
            <w:r w:rsidRPr="002872EA">
              <w:rPr>
                <w:b/>
                <w:bCs/>
              </w:rPr>
              <w:t xml:space="preserve"> </w:t>
            </w:r>
          </w:p>
        </w:tc>
      </w:tr>
      <w:tr w:rsidR="00C748DE" w:rsidTr="00687145">
        <w:tc>
          <w:tcPr>
            <w:tcW w:w="4050" w:type="dxa"/>
            <w:vMerge/>
          </w:tcPr>
          <w:p w:rsidR="00C748DE" w:rsidRDefault="00C748DE" w:rsidP="00687145">
            <w:pPr>
              <w:autoSpaceDE w:val="0"/>
              <w:autoSpaceDN w:val="0"/>
              <w:adjustRightInd w:val="0"/>
              <w:jc w:val="center"/>
              <w:rPr>
                <w:b/>
                <w:bCs/>
                <w:u w:val="single"/>
              </w:rPr>
            </w:pPr>
          </w:p>
        </w:tc>
        <w:tc>
          <w:tcPr>
            <w:tcW w:w="2610" w:type="dxa"/>
          </w:tcPr>
          <w:p w:rsidR="00C748DE" w:rsidRDefault="00C748DE" w:rsidP="00687145">
            <w:pPr>
              <w:autoSpaceDE w:val="0"/>
              <w:autoSpaceDN w:val="0"/>
              <w:adjustRightInd w:val="0"/>
              <w:jc w:val="center"/>
              <w:rPr>
                <w:bCs/>
              </w:rPr>
            </w:pPr>
            <w:r>
              <w:rPr>
                <w:bCs/>
              </w:rPr>
              <w:t>Dollars / kW</w:t>
            </w:r>
          </w:p>
        </w:tc>
        <w:tc>
          <w:tcPr>
            <w:tcW w:w="2700" w:type="dxa"/>
          </w:tcPr>
          <w:p w:rsidR="00C748DE" w:rsidRDefault="00D2636A" w:rsidP="00687145">
            <w:pPr>
              <w:autoSpaceDE w:val="0"/>
              <w:autoSpaceDN w:val="0"/>
              <w:adjustRightInd w:val="0"/>
              <w:jc w:val="center"/>
              <w:rPr>
                <w:bCs/>
              </w:rPr>
            </w:pPr>
            <w:r>
              <w:rPr>
                <w:bCs/>
              </w:rPr>
              <w:t>Dollars</w:t>
            </w:r>
            <w:r w:rsidR="00C748DE">
              <w:rPr>
                <w:bCs/>
              </w:rPr>
              <w:t xml:space="preserve"> / kWh</w:t>
            </w:r>
          </w:p>
        </w:tc>
      </w:tr>
      <w:tr w:rsidR="00C748DE" w:rsidRPr="00B968E1" w:rsidTr="00687145">
        <w:tc>
          <w:tcPr>
            <w:tcW w:w="4050" w:type="dxa"/>
          </w:tcPr>
          <w:p w:rsidR="00C748DE" w:rsidRPr="007C7CEA" w:rsidRDefault="00C748DE" w:rsidP="00687145">
            <w:pPr>
              <w:autoSpaceDE w:val="0"/>
              <w:autoSpaceDN w:val="0"/>
              <w:adjustRightInd w:val="0"/>
              <w:jc w:val="center"/>
              <w:rPr>
                <w:bCs/>
              </w:rPr>
            </w:pPr>
            <w:r w:rsidRPr="007C7CEA">
              <w:rPr>
                <w:bCs/>
              </w:rPr>
              <w:t>RS Secondary</w:t>
            </w:r>
          </w:p>
        </w:tc>
        <w:tc>
          <w:tcPr>
            <w:tcW w:w="2610" w:type="dxa"/>
            <w:vMerge w:val="restart"/>
            <w:vAlign w:val="center"/>
          </w:tcPr>
          <w:p w:rsidR="00C748DE" w:rsidRPr="007C7CEA" w:rsidRDefault="00C748DE" w:rsidP="00687145">
            <w:pPr>
              <w:autoSpaceDE w:val="0"/>
              <w:autoSpaceDN w:val="0"/>
              <w:adjustRightInd w:val="0"/>
              <w:jc w:val="center"/>
              <w:rPr>
                <w:bCs/>
              </w:rPr>
            </w:pPr>
          </w:p>
        </w:tc>
        <w:tc>
          <w:tcPr>
            <w:tcW w:w="2700" w:type="dxa"/>
            <w:vAlign w:val="center"/>
          </w:tcPr>
          <w:p w:rsidR="00C748DE" w:rsidRPr="007C7CEA" w:rsidRDefault="00C748DE" w:rsidP="00687145">
            <w:pPr>
              <w:autoSpaceDE w:val="0"/>
              <w:autoSpaceDN w:val="0"/>
              <w:adjustRightInd w:val="0"/>
              <w:jc w:val="center"/>
              <w:rPr>
                <w:bCs/>
              </w:rPr>
            </w:pPr>
            <w:r w:rsidRPr="007C7CEA">
              <w:rPr>
                <w:bCs/>
              </w:rPr>
              <w:t>-</w:t>
            </w:r>
            <w:r>
              <w:rPr>
                <w:bCs/>
              </w:rPr>
              <w:t>0.0</w:t>
            </w:r>
            <w:r w:rsidR="00D2636A">
              <w:rPr>
                <w:bCs/>
              </w:rPr>
              <w:t>00</w:t>
            </w:r>
            <w:r>
              <w:rPr>
                <w:bCs/>
              </w:rPr>
              <w:t>10</w:t>
            </w:r>
          </w:p>
        </w:tc>
      </w:tr>
      <w:tr w:rsidR="00C748DE" w:rsidRPr="00B968E1" w:rsidTr="00687145">
        <w:tc>
          <w:tcPr>
            <w:tcW w:w="4050" w:type="dxa"/>
          </w:tcPr>
          <w:p w:rsidR="00C748DE" w:rsidRPr="007C7CEA" w:rsidRDefault="00C748DE" w:rsidP="00687145">
            <w:pPr>
              <w:autoSpaceDE w:val="0"/>
              <w:autoSpaceDN w:val="0"/>
              <w:adjustRightInd w:val="0"/>
              <w:jc w:val="center"/>
              <w:rPr>
                <w:bCs/>
              </w:rPr>
            </w:pPr>
            <w:r w:rsidRPr="007C7CEA">
              <w:rPr>
                <w:bCs/>
              </w:rPr>
              <w:t>GS and CS Secondary</w:t>
            </w:r>
          </w:p>
        </w:tc>
        <w:tc>
          <w:tcPr>
            <w:tcW w:w="2610" w:type="dxa"/>
            <w:vMerge/>
          </w:tcPr>
          <w:p w:rsidR="00C748DE" w:rsidRPr="007C7CEA" w:rsidRDefault="00C748DE" w:rsidP="00687145">
            <w:pPr>
              <w:autoSpaceDE w:val="0"/>
              <w:autoSpaceDN w:val="0"/>
              <w:adjustRightInd w:val="0"/>
              <w:jc w:val="center"/>
              <w:rPr>
                <w:bCs/>
              </w:rPr>
            </w:pPr>
          </w:p>
        </w:tc>
        <w:tc>
          <w:tcPr>
            <w:tcW w:w="2700" w:type="dxa"/>
          </w:tcPr>
          <w:p w:rsidR="00C748DE" w:rsidRPr="007C7CEA" w:rsidRDefault="00C748DE" w:rsidP="00687145">
            <w:pPr>
              <w:autoSpaceDE w:val="0"/>
              <w:autoSpaceDN w:val="0"/>
              <w:adjustRightInd w:val="0"/>
              <w:jc w:val="center"/>
              <w:rPr>
                <w:bCs/>
              </w:rPr>
            </w:pPr>
            <w:r>
              <w:rPr>
                <w:bCs/>
              </w:rPr>
              <w:t>-0.0</w:t>
            </w:r>
            <w:r w:rsidR="00D2636A">
              <w:rPr>
                <w:bCs/>
              </w:rPr>
              <w:t>00</w:t>
            </w:r>
            <w:r>
              <w:rPr>
                <w:bCs/>
              </w:rPr>
              <w:t>09</w:t>
            </w:r>
          </w:p>
        </w:tc>
      </w:tr>
      <w:tr w:rsidR="00C748DE" w:rsidRPr="00B968E1" w:rsidTr="00687145">
        <w:tc>
          <w:tcPr>
            <w:tcW w:w="6660" w:type="dxa"/>
            <w:gridSpan w:val="2"/>
          </w:tcPr>
          <w:p w:rsidR="00C748DE" w:rsidRPr="007C7CEA" w:rsidRDefault="00C748DE" w:rsidP="00687145">
            <w:pPr>
              <w:autoSpaceDE w:val="0"/>
              <w:autoSpaceDN w:val="0"/>
              <w:adjustRightInd w:val="0"/>
              <w:jc w:val="center"/>
              <w:rPr>
                <w:bCs/>
              </w:rPr>
            </w:pPr>
            <w:r w:rsidRPr="007C7CEA">
              <w:rPr>
                <w:bCs/>
              </w:rPr>
              <w:t>GSD, SBF Standard</w:t>
            </w:r>
          </w:p>
        </w:tc>
        <w:tc>
          <w:tcPr>
            <w:tcW w:w="2700" w:type="dxa"/>
          </w:tcPr>
          <w:p w:rsidR="00C748DE" w:rsidRDefault="00C748DE" w:rsidP="00687145">
            <w:pPr>
              <w:autoSpaceDE w:val="0"/>
              <w:autoSpaceDN w:val="0"/>
              <w:adjustRightInd w:val="0"/>
              <w:jc w:val="center"/>
              <w:rPr>
                <w:bCs/>
              </w:rPr>
            </w:pPr>
          </w:p>
        </w:tc>
      </w:tr>
      <w:tr w:rsidR="00C748DE" w:rsidRPr="00B968E1" w:rsidTr="00687145">
        <w:tc>
          <w:tcPr>
            <w:tcW w:w="4050" w:type="dxa"/>
          </w:tcPr>
          <w:p w:rsidR="00C748DE" w:rsidRPr="007C7CEA" w:rsidRDefault="00C748DE" w:rsidP="00687145">
            <w:pPr>
              <w:autoSpaceDE w:val="0"/>
              <w:autoSpaceDN w:val="0"/>
              <w:adjustRightInd w:val="0"/>
              <w:jc w:val="center"/>
              <w:rPr>
                <w:bCs/>
              </w:rPr>
            </w:pPr>
            <w:r w:rsidRPr="007C7CEA">
              <w:rPr>
                <w:bCs/>
              </w:rPr>
              <w:t>Secondary</w:t>
            </w:r>
          </w:p>
        </w:tc>
        <w:tc>
          <w:tcPr>
            <w:tcW w:w="2610" w:type="dxa"/>
          </w:tcPr>
          <w:p w:rsidR="00C748DE" w:rsidRPr="007C7CEA" w:rsidRDefault="00C748DE" w:rsidP="00687145">
            <w:pPr>
              <w:autoSpaceDE w:val="0"/>
              <w:autoSpaceDN w:val="0"/>
              <w:adjustRightInd w:val="0"/>
              <w:jc w:val="center"/>
              <w:rPr>
                <w:bCs/>
              </w:rPr>
            </w:pPr>
            <w:r>
              <w:rPr>
                <w:bCs/>
              </w:rPr>
              <w:t>-0.03</w:t>
            </w:r>
          </w:p>
        </w:tc>
        <w:tc>
          <w:tcPr>
            <w:tcW w:w="2700" w:type="dxa"/>
            <w:vMerge w:val="restart"/>
            <w:vAlign w:val="center"/>
          </w:tcPr>
          <w:p w:rsidR="00C748DE" w:rsidRPr="007C7CEA" w:rsidRDefault="00C748DE" w:rsidP="00687145">
            <w:pPr>
              <w:autoSpaceDE w:val="0"/>
              <w:autoSpaceDN w:val="0"/>
              <w:adjustRightInd w:val="0"/>
              <w:jc w:val="center"/>
              <w:rPr>
                <w:bCs/>
              </w:rPr>
            </w:pPr>
          </w:p>
        </w:tc>
      </w:tr>
      <w:tr w:rsidR="00C748DE" w:rsidRPr="00B968E1" w:rsidTr="00687145">
        <w:trPr>
          <w:trHeight w:val="296"/>
        </w:trPr>
        <w:tc>
          <w:tcPr>
            <w:tcW w:w="4050" w:type="dxa"/>
          </w:tcPr>
          <w:p w:rsidR="00C748DE" w:rsidRPr="007C7CEA" w:rsidRDefault="00C748DE" w:rsidP="00687145">
            <w:pPr>
              <w:autoSpaceDE w:val="0"/>
              <w:autoSpaceDN w:val="0"/>
              <w:adjustRightInd w:val="0"/>
              <w:jc w:val="center"/>
              <w:rPr>
                <w:bCs/>
              </w:rPr>
            </w:pPr>
            <w:r w:rsidRPr="007C7CEA">
              <w:rPr>
                <w:bCs/>
              </w:rPr>
              <w:t>Primary</w:t>
            </w:r>
          </w:p>
        </w:tc>
        <w:tc>
          <w:tcPr>
            <w:tcW w:w="2610" w:type="dxa"/>
          </w:tcPr>
          <w:p w:rsidR="00C748DE" w:rsidRPr="007C7CEA" w:rsidRDefault="00C748DE" w:rsidP="00687145">
            <w:pPr>
              <w:autoSpaceDE w:val="0"/>
              <w:autoSpaceDN w:val="0"/>
              <w:adjustRightInd w:val="0"/>
              <w:jc w:val="center"/>
              <w:rPr>
                <w:bCs/>
              </w:rPr>
            </w:pPr>
            <w:r>
              <w:rPr>
                <w:bCs/>
              </w:rPr>
              <w:t>-0.03</w:t>
            </w:r>
          </w:p>
        </w:tc>
        <w:tc>
          <w:tcPr>
            <w:tcW w:w="2700" w:type="dxa"/>
            <w:vMerge/>
          </w:tcPr>
          <w:p w:rsidR="00C748DE" w:rsidRPr="007C7CEA" w:rsidRDefault="00C748DE" w:rsidP="00687145">
            <w:pPr>
              <w:autoSpaceDE w:val="0"/>
              <w:autoSpaceDN w:val="0"/>
              <w:adjustRightInd w:val="0"/>
              <w:jc w:val="center"/>
              <w:rPr>
                <w:bCs/>
              </w:rPr>
            </w:pPr>
          </w:p>
        </w:tc>
      </w:tr>
      <w:tr w:rsidR="00C748DE" w:rsidRPr="00B968E1" w:rsidTr="00687145">
        <w:tc>
          <w:tcPr>
            <w:tcW w:w="4050" w:type="dxa"/>
          </w:tcPr>
          <w:p w:rsidR="00C748DE" w:rsidRPr="007C7CEA" w:rsidRDefault="00C748DE" w:rsidP="00687145">
            <w:pPr>
              <w:autoSpaceDE w:val="0"/>
              <w:autoSpaceDN w:val="0"/>
              <w:adjustRightInd w:val="0"/>
              <w:jc w:val="center"/>
              <w:rPr>
                <w:bCs/>
              </w:rPr>
            </w:pPr>
            <w:r w:rsidRPr="007C7CEA">
              <w:rPr>
                <w:bCs/>
              </w:rPr>
              <w:t>Transmission</w:t>
            </w:r>
          </w:p>
        </w:tc>
        <w:tc>
          <w:tcPr>
            <w:tcW w:w="2610" w:type="dxa"/>
          </w:tcPr>
          <w:p w:rsidR="00C748DE" w:rsidRPr="007C7CEA" w:rsidRDefault="00C748DE" w:rsidP="00687145">
            <w:pPr>
              <w:autoSpaceDE w:val="0"/>
              <w:autoSpaceDN w:val="0"/>
              <w:adjustRightInd w:val="0"/>
              <w:jc w:val="center"/>
              <w:rPr>
                <w:bCs/>
              </w:rPr>
            </w:pPr>
            <w:r>
              <w:rPr>
                <w:bCs/>
              </w:rPr>
              <w:t>-0.03</w:t>
            </w:r>
          </w:p>
        </w:tc>
        <w:tc>
          <w:tcPr>
            <w:tcW w:w="2700" w:type="dxa"/>
            <w:vMerge/>
          </w:tcPr>
          <w:p w:rsidR="00C748DE" w:rsidRPr="007C7CEA" w:rsidRDefault="00C748DE" w:rsidP="00687145">
            <w:pPr>
              <w:autoSpaceDE w:val="0"/>
              <w:autoSpaceDN w:val="0"/>
              <w:adjustRightInd w:val="0"/>
              <w:jc w:val="center"/>
              <w:rPr>
                <w:bCs/>
              </w:rPr>
            </w:pPr>
          </w:p>
        </w:tc>
      </w:tr>
      <w:tr w:rsidR="00C748DE" w:rsidRPr="00B968E1" w:rsidTr="00687145">
        <w:tc>
          <w:tcPr>
            <w:tcW w:w="6660" w:type="dxa"/>
            <w:gridSpan w:val="2"/>
          </w:tcPr>
          <w:p w:rsidR="00C748DE" w:rsidRPr="007C7CEA" w:rsidRDefault="00C748DE" w:rsidP="00687145">
            <w:pPr>
              <w:autoSpaceDE w:val="0"/>
              <w:autoSpaceDN w:val="0"/>
              <w:adjustRightInd w:val="0"/>
              <w:jc w:val="center"/>
              <w:rPr>
                <w:bCs/>
              </w:rPr>
            </w:pPr>
            <w:r w:rsidRPr="007C7CEA">
              <w:rPr>
                <w:bCs/>
              </w:rPr>
              <w:t>GSD Optional</w:t>
            </w:r>
          </w:p>
        </w:tc>
        <w:tc>
          <w:tcPr>
            <w:tcW w:w="2700" w:type="dxa"/>
          </w:tcPr>
          <w:p w:rsidR="00C748DE" w:rsidRPr="007C7CEA" w:rsidRDefault="00C748DE" w:rsidP="00687145">
            <w:pPr>
              <w:autoSpaceDE w:val="0"/>
              <w:autoSpaceDN w:val="0"/>
              <w:adjustRightInd w:val="0"/>
              <w:jc w:val="center"/>
              <w:rPr>
                <w:bCs/>
              </w:rPr>
            </w:pPr>
          </w:p>
        </w:tc>
      </w:tr>
      <w:tr w:rsidR="00C748DE" w:rsidRPr="00B968E1" w:rsidTr="00687145">
        <w:tc>
          <w:tcPr>
            <w:tcW w:w="4050" w:type="dxa"/>
          </w:tcPr>
          <w:p w:rsidR="00C748DE" w:rsidRPr="007C7CEA" w:rsidRDefault="00C748DE" w:rsidP="00687145">
            <w:pPr>
              <w:autoSpaceDE w:val="0"/>
              <w:autoSpaceDN w:val="0"/>
              <w:adjustRightInd w:val="0"/>
              <w:jc w:val="center"/>
              <w:rPr>
                <w:bCs/>
              </w:rPr>
            </w:pPr>
            <w:r w:rsidRPr="007C7CEA">
              <w:rPr>
                <w:bCs/>
              </w:rPr>
              <w:t>Secondary</w:t>
            </w:r>
          </w:p>
        </w:tc>
        <w:tc>
          <w:tcPr>
            <w:tcW w:w="2610" w:type="dxa"/>
            <w:vMerge w:val="restart"/>
            <w:vAlign w:val="center"/>
          </w:tcPr>
          <w:p w:rsidR="00C748DE" w:rsidRPr="007C7CEA" w:rsidRDefault="00C748DE" w:rsidP="00687145">
            <w:pPr>
              <w:autoSpaceDE w:val="0"/>
              <w:autoSpaceDN w:val="0"/>
              <w:adjustRightInd w:val="0"/>
              <w:jc w:val="center"/>
              <w:rPr>
                <w:bCs/>
              </w:rPr>
            </w:pPr>
          </w:p>
        </w:tc>
        <w:tc>
          <w:tcPr>
            <w:tcW w:w="2700" w:type="dxa"/>
          </w:tcPr>
          <w:p w:rsidR="00C748DE" w:rsidRPr="007C7CEA" w:rsidRDefault="00C748DE" w:rsidP="00687145">
            <w:pPr>
              <w:autoSpaceDE w:val="0"/>
              <w:autoSpaceDN w:val="0"/>
              <w:adjustRightInd w:val="0"/>
              <w:jc w:val="center"/>
              <w:rPr>
                <w:bCs/>
              </w:rPr>
            </w:pPr>
            <w:r>
              <w:rPr>
                <w:bCs/>
              </w:rPr>
              <w:t>-0.00</w:t>
            </w:r>
            <w:r w:rsidR="00D2636A">
              <w:rPr>
                <w:bCs/>
              </w:rPr>
              <w:t>00</w:t>
            </w:r>
            <w:r>
              <w:rPr>
                <w:bCs/>
              </w:rPr>
              <w:t>7</w:t>
            </w:r>
          </w:p>
        </w:tc>
      </w:tr>
      <w:tr w:rsidR="00C748DE" w:rsidRPr="00B968E1" w:rsidTr="00687145">
        <w:tc>
          <w:tcPr>
            <w:tcW w:w="4050" w:type="dxa"/>
          </w:tcPr>
          <w:p w:rsidR="00C748DE" w:rsidRPr="007C7CEA" w:rsidRDefault="00C748DE" w:rsidP="00687145">
            <w:pPr>
              <w:autoSpaceDE w:val="0"/>
              <w:autoSpaceDN w:val="0"/>
              <w:adjustRightInd w:val="0"/>
              <w:jc w:val="center"/>
              <w:rPr>
                <w:bCs/>
              </w:rPr>
            </w:pPr>
            <w:r w:rsidRPr="007C7CEA">
              <w:rPr>
                <w:bCs/>
              </w:rPr>
              <w:t>Primary</w:t>
            </w:r>
          </w:p>
        </w:tc>
        <w:tc>
          <w:tcPr>
            <w:tcW w:w="2610" w:type="dxa"/>
            <w:vMerge/>
          </w:tcPr>
          <w:p w:rsidR="00C748DE" w:rsidRPr="007C7CEA" w:rsidRDefault="00C748DE" w:rsidP="00687145">
            <w:pPr>
              <w:autoSpaceDE w:val="0"/>
              <w:autoSpaceDN w:val="0"/>
              <w:adjustRightInd w:val="0"/>
              <w:jc w:val="center"/>
              <w:rPr>
                <w:bCs/>
              </w:rPr>
            </w:pPr>
          </w:p>
        </w:tc>
        <w:tc>
          <w:tcPr>
            <w:tcW w:w="2700" w:type="dxa"/>
          </w:tcPr>
          <w:p w:rsidR="00C748DE" w:rsidRPr="007C7CEA" w:rsidRDefault="00C748DE" w:rsidP="00687145">
            <w:pPr>
              <w:autoSpaceDE w:val="0"/>
              <w:autoSpaceDN w:val="0"/>
              <w:adjustRightInd w:val="0"/>
              <w:jc w:val="center"/>
              <w:rPr>
                <w:bCs/>
              </w:rPr>
            </w:pPr>
            <w:r>
              <w:rPr>
                <w:bCs/>
              </w:rPr>
              <w:t>-0.00</w:t>
            </w:r>
            <w:r w:rsidR="00D2636A">
              <w:rPr>
                <w:bCs/>
              </w:rPr>
              <w:t>00</w:t>
            </w:r>
            <w:r>
              <w:rPr>
                <w:bCs/>
              </w:rPr>
              <w:t>7</w:t>
            </w:r>
          </w:p>
        </w:tc>
      </w:tr>
      <w:tr w:rsidR="00C748DE" w:rsidRPr="00B968E1" w:rsidTr="00687145">
        <w:tc>
          <w:tcPr>
            <w:tcW w:w="4050" w:type="dxa"/>
          </w:tcPr>
          <w:p w:rsidR="00C748DE" w:rsidRPr="007C7CEA" w:rsidRDefault="00C748DE" w:rsidP="00687145">
            <w:pPr>
              <w:autoSpaceDE w:val="0"/>
              <w:autoSpaceDN w:val="0"/>
              <w:adjustRightInd w:val="0"/>
              <w:jc w:val="center"/>
              <w:rPr>
                <w:bCs/>
              </w:rPr>
            </w:pPr>
            <w:r w:rsidRPr="007C7CEA">
              <w:rPr>
                <w:bCs/>
              </w:rPr>
              <w:t>Transmission</w:t>
            </w:r>
          </w:p>
        </w:tc>
        <w:tc>
          <w:tcPr>
            <w:tcW w:w="2610" w:type="dxa"/>
            <w:vMerge/>
          </w:tcPr>
          <w:p w:rsidR="00C748DE" w:rsidRPr="007C7CEA" w:rsidRDefault="00C748DE" w:rsidP="00687145">
            <w:pPr>
              <w:autoSpaceDE w:val="0"/>
              <w:autoSpaceDN w:val="0"/>
              <w:adjustRightInd w:val="0"/>
              <w:jc w:val="center"/>
              <w:rPr>
                <w:bCs/>
              </w:rPr>
            </w:pPr>
          </w:p>
        </w:tc>
        <w:tc>
          <w:tcPr>
            <w:tcW w:w="2700" w:type="dxa"/>
          </w:tcPr>
          <w:p w:rsidR="00C748DE" w:rsidRPr="007C7CEA" w:rsidRDefault="00C748DE" w:rsidP="00687145">
            <w:pPr>
              <w:autoSpaceDE w:val="0"/>
              <w:autoSpaceDN w:val="0"/>
              <w:adjustRightInd w:val="0"/>
              <w:jc w:val="center"/>
              <w:rPr>
                <w:bCs/>
              </w:rPr>
            </w:pPr>
            <w:r>
              <w:rPr>
                <w:bCs/>
              </w:rPr>
              <w:t>-0.00</w:t>
            </w:r>
            <w:r w:rsidR="00D2636A">
              <w:rPr>
                <w:bCs/>
              </w:rPr>
              <w:t>00</w:t>
            </w:r>
            <w:r>
              <w:rPr>
                <w:bCs/>
              </w:rPr>
              <w:t>7</w:t>
            </w:r>
          </w:p>
        </w:tc>
      </w:tr>
      <w:tr w:rsidR="00C748DE" w:rsidRPr="00B968E1" w:rsidTr="00687145">
        <w:tc>
          <w:tcPr>
            <w:tcW w:w="6660" w:type="dxa"/>
            <w:gridSpan w:val="2"/>
          </w:tcPr>
          <w:p w:rsidR="00C748DE" w:rsidRPr="007C7CEA" w:rsidRDefault="00C748DE" w:rsidP="00687145">
            <w:pPr>
              <w:autoSpaceDE w:val="0"/>
              <w:autoSpaceDN w:val="0"/>
              <w:adjustRightInd w:val="0"/>
              <w:jc w:val="center"/>
              <w:rPr>
                <w:bCs/>
              </w:rPr>
            </w:pPr>
            <w:r w:rsidRPr="007C7CEA">
              <w:rPr>
                <w:bCs/>
              </w:rPr>
              <w:t>IS, SBI</w:t>
            </w:r>
          </w:p>
        </w:tc>
        <w:tc>
          <w:tcPr>
            <w:tcW w:w="2700" w:type="dxa"/>
          </w:tcPr>
          <w:p w:rsidR="00C748DE" w:rsidRPr="007C7CEA" w:rsidRDefault="00C748DE" w:rsidP="00687145">
            <w:pPr>
              <w:autoSpaceDE w:val="0"/>
              <w:autoSpaceDN w:val="0"/>
              <w:adjustRightInd w:val="0"/>
              <w:jc w:val="center"/>
              <w:rPr>
                <w:bCs/>
              </w:rPr>
            </w:pPr>
          </w:p>
        </w:tc>
      </w:tr>
      <w:tr w:rsidR="00C748DE" w:rsidRPr="00B968E1" w:rsidTr="00687145">
        <w:tc>
          <w:tcPr>
            <w:tcW w:w="4050" w:type="dxa"/>
          </w:tcPr>
          <w:p w:rsidR="00C748DE" w:rsidRPr="007C7CEA" w:rsidRDefault="00C748DE" w:rsidP="00687145">
            <w:pPr>
              <w:autoSpaceDE w:val="0"/>
              <w:autoSpaceDN w:val="0"/>
              <w:adjustRightInd w:val="0"/>
              <w:jc w:val="center"/>
              <w:rPr>
                <w:bCs/>
              </w:rPr>
            </w:pPr>
            <w:r w:rsidRPr="007C7CEA">
              <w:rPr>
                <w:bCs/>
              </w:rPr>
              <w:t>Primary</w:t>
            </w:r>
          </w:p>
        </w:tc>
        <w:tc>
          <w:tcPr>
            <w:tcW w:w="2610" w:type="dxa"/>
          </w:tcPr>
          <w:p w:rsidR="00C748DE" w:rsidRPr="007C7CEA" w:rsidRDefault="00C748DE" w:rsidP="00687145">
            <w:pPr>
              <w:autoSpaceDE w:val="0"/>
              <w:autoSpaceDN w:val="0"/>
              <w:adjustRightInd w:val="0"/>
              <w:jc w:val="center"/>
              <w:rPr>
                <w:bCs/>
              </w:rPr>
            </w:pPr>
            <w:r>
              <w:rPr>
                <w:bCs/>
              </w:rPr>
              <w:t>-0.03</w:t>
            </w:r>
          </w:p>
        </w:tc>
        <w:tc>
          <w:tcPr>
            <w:tcW w:w="2700" w:type="dxa"/>
            <w:vMerge w:val="restart"/>
            <w:vAlign w:val="center"/>
          </w:tcPr>
          <w:p w:rsidR="00C748DE" w:rsidRPr="007C7CEA" w:rsidRDefault="00C748DE" w:rsidP="00687145">
            <w:pPr>
              <w:autoSpaceDE w:val="0"/>
              <w:autoSpaceDN w:val="0"/>
              <w:adjustRightInd w:val="0"/>
              <w:jc w:val="center"/>
              <w:rPr>
                <w:bCs/>
              </w:rPr>
            </w:pPr>
          </w:p>
        </w:tc>
      </w:tr>
      <w:tr w:rsidR="00C748DE" w:rsidRPr="00B968E1" w:rsidTr="00687145">
        <w:tc>
          <w:tcPr>
            <w:tcW w:w="4050" w:type="dxa"/>
          </w:tcPr>
          <w:p w:rsidR="00C748DE" w:rsidRPr="007C7CEA" w:rsidRDefault="00C748DE" w:rsidP="00687145">
            <w:pPr>
              <w:autoSpaceDE w:val="0"/>
              <w:autoSpaceDN w:val="0"/>
              <w:adjustRightInd w:val="0"/>
              <w:jc w:val="center"/>
              <w:rPr>
                <w:bCs/>
              </w:rPr>
            </w:pPr>
            <w:r w:rsidRPr="007C7CEA">
              <w:rPr>
                <w:bCs/>
              </w:rPr>
              <w:t>Transmission</w:t>
            </w:r>
          </w:p>
        </w:tc>
        <w:tc>
          <w:tcPr>
            <w:tcW w:w="2610" w:type="dxa"/>
          </w:tcPr>
          <w:p w:rsidR="00C748DE" w:rsidRPr="007C7CEA" w:rsidRDefault="00C748DE" w:rsidP="00687145">
            <w:pPr>
              <w:autoSpaceDE w:val="0"/>
              <w:autoSpaceDN w:val="0"/>
              <w:adjustRightInd w:val="0"/>
              <w:jc w:val="center"/>
              <w:rPr>
                <w:bCs/>
              </w:rPr>
            </w:pPr>
            <w:r>
              <w:rPr>
                <w:bCs/>
              </w:rPr>
              <w:t>-0.03</w:t>
            </w:r>
          </w:p>
        </w:tc>
        <w:tc>
          <w:tcPr>
            <w:tcW w:w="2700" w:type="dxa"/>
            <w:vMerge/>
          </w:tcPr>
          <w:p w:rsidR="00C748DE" w:rsidRPr="007C7CEA" w:rsidRDefault="00C748DE" w:rsidP="00687145">
            <w:pPr>
              <w:autoSpaceDE w:val="0"/>
              <w:autoSpaceDN w:val="0"/>
              <w:adjustRightInd w:val="0"/>
              <w:jc w:val="center"/>
              <w:rPr>
                <w:bCs/>
              </w:rPr>
            </w:pPr>
          </w:p>
        </w:tc>
      </w:tr>
      <w:tr w:rsidR="00C748DE" w:rsidRPr="00B968E1" w:rsidTr="00687145">
        <w:tc>
          <w:tcPr>
            <w:tcW w:w="4050" w:type="dxa"/>
          </w:tcPr>
          <w:p w:rsidR="00C748DE" w:rsidRPr="007C7CEA" w:rsidRDefault="00C748DE" w:rsidP="00687145">
            <w:pPr>
              <w:autoSpaceDE w:val="0"/>
              <w:autoSpaceDN w:val="0"/>
              <w:adjustRightInd w:val="0"/>
              <w:jc w:val="center"/>
              <w:rPr>
                <w:bCs/>
              </w:rPr>
            </w:pPr>
            <w:r w:rsidRPr="007C7CEA">
              <w:rPr>
                <w:bCs/>
              </w:rPr>
              <w:t>LS1 Secondary</w:t>
            </w:r>
          </w:p>
        </w:tc>
        <w:tc>
          <w:tcPr>
            <w:tcW w:w="2610" w:type="dxa"/>
          </w:tcPr>
          <w:p w:rsidR="00C748DE" w:rsidRPr="007C7CEA" w:rsidRDefault="00C748DE" w:rsidP="00687145">
            <w:pPr>
              <w:autoSpaceDE w:val="0"/>
              <w:autoSpaceDN w:val="0"/>
              <w:adjustRightInd w:val="0"/>
              <w:jc w:val="center"/>
              <w:rPr>
                <w:bCs/>
              </w:rPr>
            </w:pPr>
          </w:p>
        </w:tc>
        <w:tc>
          <w:tcPr>
            <w:tcW w:w="2700" w:type="dxa"/>
          </w:tcPr>
          <w:p w:rsidR="00C748DE" w:rsidRPr="007C7CEA" w:rsidRDefault="00C748DE" w:rsidP="00687145">
            <w:pPr>
              <w:autoSpaceDE w:val="0"/>
              <w:autoSpaceDN w:val="0"/>
              <w:adjustRightInd w:val="0"/>
              <w:jc w:val="center"/>
              <w:rPr>
                <w:bCs/>
              </w:rPr>
            </w:pPr>
            <w:r>
              <w:rPr>
                <w:bCs/>
              </w:rPr>
              <w:t>-0.00</w:t>
            </w:r>
            <w:r w:rsidR="00D2636A">
              <w:rPr>
                <w:bCs/>
              </w:rPr>
              <w:t>00</w:t>
            </w:r>
            <w:r>
              <w:rPr>
                <w:bCs/>
              </w:rPr>
              <w:t>2</w:t>
            </w:r>
          </w:p>
        </w:tc>
      </w:tr>
    </w:tbl>
    <w:p w:rsidR="00C748DE" w:rsidRPr="00C75FD4" w:rsidRDefault="00C748DE" w:rsidP="00C748DE">
      <w:pPr>
        <w:pStyle w:val="Footer"/>
        <w:keepNext/>
        <w:keepLines/>
        <w:widowControl w:val="0"/>
        <w:tabs>
          <w:tab w:val="center" w:pos="5940"/>
          <w:tab w:val="center" w:pos="7380"/>
        </w:tabs>
        <w:suppressAutoHyphens/>
        <w:rPr>
          <w:bCs/>
          <w:sz w:val="20"/>
          <w:szCs w:val="20"/>
        </w:rPr>
      </w:pPr>
      <w:r w:rsidRPr="00B968E1">
        <w:rPr>
          <w:color w:val="FF0000"/>
          <w:sz w:val="22"/>
          <w:szCs w:val="22"/>
        </w:rPr>
        <w:t xml:space="preserve">   </w:t>
      </w:r>
      <w:r w:rsidRPr="00C75FD4">
        <w:rPr>
          <w:sz w:val="20"/>
          <w:szCs w:val="20"/>
        </w:rPr>
        <w:t>Source: Mid-Course Correction filing, Exhibit D, Page 4 of 6, Bates Stamped Page 55.</w:t>
      </w:r>
    </w:p>
    <w:p w:rsidR="00374978" w:rsidRDefault="00374978" w:rsidP="00C74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sectPr w:rsidR="00374978" w:rsidSect="0068481F">
          <w:headerReference w:type="default" r:id="rId16"/>
          <w:pgSz w:w="12240" w:h="15840" w:code="1"/>
          <w:pgMar w:top="1584" w:right="1440" w:bottom="1440" w:left="1440" w:header="720" w:footer="720" w:gutter="0"/>
          <w:cols w:space="720"/>
          <w:formProt w:val="0"/>
          <w:docGrid w:linePitch="360"/>
        </w:sectPr>
      </w:pPr>
    </w:p>
    <w:p w:rsidR="00374978" w:rsidRPr="00F4560C" w:rsidRDefault="00B03CC9" w:rsidP="00374978">
      <w:pPr>
        <w:ind w:left="1440" w:hanging="1440"/>
        <w:jc w:val="center"/>
        <w:rPr>
          <w:b/>
        </w:rPr>
      </w:pPr>
      <w:r>
        <w:rPr>
          <w:b/>
        </w:rPr>
        <w:lastRenderedPageBreak/>
        <w:t>Attachment C</w:t>
      </w:r>
      <w:r w:rsidR="00374978">
        <w:rPr>
          <w:b/>
        </w:rPr>
        <w:t xml:space="preserve"> - </w:t>
      </w:r>
      <w:r w:rsidR="00374978" w:rsidRPr="00F4560C">
        <w:rPr>
          <w:b/>
        </w:rPr>
        <w:t xml:space="preserve">Table </w:t>
      </w:r>
      <w:r w:rsidR="00C064AC">
        <w:rPr>
          <w:b/>
        </w:rPr>
        <w:t>1 (</w:t>
      </w:r>
      <w:r w:rsidR="00151C1B">
        <w:rPr>
          <w:b/>
        </w:rPr>
        <w:t>Option 2 - - Full r</w:t>
      </w:r>
      <w:r w:rsidR="00374978">
        <w:rPr>
          <w:b/>
        </w:rPr>
        <w:t xml:space="preserve">ecovery </w:t>
      </w:r>
      <w:r w:rsidR="00151C1B">
        <w:rPr>
          <w:b/>
        </w:rPr>
        <w:t>of 2018 costs only</w:t>
      </w:r>
      <w:r w:rsidR="00374978">
        <w:rPr>
          <w:b/>
        </w:rPr>
        <w:t>)</w:t>
      </w:r>
    </w:p>
    <w:p w:rsidR="00374978" w:rsidRPr="00F4560C" w:rsidRDefault="00374978" w:rsidP="00374978">
      <w:pPr>
        <w:keepNext/>
        <w:keepLines/>
        <w:ind w:left="720" w:hanging="720"/>
        <w:jc w:val="center"/>
      </w:pPr>
      <w:r w:rsidRPr="00F4560C">
        <w:rPr>
          <w:b/>
        </w:rPr>
        <w:t>TECO Fuel Cost Recovery Factors for the period April-December, 2019</w:t>
      </w:r>
    </w:p>
    <w:tbl>
      <w:tblPr>
        <w:tblStyle w:val="TableGrid"/>
        <w:tblW w:w="0" w:type="auto"/>
        <w:tblInd w:w="108" w:type="dxa"/>
        <w:tblLayout w:type="fixed"/>
        <w:tblLook w:val="04A0" w:firstRow="1" w:lastRow="0" w:firstColumn="1" w:lastColumn="0" w:noHBand="0" w:noVBand="1"/>
      </w:tblPr>
      <w:tblGrid>
        <w:gridCol w:w="270"/>
        <w:gridCol w:w="3510"/>
        <w:gridCol w:w="1890"/>
        <w:gridCol w:w="1890"/>
        <w:gridCol w:w="1800"/>
      </w:tblGrid>
      <w:tr w:rsidR="00374978" w:rsidRPr="00F4560C" w:rsidTr="00687145">
        <w:tc>
          <w:tcPr>
            <w:tcW w:w="3780" w:type="dxa"/>
            <w:gridSpan w:val="2"/>
            <w:vMerge w:val="restart"/>
            <w:vAlign w:val="center"/>
          </w:tcPr>
          <w:p w:rsidR="00374978" w:rsidRPr="00F4560C" w:rsidRDefault="00374978" w:rsidP="00687145">
            <w:pPr>
              <w:pStyle w:val="Footer"/>
              <w:keepNext/>
              <w:keepLines/>
              <w:widowControl w:val="0"/>
              <w:tabs>
                <w:tab w:val="center" w:pos="5940"/>
                <w:tab w:val="center" w:pos="7380"/>
              </w:tabs>
              <w:suppressAutoHyphens/>
              <w:jc w:val="center"/>
            </w:pPr>
            <w:r w:rsidRPr="00F4560C">
              <w:t>Metering Voltage Level</w:t>
            </w:r>
          </w:p>
        </w:tc>
        <w:tc>
          <w:tcPr>
            <w:tcW w:w="5580" w:type="dxa"/>
            <w:gridSpan w:val="3"/>
          </w:tcPr>
          <w:p w:rsidR="00374978" w:rsidRPr="00F4560C" w:rsidRDefault="00374978" w:rsidP="00687145">
            <w:pPr>
              <w:pStyle w:val="Footer"/>
              <w:keepNext/>
              <w:keepLines/>
              <w:widowControl w:val="0"/>
              <w:tabs>
                <w:tab w:val="center" w:pos="5940"/>
                <w:tab w:val="center" w:pos="7380"/>
              </w:tabs>
              <w:suppressAutoHyphens/>
              <w:jc w:val="center"/>
              <w:rPr>
                <w:bCs/>
              </w:rPr>
            </w:pPr>
            <w:r w:rsidRPr="00F4560C">
              <w:rPr>
                <w:bCs/>
              </w:rPr>
              <w:t>Fuel Cost Recovery Factors (cents per kWh)</w:t>
            </w:r>
          </w:p>
        </w:tc>
      </w:tr>
      <w:tr w:rsidR="00374978" w:rsidRPr="00F4560C" w:rsidTr="00687145">
        <w:tc>
          <w:tcPr>
            <w:tcW w:w="3780" w:type="dxa"/>
            <w:gridSpan w:val="2"/>
            <w:vMerge/>
          </w:tcPr>
          <w:p w:rsidR="00374978" w:rsidRPr="00F4560C" w:rsidRDefault="00374978" w:rsidP="00687145">
            <w:pPr>
              <w:pStyle w:val="Footer"/>
              <w:keepNext/>
              <w:keepLines/>
              <w:widowControl w:val="0"/>
              <w:tabs>
                <w:tab w:val="center" w:pos="5940"/>
                <w:tab w:val="center" w:pos="7380"/>
              </w:tabs>
              <w:suppressAutoHyphens/>
              <w:jc w:val="center"/>
              <w:rPr>
                <w:bCs/>
              </w:rPr>
            </w:pPr>
          </w:p>
        </w:tc>
        <w:tc>
          <w:tcPr>
            <w:tcW w:w="1890" w:type="dxa"/>
            <w:vAlign w:val="center"/>
          </w:tcPr>
          <w:p w:rsidR="00374978" w:rsidRPr="00F4560C" w:rsidRDefault="00374978" w:rsidP="00687145">
            <w:pPr>
              <w:pStyle w:val="Footer"/>
              <w:keepNext/>
              <w:keepLines/>
              <w:widowControl w:val="0"/>
              <w:tabs>
                <w:tab w:val="center" w:pos="5940"/>
                <w:tab w:val="center" w:pos="7380"/>
              </w:tabs>
              <w:suppressAutoHyphens/>
              <w:jc w:val="center"/>
              <w:rPr>
                <w:bCs/>
              </w:rPr>
            </w:pPr>
            <w:proofErr w:type="spellStart"/>
            <w:r w:rsidRPr="00F4560C">
              <w:rPr>
                <w:bCs/>
              </w:rPr>
              <w:t>Levelized</w:t>
            </w:r>
            <w:proofErr w:type="spellEnd"/>
            <w:r w:rsidRPr="00F4560C">
              <w:rPr>
                <w:bCs/>
              </w:rPr>
              <w:t xml:space="preserve"> Fuel Recovery Factor</w:t>
            </w:r>
          </w:p>
        </w:tc>
        <w:tc>
          <w:tcPr>
            <w:tcW w:w="1890" w:type="dxa"/>
          </w:tcPr>
          <w:p w:rsidR="00374978" w:rsidRPr="00F4560C" w:rsidRDefault="00374978" w:rsidP="00687145">
            <w:pPr>
              <w:pStyle w:val="Footer"/>
              <w:keepNext/>
              <w:keepLines/>
              <w:widowControl w:val="0"/>
              <w:tabs>
                <w:tab w:val="center" w:pos="5940"/>
                <w:tab w:val="center" w:pos="7380"/>
              </w:tabs>
              <w:suppressAutoHyphens/>
              <w:jc w:val="center"/>
              <w:rPr>
                <w:bCs/>
              </w:rPr>
            </w:pPr>
            <w:r w:rsidRPr="00F4560C">
              <w:rPr>
                <w:bCs/>
              </w:rPr>
              <w:t xml:space="preserve">First Tier </w:t>
            </w:r>
          </w:p>
          <w:p w:rsidR="00374978" w:rsidRPr="00F4560C" w:rsidRDefault="00374978" w:rsidP="00687145">
            <w:pPr>
              <w:pStyle w:val="Footer"/>
              <w:keepNext/>
              <w:keepLines/>
              <w:widowControl w:val="0"/>
              <w:tabs>
                <w:tab w:val="center" w:pos="5940"/>
                <w:tab w:val="center" w:pos="7380"/>
              </w:tabs>
              <w:suppressAutoHyphens/>
              <w:jc w:val="center"/>
              <w:rPr>
                <w:bCs/>
              </w:rPr>
            </w:pPr>
            <w:r w:rsidRPr="00F4560C">
              <w:rPr>
                <w:bCs/>
              </w:rPr>
              <w:t>(Up to 1,000 kWh)</w:t>
            </w:r>
          </w:p>
        </w:tc>
        <w:tc>
          <w:tcPr>
            <w:tcW w:w="1800" w:type="dxa"/>
          </w:tcPr>
          <w:p w:rsidR="00374978" w:rsidRPr="00F4560C" w:rsidRDefault="00374978" w:rsidP="00687145">
            <w:pPr>
              <w:pStyle w:val="Footer"/>
              <w:keepNext/>
              <w:keepLines/>
              <w:widowControl w:val="0"/>
              <w:tabs>
                <w:tab w:val="center" w:pos="5940"/>
                <w:tab w:val="center" w:pos="7380"/>
              </w:tabs>
              <w:suppressAutoHyphens/>
              <w:jc w:val="center"/>
              <w:rPr>
                <w:bCs/>
              </w:rPr>
            </w:pPr>
            <w:r w:rsidRPr="00F4560C">
              <w:rPr>
                <w:bCs/>
              </w:rPr>
              <w:t xml:space="preserve">Second Tier </w:t>
            </w:r>
          </w:p>
          <w:p w:rsidR="00374978" w:rsidRPr="00F4560C" w:rsidRDefault="00374978" w:rsidP="00687145">
            <w:pPr>
              <w:pStyle w:val="Footer"/>
              <w:keepNext/>
              <w:keepLines/>
              <w:widowControl w:val="0"/>
              <w:tabs>
                <w:tab w:val="center" w:pos="5940"/>
                <w:tab w:val="center" w:pos="7380"/>
              </w:tabs>
              <w:suppressAutoHyphens/>
              <w:jc w:val="center"/>
              <w:rPr>
                <w:bCs/>
              </w:rPr>
            </w:pPr>
            <w:r w:rsidRPr="00F4560C">
              <w:rPr>
                <w:bCs/>
              </w:rPr>
              <w:t>(Over 1,000 kWh)</w:t>
            </w:r>
          </w:p>
        </w:tc>
      </w:tr>
      <w:tr w:rsidR="00374978" w:rsidRPr="00F4560C" w:rsidTr="00687145">
        <w:tc>
          <w:tcPr>
            <w:tcW w:w="9360" w:type="dxa"/>
            <w:gridSpan w:val="5"/>
          </w:tcPr>
          <w:p w:rsidR="00374978" w:rsidRPr="00F4560C" w:rsidRDefault="00374978" w:rsidP="00687145">
            <w:pPr>
              <w:pStyle w:val="Footer"/>
              <w:keepNext/>
              <w:keepLines/>
              <w:widowControl w:val="0"/>
              <w:tabs>
                <w:tab w:val="center" w:pos="5940"/>
                <w:tab w:val="center" w:pos="7380"/>
              </w:tabs>
              <w:suppressAutoHyphens/>
              <w:rPr>
                <w:bCs/>
              </w:rPr>
            </w:pPr>
            <w:r w:rsidRPr="00F4560C">
              <w:rPr>
                <w:bCs/>
              </w:rPr>
              <w:t>STANDARD</w:t>
            </w:r>
          </w:p>
        </w:tc>
      </w:tr>
      <w:tr w:rsidR="00374978" w:rsidRPr="007B1EC2" w:rsidTr="00687145">
        <w:tc>
          <w:tcPr>
            <w:tcW w:w="270" w:type="dxa"/>
            <w:vMerge w:val="restart"/>
            <w:vAlign w:val="center"/>
          </w:tcPr>
          <w:p w:rsidR="00374978" w:rsidRPr="00F4560C" w:rsidRDefault="00374978" w:rsidP="00687145">
            <w:pPr>
              <w:pStyle w:val="Footer"/>
              <w:keepNext/>
              <w:keepLines/>
              <w:widowControl w:val="0"/>
              <w:tabs>
                <w:tab w:val="center" w:pos="5940"/>
                <w:tab w:val="center" w:pos="7380"/>
              </w:tabs>
              <w:suppressAutoHyphens/>
              <w:jc w:val="center"/>
              <w:rPr>
                <w:bCs/>
              </w:rPr>
            </w:pPr>
          </w:p>
        </w:tc>
        <w:tc>
          <w:tcPr>
            <w:tcW w:w="3510" w:type="dxa"/>
          </w:tcPr>
          <w:p w:rsidR="00374978" w:rsidRPr="007B1EC2" w:rsidRDefault="00374978" w:rsidP="00687145">
            <w:pPr>
              <w:pStyle w:val="Footer"/>
              <w:keepNext/>
              <w:keepLines/>
              <w:widowControl w:val="0"/>
              <w:tabs>
                <w:tab w:val="center" w:pos="5940"/>
                <w:tab w:val="center" w:pos="7380"/>
              </w:tabs>
              <w:suppressAutoHyphens/>
              <w:jc w:val="center"/>
              <w:rPr>
                <w:bCs/>
              </w:rPr>
            </w:pPr>
            <w:r w:rsidRPr="007B1EC2">
              <w:rPr>
                <w:bCs/>
              </w:rPr>
              <w:t>Distribution Secondary (RS only)</w:t>
            </w:r>
          </w:p>
        </w:tc>
        <w:tc>
          <w:tcPr>
            <w:tcW w:w="1890" w:type="dxa"/>
          </w:tcPr>
          <w:p w:rsidR="00374978" w:rsidRPr="007B1EC2" w:rsidRDefault="00374978" w:rsidP="00687145">
            <w:pPr>
              <w:pStyle w:val="Footer"/>
              <w:keepNext/>
              <w:keepLines/>
              <w:widowControl w:val="0"/>
              <w:tabs>
                <w:tab w:val="center" w:pos="5940"/>
                <w:tab w:val="center" w:pos="7380"/>
              </w:tabs>
              <w:suppressAutoHyphens/>
              <w:jc w:val="center"/>
              <w:rPr>
                <w:bCs/>
              </w:rPr>
            </w:pPr>
            <w:r w:rsidRPr="007B1EC2">
              <w:rPr>
                <w:bCs/>
              </w:rPr>
              <w:t>--</w:t>
            </w:r>
          </w:p>
        </w:tc>
        <w:tc>
          <w:tcPr>
            <w:tcW w:w="1890" w:type="dxa"/>
          </w:tcPr>
          <w:p w:rsidR="00374978" w:rsidRPr="007B1EC2" w:rsidRDefault="007B1EC2" w:rsidP="00687145">
            <w:pPr>
              <w:pStyle w:val="Footer"/>
              <w:keepNext/>
              <w:keepLines/>
              <w:widowControl w:val="0"/>
              <w:tabs>
                <w:tab w:val="center" w:pos="5940"/>
                <w:tab w:val="center" w:pos="7380"/>
              </w:tabs>
              <w:suppressAutoHyphens/>
              <w:jc w:val="center"/>
              <w:rPr>
                <w:bCs/>
              </w:rPr>
            </w:pPr>
            <w:r>
              <w:rPr>
                <w:bCs/>
              </w:rPr>
              <w:t>2.669</w:t>
            </w:r>
          </w:p>
        </w:tc>
        <w:tc>
          <w:tcPr>
            <w:tcW w:w="1800" w:type="dxa"/>
          </w:tcPr>
          <w:p w:rsidR="00374978" w:rsidRPr="007B1EC2" w:rsidRDefault="007B1EC2" w:rsidP="00687145">
            <w:pPr>
              <w:pStyle w:val="Footer"/>
              <w:keepNext/>
              <w:keepLines/>
              <w:widowControl w:val="0"/>
              <w:tabs>
                <w:tab w:val="center" w:pos="5940"/>
                <w:tab w:val="center" w:pos="7380"/>
              </w:tabs>
              <w:suppressAutoHyphens/>
              <w:jc w:val="center"/>
              <w:rPr>
                <w:bCs/>
              </w:rPr>
            </w:pPr>
            <w:r>
              <w:rPr>
                <w:bCs/>
              </w:rPr>
              <w:t>3.669</w:t>
            </w:r>
          </w:p>
        </w:tc>
      </w:tr>
      <w:tr w:rsidR="00374978" w:rsidRPr="007B1EC2" w:rsidTr="00687145">
        <w:tc>
          <w:tcPr>
            <w:tcW w:w="270" w:type="dxa"/>
            <w:vMerge/>
          </w:tcPr>
          <w:p w:rsidR="00374978" w:rsidRPr="007B1EC2" w:rsidRDefault="00374978" w:rsidP="00687145">
            <w:pPr>
              <w:pStyle w:val="Footer"/>
              <w:keepNext/>
              <w:keepLines/>
              <w:widowControl w:val="0"/>
              <w:tabs>
                <w:tab w:val="center" w:pos="5940"/>
                <w:tab w:val="center" w:pos="7380"/>
              </w:tabs>
              <w:suppressAutoHyphens/>
              <w:jc w:val="center"/>
              <w:rPr>
                <w:bCs/>
              </w:rPr>
            </w:pPr>
          </w:p>
        </w:tc>
        <w:tc>
          <w:tcPr>
            <w:tcW w:w="3510" w:type="dxa"/>
          </w:tcPr>
          <w:p w:rsidR="00374978" w:rsidRPr="007B1EC2" w:rsidRDefault="00374978" w:rsidP="00687145">
            <w:pPr>
              <w:pStyle w:val="Footer"/>
              <w:keepNext/>
              <w:keepLines/>
              <w:widowControl w:val="0"/>
              <w:tabs>
                <w:tab w:val="center" w:pos="5940"/>
                <w:tab w:val="center" w:pos="7380"/>
              </w:tabs>
              <w:suppressAutoHyphens/>
              <w:jc w:val="center"/>
              <w:rPr>
                <w:bCs/>
              </w:rPr>
            </w:pPr>
            <w:r w:rsidRPr="007B1EC2">
              <w:rPr>
                <w:bCs/>
              </w:rPr>
              <w:t>Distribution Secondary</w:t>
            </w:r>
          </w:p>
        </w:tc>
        <w:tc>
          <w:tcPr>
            <w:tcW w:w="1890" w:type="dxa"/>
          </w:tcPr>
          <w:p w:rsidR="00374978" w:rsidRPr="007B1EC2" w:rsidRDefault="007B1EC2" w:rsidP="00687145">
            <w:pPr>
              <w:pStyle w:val="Footer"/>
              <w:keepNext/>
              <w:keepLines/>
              <w:widowControl w:val="0"/>
              <w:tabs>
                <w:tab w:val="center" w:pos="5940"/>
                <w:tab w:val="center" w:pos="7380"/>
              </w:tabs>
              <w:suppressAutoHyphens/>
              <w:jc w:val="center"/>
              <w:rPr>
                <w:bCs/>
              </w:rPr>
            </w:pPr>
            <w:r>
              <w:rPr>
                <w:bCs/>
              </w:rPr>
              <w:t>2.983</w:t>
            </w:r>
          </w:p>
        </w:tc>
        <w:tc>
          <w:tcPr>
            <w:tcW w:w="3690" w:type="dxa"/>
            <w:gridSpan w:val="2"/>
            <w:vMerge w:val="restart"/>
            <w:vAlign w:val="center"/>
          </w:tcPr>
          <w:p w:rsidR="00374978" w:rsidRPr="007B1EC2" w:rsidRDefault="00374978" w:rsidP="00687145">
            <w:pPr>
              <w:pStyle w:val="Footer"/>
              <w:keepNext/>
              <w:keepLines/>
              <w:widowControl w:val="0"/>
              <w:tabs>
                <w:tab w:val="center" w:pos="5940"/>
                <w:tab w:val="center" w:pos="7380"/>
              </w:tabs>
              <w:suppressAutoHyphens/>
              <w:jc w:val="center"/>
              <w:rPr>
                <w:bCs/>
              </w:rPr>
            </w:pPr>
          </w:p>
        </w:tc>
      </w:tr>
      <w:tr w:rsidR="00374978" w:rsidRPr="007B1EC2" w:rsidTr="00687145">
        <w:tc>
          <w:tcPr>
            <w:tcW w:w="270" w:type="dxa"/>
            <w:vMerge/>
          </w:tcPr>
          <w:p w:rsidR="00374978" w:rsidRPr="007B1EC2" w:rsidRDefault="00374978" w:rsidP="00687145">
            <w:pPr>
              <w:pStyle w:val="Footer"/>
              <w:keepNext/>
              <w:keepLines/>
              <w:widowControl w:val="0"/>
              <w:tabs>
                <w:tab w:val="center" w:pos="5940"/>
                <w:tab w:val="center" w:pos="7380"/>
              </w:tabs>
              <w:suppressAutoHyphens/>
              <w:jc w:val="center"/>
              <w:rPr>
                <w:bCs/>
              </w:rPr>
            </w:pPr>
          </w:p>
        </w:tc>
        <w:tc>
          <w:tcPr>
            <w:tcW w:w="3510" w:type="dxa"/>
          </w:tcPr>
          <w:p w:rsidR="00374978" w:rsidRPr="007B1EC2" w:rsidRDefault="00374978" w:rsidP="00687145">
            <w:pPr>
              <w:pStyle w:val="Footer"/>
              <w:keepNext/>
              <w:keepLines/>
              <w:widowControl w:val="0"/>
              <w:tabs>
                <w:tab w:val="center" w:pos="5940"/>
                <w:tab w:val="center" w:pos="7380"/>
              </w:tabs>
              <w:suppressAutoHyphens/>
              <w:jc w:val="center"/>
              <w:rPr>
                <w:bCs/>
              </w:rPr>
            </w:pPr>
            <w:r w:rsidRPr="007B1EC2">
              <w:rPr>
                <w:bCs/>
              </w:rPr>
              <w:t>Distribution Primary</w:t>
            </w:r>
          </w:p>
        </w:tc>
        <w:tc>
          <w:tcPr>
            <w:tcW w:w="1890" w:type="dxa"/>
          </w:tcPr>
          <w:p w:rsidR="00374978" w:rsidRPr="007B1EC2" w:rsidRDefault="007B1EC2" w:rsidP="00687145">
            <w:pPr>
              <w:pStyle w:val="Footer"/>
              <w:keepNext/>
              <w:keepLines/>
              <w:widowControl w:val="0"/>
              <w:tabs>
                <w:tab w:val="center" w:pos="5940"/>
                <w:tab w:val="center" w:pos="7380"/>
              </w:tabs>
              <w:suppressAutoHyphens/>
              <w:jc w:val="center"/>
              <w:rPr>
                <w:bCs/>
              </w:rPr>
            </w:pPr>
            <w:r>
              <w:rPr>
                <w:bCs/>
              </w:rPr>
              <w:t>2.953</w:t>
            </w:r>
          </w:p>
        </w:tc>
        <w:tc>
          <w:tcPr>
            <w:tcW w:w="3690" w:type="dxa"/>
            <w:gridSpan w:val="2"/>
            <w:vMerge/>
          </w:tcPr>
          <w:p w:rsidR="00374978" w:rsidRPr="007B1EC2" w:rsidRDefault="00374978" w:rsidP="00687145">
            <w:pPr>
              <w:pStyle w:val="Footer"/>
              <w:keepNext/>
              <w:keepLines/>
              <w:widowControl w:val="0"/>
              <w:tabs>
                <w:tab w:val="center" w:pos="5940"/>
                <w:tab w:val="center" w:pos="7380"/>
              </w:tabs>
              <w:suppressAutoHyphens/>
              <w:jc w:val="center"/>
              <w:rPr>
                <w:bCs/>
              </w:rPr>
            </w:pPr>
          </w:p>
        </w:tc>
      </w:tr>
      <w:tr w:rsidR="00374978" w:rsidRPr="007B1EC2" w:rsidTr="00687145">
        <w:tc>
          <w:tcPr>
            <w:tcW w:w="270" w:type="dxa"/>
            <w:vMerge/>
          </w:tcPr>
          <w:p w:rsidR="00374978" w:rsidRPr="007B1EC2" w:rsidRDefault="00374978" w:rsidP="00687145">
            <w:pPr>
              <w:pStyle w:val="Footer"/>
              <w:keepNext/>
              <w:keepLines/>
              <w:widowControl w:val="0"/>
              <w:tabs>
                <w:tab w:val="center" w:pos="5940"/>
                <w:tab w:val="center" w:pos="7380"/>
              </w:tabs>
              <w:suppressAutoHyphens/>
              <w:jc w:val="center"/>
              <w:rPr>
                <w:bCs/>
              </w:rPr>
            </w:pPr>
          </w:p>
        </w:tc>
        <w:tc>
          <w:tcPr>
            <w:tcW w:w="3510" w:type="dxa"/>
          </w:tcPr>
          <w:p w:rsidR="00374978" w:rsidRPr="007B1EC2" w:rsidRDefault="00374978" w:rsidP="00687145">
            <w:pPr>
              <w:pStyle w:val="Footer"/>
              <w:keepNext/>
              <w:keepLines/>
              <w:widowControl w:val="0"/>
              <w:tabs>
                <w:tab w:val="center" w:pos="5940"/>
                <w:tab w:val="center" w:pos="7380"/>
              </w:tabs>
              <w:suppressAutoHyphens/>
              <w:jc w:val="center"/>
              <w:rPr>
                <w:bCs/>
              </w:rPr>
            </w:pPr>
            <w:r w:rsidRPr="007B1EC2">
              <w:rPr>
                <w:bCs/>
              </w:rPr>
              <w:t>Transmission</w:t>
            </w:r>
          </w:p>
        </w:tc>
        <w:tc>
          <w:tcPr>
            <w:tcW w:w="1890" w:type="dxa"/>
          </w:tcPr>
          <w:p w:rsidR="00374978" w:rsidRPr="007B1EC2" w:rsidRDefault="007B1EC2" w:rsidP="00687145">
            <w:pPr>
              <w:pStyle w:val="Footer"/>
              <w:keepNext/>
              <w:keepLines/>
              <w:widowControl w:val="0"/>
              <w:tabs>
                <w:tab w:val="center" w:pos="5940"/>
                <w:tab w:val="center" w:pos="7380"/>
              </w:tabs>
              <w:suppressAutoHyphens/>
              <w:jc w:val="center"/>
              <w:rPr>
                <w:bCs/>
              </w:rPr>
            </w:pPr>
            <w:r>
              <w:rPr>
                <w:bCs/>
              </w:rPr>
              <w:t>2.923</w:t>
            </w:r>
          </w:p>
        </w:tc>
        <w:tc>
          <w:tcPr>
            <w:tcW w:w="3690" w:type="dxa"/>
            <w:gridSpan w:val="2"/>
            <w:vMerge/>
          </w:tcPr>
          <w:p w:rsidR="00374978" w:rsidRPr="007B1EC2" w:rsidRDefault="00374978" w:rsidP="00687145">
            <w:pPr>
              <w:pStyle w:val="Footer"/>
              <w:keepNext/>
              <w:keepLines/>
              <w:widowControl w:val="0"/>
              <w:tabs>
                <w:tab w:val="center" w:pos="5940"/>
                <w:tab w:val="center" w:pos="7380"/>
              </w:tabs>
              <w:suppressAutoHyphens/>
              <w:jc w:val="center"/>
              <w:rPr>
                <w:bCs/>
              </w:rPr>
            </w:pPr>
          </w:p>
        </w:tc>
      </w:tr>
      <w:tr w:rsidR="00374978" w:rsidRPr="007B1EC2" w:rsidTr="00687145">
        <w:tc>
          <w:tcPr>
            <w:tcW w:w="270" w:type="dxa"/>
            <w:vMerge/>
          </w:tcPr>
          <w:p w:rsidR="00374978" w:rsidRPr="007B1EC2" w:rsidRDefault="00374978" w:rsidP="00687145">
            <w:pPr>
              <w:pStyle w:val="Footer"/>
              <w:keepNext/>
              <w:keepLines/>
              <w:widowControl w:val="0"/>
              <w:tabs>
                <w:tab w:val="center" w:pos="5940"/>
                <w:tab w:val="center" w:pos="7380"/>
              </w:tabs>
              <w:suppressAutoHyphens/>
              <w:jc w:val="center"/>
              <w:rPr>
                <w:bCs/>
              </w:rPr>
            </w:pPr>
          </w:p>
        </w:tc>
        <w:tc>
          <w:tcPr>
            <w:tcW w:w="3510" w:type="dxa"/>
          </w:tcPr>
          <w:p w:rsidR="00374978" w:rsidRPr="007B1EC2" w:rsidRDefault="00374978" w:rsidP="00687145">
            <w:pPr>
              <w:pStyle w:val="Footer"/>
              <w:keepNext/>
              <w:keepLines/>
              <w:widowControl w:val="0"/>
              <w:tabs>
                <w:tab w:val="center" w:pos="5940"/>
                <w:tab w:val="center" w:pos="7380"/>
              </w:tabs>
              <w:suppressAutoHyphens/>
              <w:jc w:val="center"/>
              <w:rPr>
                <w:bCs/>
              </w:rPr>
            </w:pPr>
            <w:r w:rsidRPr="007B1EC2">
              <w:rPr>
                <w:bCs/>
              </w:rPr>
              <w:t>Lighting Service</w:t>
            </w:r>
          </w:p>
        </w:tc>
        <w:tc>
          <w:tcPr>
            <w:tcW w:w="1890" w:type="dxa"/>
          </w:tcPr>
          <w:p w:rsidR="00374978" w:rsidRPr="007B1EC2" w:rsidRDefault="007B1EC2" w:rsidP="00687145">
            <w:pPr>
              <w:pStyle w:val="Footer"/>
              <w:keepNext/>
              <w:keepLines/>
              <w:widowControl w:val="0"/>
              <w:tabs>
                <w:tab w:val="center" w:pos="5940"/>
                <w:tab w:val="center" w:pos="7380"/>
              </w:tabs>
              <w:suppressAutoHyphens/>
              <w:jc w:val="center"/>
              <w:rPr>
                <w:bCs/>
              </w:rPr>
            </w:pPr>
            <w:r>
              <w:rPr>
                <w:bCs/>
              </w:rPr>
              <w:t>2.952</w:t>
            </w:r>
          </w:p>
        </w:tc>
        <w:tc>
          <w:tcPr>
            <w:tcW w:w="3690" w:type="dxa"/>
            <w:gridSpan w:val="2"/>
            <w:vMerge/>
          </w:tcPr>
          <w:p w:rsidR="00374978" w:rsidRPr="007B1EC2" w:rsidRDefault="00374978" w:rsidP="00687145">
            <w:pPr>
              <w:pStyle w:val="Footer"/>
              <w:keepNext/>
              <w:keepLines/>
              <w:widowControl w:val="0"/>
              <w:tabs>
                <w:tab w:val="center" w:pos="5940"/>
                <w:tab w:val="center" w:pos="7380"/>
              </w:tabs>
              <w:suppressAutoHyphens/>
              <w:jc w:val="center"/>
              <w:rPr>
                <w:bCs/>
              </w:rPr>
            </w:pPr>
          </w:p>
        </w:tc>
      </w:tr>
      <w:tr w:rsidR="00374978" w:rsidRPr="007B1EC2" w:rsidTr="00687145">
        <w:tc>
          <w:tcPr>
            <w:tcW w:w="9360" w:type="dxa"/>
            <w:gridSpan w:val="5"/>
          </w:tcPr>
          <w:p w:rsidR="00374978" w:rsidRPr="007B1EC2" w:rsidRDefault="00374978" w:rsidP="00687145">
            <w:pPr>
              <w:pStyle w:val="Footer"/>
              <w:keepNext/>
              <w:keepLines/>
              <w:widowControl w:val="0"/>
              <w:tabs>
                <w:tab w:val="center" w:pos="5940"/>
                <w:tab w:val="center" w:pos="7380"/>
              </w:tabs>
              <w:suppressAutoHyphens/>
              <w:rPr>
                <w:bCs/>
              </w:rPr>
            </w:pPr>
            <w:r w:rsidRPr="007B1EC2">
              <w:rPr>
                <w:bCs/>
              </w:rPr>
              <w:t>TIME OF USE</w:t>
            </w:r>
          </w:p>
        </w:tc>
      </w:tr>
      <w:tr w:rsidR="00374978" w:rsidRPr="007B1EC2" w:rsidTr="00687145">
        <w:tc>
          <w:tcPr>
            <w:tcW w:w="270" w:type="dxa"/>
            <w:vMerge w:val="restart"/>
            <w:vAlign w:val="center"/>
          </w:tcPr>
          <w:p w:rsidR="00374978" w:rsidRPr="007B1EC2" w:rsidRDefault="00374978" w:rsidP="00687145">
            <w:pPr>
              <w:pStyle w:val="Footer"/>
              <w:keepNext/>
              <w:keepLines/>
              <w:widowControl w:val="0"/>
              <w:tabs>
                <w:tab w:val="center" w:pos="5940"/>
                <w:tab w:val="center" w:pos="7380"/>
              </w:tabs>
              <w:suppressAutoHyphens/>
              <w:jc w:val="center"/>
              <w:rPr>
                <w:bCs/>
              </w:rPr>
            </w:pPr>
          </w:p>
        </w:tc>
        <w:tc>
          <w:tcPr>
            <w:tcW w:w="3510" w:type="dxa"/>
          </w:tcPr>
          <w:p w:rsidR="00374978" w:rsidRPr="007B1EC2" w:rsidRDefault="00374978" w:rsidP="00687145">
            <w:pPr>
              <w:jc w:val="center"/>
            </w:pPr>
            <w:r w:rsidRPr="007B1EC2">
              <w:t>Distribution Secondary- On-Peak</w:t>
            </w:r>
          </w:p>
        </w:tc>
        <w:tc>
          <w:tcPr>
            <w:tcW w:w="1890" w:type="dxa"/>
          </w:tcPr>
          <w:p w:rsidR="00374978" w:rsidRPr="007B1EC2" w:rsidRDefault="007B1EC2" w:rsidP="00687145">
            <w:pPr>
              <w:jc w:val="center"/>
            </w:pPr>
            <w:r>
              <w:rPr>
                <w:bCs/>
              </w:rPr>
              <w:t>3.153</w:t>
            </w:r>
          </w:p>
        </w:tc>
        <w:tc>
          <w:tcPr>
            <w:tcW w:w="3690" w:type="dxa"/>
            <w:gridSpan w:val="2"/>
            <w:vMerge w:val="restart"/>
            <w:vAlign w:val="center"/>
          </w:tcPr>
          <w:p w:rsidR="00374978" w:rsidRPr="007B1EC2" w:rsidRDefault="00374978" w:rsidP="00687145">
            <w:pPr>
              <w:jc w:val="center"/>
              <w:rPr>
                <w:bCs/>
              </w:rPr>
            </w:pPr>
          </w:p>
        </w:tc>
      </w:tr>
      <w:tr w:rsidR="00374978" w:rsidRPr="007B1EC2" w:rsidTr="00687145">
        <w:tc>
          <w:tcPr>
            <w:tcW w:w="270" w:type="dxa"/>
            <w:vMerge/>
          </w:tcPr>
          <w:p w:rsidR="00374978" w:rsidRPr="007B1EC2" w:rsidRDefault="00374978" w:rsidP="00687145">
            <w:pPr>
              <w:pStyle w:val="Footer"/>
              <w:keepNext/>
              <w:keepLines/>
              <w:widowControl w:val="0"/>
              <w:tabs>
                <w:tab w:val="center" w:pos="5940"/>
                <w:tab w:val="center" w:pos="7380"/>
              </w:tabs>
              <w:suppressAutoHyphens/>
              <w:jc w:val="center"/>
              <w:rPr>
                <w:bCs/>
              </w:rPr>
            </w:pPr>
          </w:p>
        </w:tc>
        <w:tc>
          <w:tcPr>
            <w:tcW w:w="3510" w:type="dxa"/>
          </w:tcPr>
          <w:p w:rsidR="00374978" w:rsidRPr="007B1EC2" w:rsidRDefault="00374978" w:rsidP="00687145">
            <w:pPr>
              <w:jc w:val="center"/>
            </w:pPr>
            <w:r w:rsidRPr="007B1EC2">
              <w:t>Distribution Secondary- Off-Peak</w:t>
            </w:r>
          </w:p>
        </w:tc>
        <w:tc>
          <w:tcPr>
            <w:tcW w:w="1890" w:type="dxa"/>
          </w:tcPr>
          <w:p w:rsidR="00374978" w:rsidRPr="007B1EC2" w:rsidRDefault="007B1EC2" w:rsidP="00687145">
            <w:pPr>
              <w:jc w:val="center"/>
            </w:pPr>
            <w:r>
              <w:rPr>
                <w:bCs/>
              </w:rPr>
              <w:t>2.911</w:t>
            </w:r>
          </w:p>
        </w:tc>
        <w:tc>
          <w:tcPr>
            <w:tcW w:w="3690" w:type="dxa"/>
            <w:gridSpan w:val="2"/>
            <w:vMerge/>
          </w:tcPr>
          <w:p w:rsidR="00374978" w:rsidRPr="007B1EC2" w:rsidRDefault="00374978" w:rsidP="00687145">
            <w:pPr>
              <w:jc w:val="center"/>
              <w:rPr>
                <w:bCs/>
              </w:rPr>
            </w:pPr>
          </w:p>
        </w:tc>
      </w:tr>
      <w:tr w:rsidR="00374978" w:rsidRPr="007B1EC2" w:rsidTr="00687145">
        <w:tc>
          <w:tcPr>
            <w:tcW w:w="270" w:type="dxa"/>
            <w:vMerge/>
            <w:vAlign w:val="center"/>
          </w:tcPr>
          <w:p w:rsidR="00374978" w:rsidRPr="007B1EC2" w:rsidRDefault="00374978" w:rsidP="00687145">
            <w:pPr>
              <w:pStyle w:val="Footer"/>
              <w:keepNext/>
              <w:keepLines/>
              <w:widowControl w:val="0"/>
              <w:tabs>
                <w:tab w:val="center" w:pos="5940"/>
                <w:tab w:val="center" w:pos="7380"/>
              </w:tabs>
              <w:suppressAutoHyphens/>
              <w:jc w:val="center"/>
              <w:rPr>
                <w:bCs/>
              </w:rPr>
            </w:pPr>
          </w:p>
        </w:tc>
        <w:tc>
          <w:tcPr>
            <w:tcW w:w="3510" w:type="dxa"/>
          </w:tcPr>
          <w:p w:rsidR="00374978" w:rsidRPr="007B1EC2" w:rsidRDefault="00374978" w:rsidP="00687145">
            <w:pPr>
              <w:jc w:val="center"/>
            </w:pPr>
            <w:r w:rsidRPr="007B1EC2">
              <w:t>Distribution Primary- On-Peak</w:t>
            </w:r>
          </w:p>
        </w:tc>
        <w:tc>
          <w:tcPr>
            <w:tcW w:w="1890" w:type="dxa"/>
          </w:tcPr>
          <w:p w:rsidR="00374978" w:rsidRPr="007B1EC2" w:rsidRDefault="007B1EC2" w:rsidP="00687145">
            <w:pPr>
              <w:jc w:val="center"/>
            </w:pPr>
            <w:r>
              <w:rPr>
                <w:bCs/>
              </w:rPr>
              <w:t>3.121</w:t>
            </w:r>
          </w:p>
        </w:tc>
        <w:tc>
          <w:tcPr>
            <w:tcW w:w="3690" w:type="dxa"/>
            <w:gridSpan w:val="2"/>
            <w:vMerge/>
          </w:tcPr>
          <w:p w:rsidR="00374978" w:rsidRPr="007B1EC2" w:rsidRDefault="00374978" w:rsidP="00687145">
            <w:pPr>
              <w:jc w:val="center"/>
              <w:rPr>
                <w:bCs/>
              </w:rPr>
            </w:pPr>
          </w:p>
        </w:tc>
      </w:tr>
      <w:tr w:rsidR="00374978" w:rsidRPr="007B1EC2" w:rsidTr="00687145">
        <w:tc>
          <w:tcPr>
            <w:tcW w:w="270" w:type="dxa"/>
            <w:vMerge/>
          </w:tcPr>
          <w:p w:rsidR="00374978" w:rsidRPr="007B1EC2" w:rsidRDefault="00374978" w:rsidP="00687145">
            <w:pPr>
              <w:pStyle w:val="Footer"/>
              <w:keepNext/>
              <w:keepLines/>
              <w:widowControl w:val="0"/>
              <w:tabs>
                <w:tab w:val="center" w:pos="5940"/>
                <w:tab w:val="center" w:pos="7380"/>
              </w:tabs>
              <w:suppressAutoHyphens/>
              <w:jc w:val="center"/>
              <w:rPr>
                <w:bCs/>
              </w:rPr>
            </w:pPr>
          </w:p>
        </w:tc>
        <w:tc>
          <w:tcPr>
            <w:tcW w:w="3510" w:type="dxa"/>
          </w:tcPr>
          <w:p w:rsidR="00374978" w:rsidRPr="007B1EC2" w:rsidRDefault="00374978" w:rsidP="00687145">
            <w:pPr>
              <w:jc w:val="center"/>
            </w:pPr>
            <w:r w:rsidRPr="007B1EC2">
              <w:t>Distribution Primary- Off-Peak</w:t>
            </w:r>
          </w:p>
        </w:tc>
        <w:tc>
          <w:tcPr>
            <w:tcW w:w="1890" w:type="dxa"/>
          </w:tcPr>
          <w:p w:rsidR="00374978" w:rsidRPr="007B1EC2" w:rsidRDefault="007B1EC2" w:rsidP="00687145">
            <w:pPr>
              <w:jc w:val="center"/>
            </w:pPr>
            <w:r>
              <w:rPr>
                <w:bCs/>
              </w:rPr>
              <w:t>2.882</w:t>
            </w:r>
          </w:p>
        </w:tc>
        <w:tc>
          <w:tcPr>
            <w:tcW w:w="3690" w:type="dxa"/>
            <w:gridSpan w:val="2"/>
            <w:vMerge/>
          </w:tcPr>
          <w:p w:rsidR="00374978" w:rsidRPr="007B1EC2" w:rsidRDefault="00374978" w:rsidP="00687145">
            <w:pPr>
              <w:jc w:val="center"/>
              <w:rPr>
                <w:bCs/>
              </w:rPr>
            </w:pPr>
          </w:p>
        </w:tc>
      </w:tr>
      <w:tr w:rsidR="00374978" w:rsidRPr="007B1EC2" w:rsidTr="00687145">
        <w:tc>
          <w:tcPr>
            <w:tcW w:w="270" w:type="dxa"/>
            <w:vMerge/>
            <w:vAlign w:val="center"/>
          </w:tcPr>
          <w:p w:rsidR="00374978" w:rsidRPr="007B1EC2" w:rsidRDefault="00374978" w:rsidP="00687145">
            <w:pPr>
              <w:pStyle w:val="Footer"/>
              <w:keepNext/>
              <w:keepLines/>
              <w:widowControl w:val="0"/>
              <w:tabs>
                <w:tab w:val="center" w:pos="5940"/>
                <w:tab w:val="center" w:pos="7380"/>
              </w:tabs>
              <w:suppressAutoHyphens/>
              <w:jc w:val="center"/>
              <w:rPr>
                <w:bCs/>
              </w:rPr>
            </w:pPr>
          </w:p>
        </w:tc>
        <w:tc>
          <w:tcPr>
            <w:tcW w:w="3510" w:type="dxa"/>
          </w:tcPr>
          <w:p w:rsidR="00374978" w:rsidRPr="007B1EC2" w:rsidRDefault="00374978" w:rsidP="00687145">
            <w:pPr>
              <w:jc w:val="center"/>
            </w:pPr>
            <w:r w:rsidRPr="007B1EC2">
              <w:t>Transmission – On-Peak</w:t>
            </w:r>
          </w:p>
        </w:tc>
        <w:tc>
          <w:tcPr>
            <w:tcW w:w="1890" w:type="dxa"/>
          </w:tcPr>
          <w:p w:rsidR="00374978" w:rsidRPr="007B1EC2" w:rsidRDefault="007B1EC2" w:rsidP="00687145">
            <w:pPr>
              <w:jc w:val="center"/>
            </w:pPr>
            <w:r>
              <w:rPr>
                <w:bCs/>
              </w:rPr>
              <w:t>3.090</w:t>
            </w:r>
          </w:p>
        </w:tc>
        <w:tc>
          <w:tcPr>
            <w:tcW w:w="3690" w:type="dxa"/>
            <w:gridSpan w:val="2"/>
            <w:vMerge/>
          </w:tcPr>
          <w:p w:rsidR="00374978" w:rsidRPr="007B1EC2" w:rsidRDefault="00374978" w:rsidP="00687145">
            <w:pPr>
              <w:jc w:val="center"/>
              <w:rPr>
                <w:bCs/>
              </w:rPr>
            </w:pPr>
          </w:p>
        </w:tc>
      </w:tr>
      <w:tr w:rsidR="00374978" w:rsidRPr="007B1EC2" w:rsidTr="00C75FD4">
        <w:trPr>
          <w:trHeight w:val="287"/>
        </w:trPr>
        <w:tc>
          <w:tcPr>
            <w:tcW w:w="270" w:type="dxa"/>
            <w:vMerge/>
          </w:tcPr>
          <w:p w:rsidR="00374978" w:rsidRPr="007B1EC2" w:rsidRDefault="00374978" w:rsidP="00687145">
            <w:pPr>
              <w:pStyle w:val="Footer"/>
              <w:keepNext/>
              <w:keepLines/>
              <w:widowControl w:val="0"/>
              <w:tabs>
                <w:tab w:val="center" w:pos="5940"/>
                <w:tab w:val="center" w:pos="7380"/>
              </w:tabs>
              <w:suppressAutoHyphens/>
              <w:jc w:val="center"/>
              <w:rPr>
                <w:bCs/>
              </w:rPr>
            </w:pPr>
          </w:p>
        </w:tc>
        <w:tc>
          <w:tcPr>
            <w:tcW w:w="3510" w:type="dxa"/>
          </w:tcPr>
          <w:p w:rsidR="00374978" w:rsidRPr="007B1EC2" w:rsidRDefault="00374978" w:rsidP="00687145">
            <w:pPr>
              <w:jc w:val="center"/>
            </w:pPr>
            <w:r w:rsidRPr="007B1EC2">
              <w:t>Transmission – Off-Peak</w:t>
            </w:r>
          </w:p>
        </w:tc>
        <w:tc>
          <w:tcPr>
            <w:tcW w:w="1890" w:type="dxa"/>
          </w:tcPr>
          <w:p w:rsidR="00374978" w:rsidRPr="007B1EC2" w:rsidRDefault="007B1EC2" w:rsidP="00687145">
            <w:pPr>
              <w:jc w:val="center"/>
            </w:pPr>
            <w:r>
              <w:rPr>
                <w:bCs/>
              </w:rPr>
              <w:t>2.853</w:t>
            </w:r>
          </w:p>
        </w:tc>
        <w:tc>
          <w:tcPr>
            <w:tcW w:w="3690" w:type="dxa"/>
            <w:gridSpan w:val="2"/>
            <w:vMerge/>
          </w:tcPr>
          <w:p w:rsidR="00374978" w:rsidRPr="007B1EC2" w:rsidRDefault="00374978" w:rsidP="00687145">
            <w:pPr>
              <w:jc w:val="center"/>
              <w:rPr>
                <w:bCs/>
              </w:rPr>
            </w:pPr>
          </w:p>
        </w:tc>
      </w:tr>
    </w:tbl>
    <w:p w:rsidR="00374978" w:rsidRPr="00C75FD4" w:rsidRDefault="00374978" w:rsidP="00374978">
      <w:pPr>
        <w:pStyle w:val="Footer"/>
        <w:keepNext/>
        <w:keepLines/>
        <w:widowControl w:val="0"/>
        <w:tabs>
          <w:tab w:val="center" w:pos="5940"/>
          <w:tab w:val="center" w:pos="7380"/>
        </w:tabs>
        <w:suppressAutoHyphens/>
        <w:rPr>
          <w:sz w:val="20"/>
          <w:szCs w:val="20"/>
        </w:rPr>
      </w:pPr>
      <w:r w:rsidRPr="007B1EC2">
        <w:rPr>
          <w:bCs/>
        </w:rPr>
        <w:t xml:space="preserve">  </w:t>
      </w:r>
      <w:r w:rsidR="00C75FD4" w:rsidRPr="007B1EC2">
        <w:rPr>
          <w:bCs/>
        </w:rPr>
        <w:t xml:space="preserve"> </w:t>
      </w:r>
      <w:r w:rsidRPr="007B1EC2">
        <w:rPr>
          <w:sz w:val="20"/>
          <w:szCs w:val="20"/>
        </w:rPr>
        <w:t xml:space="preserve">Source: TECO’s Response to </w:t>
      </w:r>
      <w:r w:rsidR="00151C1B" w:rsidRPr="007B1EC2">
        <w:rPr>
          <w:sz w:val="20"/>
          <w:szCs w:val="20"/>
        </w:rPr>
        <w:t>Staff’s 2</w:t>
      </w:r>
      <w:r w:rsidR="00151C1B" w:rsidRPr="007B1EC2">
        <w:rPr>
          <w:sz w:val="20"/>
          <w:szCs w:val="20"/>
          <w:vertAlign w:val="superscript"/>
        </w:rPr>
        <w:t>nd</w:t>
      </w:r>
      <w:r w:rsidR="00151C1B" w:rsidRPr="007B1EC2">
        <w:rPr>
          <w:sz w:val="20"/>
          <w:szCs w:val="20"/>
        </w:rPr>
        <w:t xml:space="preserve"> </w:t>
      </w:r>
      <w:r w:rsidRPr="007B1EC2">
        <w:rPr>
          <w:sz w:val="20"/>
          <w:szCs w:val="20"/>
        </w:rPr>
        <w:t>Data Reque</w:t>
      </w:r>
      <w:r w:rsidR="00151C1B" w:rsidRPr="007B1EC2">
        <w:rPr>
          <w:sz w:val="20"/>
          <w:szCs w:val="20"/>
        </w:rPr>
        <w:t>st, Schedule E1-E,</w:t>
      </w:r>
      <w:r w:rsidR="007B1EC2" w:rsidRPr="007B1EC2">
        <w:rPr>
          <w:sz w:val="20"/>
          <w:szCs w:val="20"/>
        </w:rPr>
        <w:t xml:space="preserve"> Page 14</w:t>
      </w:r>
      <w:r w:rsidRPr="007B1EC2">
        <w:rPr>
          <w:sz w:val="20"/>
          <w:szCs w:val="20"/>
        </w:rPr>
        <w:t>.</w:t>
      </w:r>
    </w:p>
    <w:p w:rsidR="00374978" w:rsidRDefault="00374978" w:rsidP="00374978">
      <w:pPr>
        <w:pStyle w:val="Footer"/>
        <w:keepNext/>
        <w:keepLines/>
        <w:widowControl w:val="0"/>
        <w:tabs>
          <w:tab w:val="center" w:pos="5940"/>
          <w:tab w:val="center" w:pos="7380"/>
        </w:tabs>
        <w:suppressAutoHyphens/>
      </w:pPr>
    </w:p>
    <w:p w:rsidR="00151C1B" w:rsidRDefault="00151C1B" w:rsidP="00374978">
      <w:pPr>
        <w:ind w:left="1440" w:hanging="1440"/>
        <w:jc w:val="center"/>
        <w:rPr>
          <w:b/>
        </w:rPr>
      </w:pPr>
    </w:p>
    <w:p w:rsidR="00374978" w:rsidRPr="001E6046" w:rsidRDefault="00B03CC9" w:rsidP="00374978">
      <w:pPr>
        <w:ind w:left="1440" w:hanging="1440"/>
        <w:jc w:val="center"/>
        <w:rPr>
          <w:b/>
        </w:rPr>
      </w:pPr>
      <w:r>
        <w:rPr>
          <w:b/>
        </w:rPr>
        <w:t>Attachment C</w:t>
      </w:r>
      <w:r w:rsidR="00374978">
        <w:rPr>
          <w:b/>
        </w:rPr>
        <w:t xml:space="preserve"> - </w:t>
      </w:r>
      <w:r w:rsidR="00374978" w:rsidRPr="001E6046">
        <w:rPr>
          <w:b/>
        </w:rPr>
        <w:t xml:space="preserve">Table </w:t>
      </w:r>
      <w:r w:rsidR="00374978">
        <w:rPr>
          <w:b/>
        </w:rPr>
        <w:t>2 (</w:t>
      </w:r>
      <w:r w:rsidR="00151C1B">
        <w:rPr>
          <w:b/>
        </w:rPr>
        <w:t>Option 2 - - Full recovery of 2018 costs only</w:t>
      </w:r>
      <w:r w:rsidR="00374978">
        <w:rPr>
          <w:b/>
        </w:rPr>
        <w:t>)</w:t>
      </w:r>
    </w:p>
    <w:p w:rsidR="00374978" w:rsidRPr="001E6046" w:rsidRDefault="00374978" w:rsidP="00374978">
      <w:pPr>
        <w:keepNext/>
        <w:keepLines/>
        <w:jc w:val="center"/>
      </w:pPr>
      <w:r w:rsidRPr="001E6046">
        <w:rPr>
          <w:b/>
        </w:rPr>
        <w:t>TECO Capacity Cost Recovery Factors for t</w:t>
      </w:r>
      <w:r>
        <w:rPr>
          <w:b/>
        </w:rPr>
        <w:t>he period April</w:t>
      </w:r>
      <w:r w:rsidRPr="001E6046">
        <w:rPr>
          <w:b/>
        </w:rPr>
        <w:t>-December, 2019</w:t>
      </w:r>
    </w:p>
    <w:tbl>
      <w:tblPr>
        <w:tblStyle w:val="TableGrid"/>
        <w:tblW w:w="0" w:type="auto"/>
        <w:tblInd w:w="108" w:type="dxa"/>
        <w:tblLook w:val="04A0" w:firstRow="1" w:lastRow="0" w:firstColumn="1" w:lastColumn="0" w:noHBand="0" w:noVBand="1"/>
      </w:tblPr>
      <w:tblGrid>
        <w:gridCol w:w="4050"/>
        <w:gridCol w:w="2610"/>
        <w:gridCol w:w="2700"/>
      </w:tblGrid>
      <w:tr w:rsidR="00374978" w:rsidTr="00687145">
        <w:tc>
          <w:tcPr>
            <w:tcW w:w="4050" w:type="dxa"/>
            <w:vMerge w:val="restart"/>
            <w:vAlign w:val="center"/>
          </w:tcPr>
          <w:p w:rsidR="00374978" w:rsidRPr="00A47057" w:rsidRDefault="00374978" w:rsidP="00687145">
            <w:pPr>
              <w:autoSpaceDE w:val="0"/>
              <w:autoSpaceDN w:val="0"/>
              <w:adjustRightInd w:val="0"/>
              <w:jc w:val="center"/>
              <w:rPr>
                <w:b/>
                <w:bCs/>
              </w:rPr>
            </w:pPr>
            <w:r w:rsidRPr="00A47057">
              <w:rPr>
                <w:b/>
                <w:bCs/>
              </w:rPr>
              <w:t>Rate Class and Metering Voltage</w:t>
            </w:r>
          </w:p>
        </w:tc>
        <w:tc>
          <w:tcPr>
            <w:tcW w:w="5310" w:type="dxa"/>
            <w:gridSpan w:val="2"/>
          </w:tcPr>
          <w:p w:rsidR="00374978" w:rsidRPr="002872EA" w:rsidRDefault="00374978" w:rsidP="00687145">
            <w:pPr>
              <w:autoSpaceDE w:val="0"/>
              <w:autoSpaceDN w:val="0"/>
              <w:adjustRightInd w:val="0"/>
              <w:jc w:val="center"/>
              <w:rPr>
                <w:b/>
                <w:bCs/>
              </w:rPr>
            </w:pPr>
            <w:r>
              <w:rPr>
                <w:b/>
                <w:bCs/>
              </w:rPr>
              <w:t xml:space="preserve">2019 </w:t>
            </w:r>
            <w:r w:rsidRPr="002872EA">
              <w:rPr>
                <w:b/>
                <w:bCs/>
              </w:rPr>
              <w:t>Capacity Cost Recovery Factor</w:t>
            </w:r>
            <w:r>
              <w:rPr>
                <w:b/>
                <w:bCs/>
              </w:rPr>
              <w:t>s</w:t>
            </w:r>
            <w:r w:rsidRPr="002872EA">
              <w:rPr>
                <w:b/>
                <w:bCs/>
              </w:rPr>
              <w:t xml:space="preserve"> </w:t>
            </w:r>
          </w:p>
        </w:tc>
      </w:tr>
      <w:tr w:rsidR="00374978" w:rsidTr="00687145">
        <w:tc>
          <w:tcPr>
            <w:tcW w:w="4050" w:type="dxa"/>
            <w:vMerge/>
          </w:tcPr>
          <w:p w:rsidR="00374978" w:rsidRDefault="00374978" w:rsidP="00687145">
            <w:pPr>
              <w:autoSpaceDE w:val="0"/>
              <w:autoSpaceDN w:val="0"/>
              <w:adjustRightInd w:val="0"/>
              <w:jc w:val="center"/>
              <w:rPr>
                <w:b/>
                <w:bCs/>
                <w:u w:val="single"/>
              </w:rPr>
            </w:pPr>
          </w:p>
        </w:tc>
        <w:tc>
          <w:tcPr>
            <w:tcW w:w="2610" w:type="dxa"/>
          </w:tcPr>
          <w:p w:rsidR="00374978" w:rsidRDefault="00374978" w:rsidP="00687145">
            <w:pPr>
              <w:autoSpaceDE w:val="0"/>
              <w:autoSpaceDN w:val="0"/>
              <w:adjustRightInd w:val="0"/>
              <w:jc w:val="center"/>
              <w:rPr>
                <w:bCs/>
              </w:rPr>
            </w:pPr>
            <w:r>
              <w:rPr>
                <w:bCs/>
              </w:rPr>
              <w:t>Dollars / kW</w:t>
            </w:r>
          </w:p>
        </w:tc>
        <w:tc>
          <w:tcPr>
            <w:tcW w:w="2700" w:type="dxa"/>
          </w:tcPr>
          <w:p w:rsidR="00374978" w:rsidRDefault="00D2636A" w:rsidP="00687145">
            <w:pPr>
              <w:autoSpaceDE w:val="0"/>
              <w:autoSpaceDN w:val="0"/>
              <w:adjustRightInd w:val="0"/>
              <w:jc w:val="center"/>
              <w:rPr>
                <w:bCs/>
              </w:rPr>
            </w:pPr>
            <w:r>
              <w:rPr>
                <w:bCs/>
              </w:rPr>
              <w:t>Dollars</w:t>
            </w:r>
            <w:r w:rsidR="00374978">
              <w:rPr>
                <w:bCs/>
              </w:rPr>
              <w:t xml:space="preserve"> / kWh</w:t>
            </w:r>
          </w:p>
        </w:tc>
      </w:tr>
      <w:tr w:rsidR="00374978" w:rsidRPr="007B1EC2" w:rsidTr="00687145">
        <w:tc>
          <w:tcPr>
            <w:tcW w:w="4050" w:type="dxa"/>
          </w:tcPr>
          <w:p w:rsidR="00374978" w:rsidRPr="007B1EC2" w:rsidRDefault="00374978" w:rsidP="00687145">
            <w:pPr>
              <w:autoSpaceDE w:val="0"/>
              <w:autoSpaceDN w:val="0"/>
              <w:adjustRightInd w:val="0"/>
              <w:jc w:val="center"/>
              <w:rPr>
                <w:bCs/>
              </w:rPr>
            </w:pPr>
            <w:r w:rsidRPr="007B1EC2">
              <w:rPr>
                <w:bCs/>
              </w:rPr>
              <w:t>RS Secondary</w:t>
            </w:r>
          </w:p>
        </w:tc>
        <w:tc>
          <w:tcPr>
            <w:tcW w:w="2610" w:type="dxa"/>
            <w:vMerge w:val="restart"/>
            <w:vAlign w:val="center"/>
          </w:tcPr>
          <w:p w:rsidR="00374978" w:rsidRPr="007B1EC2" w:rsidRDefault="00374978" w:rsidP="00687145">
            <w:pPr>
              <w:autoSpaceDE w:val="0"/>
              <w:autoSpaceDN w:val="0"/>
              <w:adjustRightInd w:val="0"/>
              <w:jc w:val="center"/>
              <w:rPr>
                <w:bCs/>
              </w:rPr>
            </w:pPr>
          </w:p>
        </w:tc>
        <w:tc>
          <w:tcPr>
            <w:tcW w:w="2700" w:type="dxa"/>
            <w:vAlign w:val="center"/>
          </w:tcPr>
          <w:p w:rsidR="00374978" w:rsidRPr="007B1EC2" w:rsidRDefault="00FB3F7E" w:rsidP="00687145">
            <w:pPr>
              <w:autoSpaceDE w:val="0"/>
              <w:autoSpaceDN w:val="0"/>
              <w:adjustRightInd w:val="0"/>
              <w:jc w:val="center"/>
              <w:rPr>
                <w:bCs/>
              </w:rPr>
            </w:pPr>
            <w:r>
              <w:rPr>
                <w:bCs/>
              </w:rPr>
              <w:t>0.</w:t>
            </w:r>
            <w:r w:rsidR="00D2636A">
              <w:rPr>
                <w:bCs/>
              </w:rPr>
              <w:t>00</w:t>
            </w:r>
            <w:r>
              <w:rPr>
                <w:bCs/>
              </w:rPr>
              <w:t>128</w:t>
            </w:r>
          </w:p>
        </w:tc>
      </w:tr>
      <w:tr w:rsidR="00374978" w:rsidRPr="007B1EC2" w:rsidTr="00687145">
        <w:tc>
          <w:tcPr>
            <w:tcW w:w="4050" w:type="dxa"/>
          </w:tcPr>
          <w:p w:rsidR="00374978" w:rsidRPr="007B1EC2" w:rsidRDefault="00374978" w:rsidP="00687145">
            <w:pPr>
              <w:autoSpaceDE w:val="0"/>
              <w:autoSpaceDN w:val="0"/>
              <w:adjustRightInd w:val="0"/>
              <w:jc w:val="center"/>
              <w:rPr>
                <w:bCs/>
              </w:rPr>
            </w:pPr>
            <w:r w:rsidRPr="007B1EC2">
              <w:rPr>
                <w:bCs/>
              </w:rPr>
              <w:t>GS and CS Secondary</w:t>
            </w:r>
          </w:p>
        </w:tc>
        <w:tc>
          <w:tcPr>
            <w:tcW w:w="2610" w:type="dxa"/>
            <w:vMerge/>
          </w:tcPr>
          <w:p w:rsidR="00374978" w:rsidRPr="007B1EC2" w:rsidRDefault="00374978" w:rsidP="00687145">
            <w:pPr>
              <w:autoSpaceDE w:val="0"/>
              <w:autoSpaceDN w:val="0"/>
              <w:adjustRightInd w:val="0"/>
              <w:jc w:val="center"/>
              <w:rPr>
                <w:bCs/>
              </w:rPr>
            </w:pPr>
          </w:p>
        </w:tc>
        <w:tc>
          <w:tcPr>
            <w:tcW w:w="2700" w:type="dxa"/>
          </w:tcPr>
          <w:p w:rsidR="00374978" w:rsidRPr="007B1EC2" w:rsidRDefault="00FB3F7E" w:rsidP="00687145">
            <w:pPr>
              <w:autoSpaceDE w:val="0"/>
              <w:autoSpaceDN w:val="0"/>
              <w:adjustRightInd w:val="0"/>
              <w:jc w:val="center"/>
              <w:rPr>
                <w:bCs/>
              </w:rPr>
            </w:pPr>
            <w:r>
              <w:rPr>
                <w:bCs/>
              </w:rPr>
              <w:t>0.</w:t>
            </w:r>
            <w:r w:rsidR="00D2636A">
              <w:rPr>
                <w:bCs/>
              </w:rPr>
              <w:t>00</w:t>
            </w:r>
            <w:r>
              <w:rPr>
                <w:bCs/>
              </w:rPr>
              <w:t>110</w:t>
            </w:r>
          </w:p>
        </w:tc>
      </w:tr>
      <w:tr w:rsidR="00374978" w:rsidRPr="007B1EC2" w:rsidTr="00687145">
        <w:tc>
          <w:tcPr>
            <w:tcW w:w="6660" w:type="dxa"/>
            <w:gridSpan w:val="2"/>
          </w:tcPr>
          <w:p w:rsidR="00374978" w:rsidRPr="007B1EC2" w:rsidRDefault="00374978" w:rsidP="00687145">
            <w:pPr>
              <w:autoSpaceDE w:val="0"/>
              <w:autoSpaceDN w:val="0"/>
              <w:adjustRightInd w:val="0"/>
              <w:jc w:val="center"/>
              <w:rPr>
                <w:bCs/>
              </w:rPr>
            </w:pPr>
            <w:r w:rsidRPr="007B1EC2">
              <w:rPr>
                <w:bCs/>
              </w:rPr>
              <w:t>GSD, SBF Standard</w:t>
            </w:r>
          </w:p>
        </w:tc>
        <w:tc>
          <w:tcPr>
            <w:tcW w:w="2700" w:type="dxa"/>
          </w:tcPr>
          <w:p w:rsidR="00374978" w:rsidRPr="007B1EC2" w:rsidRDefault="00374978" w:rsidP="00687145">
            <w:pPr>
              <w:autoSpaceDE w:val="0"/>
              <w:autoSpaceDN w:val="0"/>
              <w:adjustRightInd w:val="0"/>
              <w:jc w:val="center"/>
              <w:rPr>
                <w:bCs/>
              </w:rPr>
            </w:pPr>
          </w:p>
        </w:tc>
      </w:tr>
      <w:tr w:rsidR="00374978" w:rsidRPr="007B1EC2" w:rsidTr="00687145">
        <w:tc>
          <w:tcPr>
            <w:tcW w:w="4050" w:type="dxa"/>
          </w:tcPr>
          <w:p w:rsidR="00374978" w:rsidRPr="007B1EC2" w:rsidRDefault="00374978" w:rsidP="00687145">
            <w:pPr>
              <w:autoSpaceDE w:val="0"/>
              <w:autoSpaceDN w:val="0"/>
              <w:adjustRightInd w:val="0"/>
              <w:jc w:val="center"/>
              <w:rPr>
                <w:bCs/>
              </w:rPr>
            </w:pPr>
            <w:r w:rsidRPr="007B1EC2">
              <w:rPr>
                <w:bCs/>
              </w:rPr>
              <w:t>Secondary</w:t>
            </w:r>
          </w:p>
        </w:tc>
        <w:tc>
          <w:tcPr>
            <w:tcW w:w="2610" w:type="dxa"/>
          </w:tcPr>
          <w:p w:rsidR="00374978" w:rsidRPr="007B1EC2" w:rsidRDefault="00FB3F7E" w:rsidP="00687145">
            <w:pPr>
              <w:autoSpaceDE w:val="0"/>
              <w:autoSpaceDN w:val="0"/>
              <w:adjustRightInd w:val="0"/>
              <w:jc w:val="center"/>
              <w:rPr>
                <w:bCs/>
              </w:rPr>
            </w:pPr>
            <w:r>
              <w:rPr>
                <w:bCs/>
              </w:rPr>
              <w:t>0.42</w:t>
            </w:r>
          </w:p>
        </w:tc>
        <w:tc>
          <w:tcPr>
            <w:tcW w:w="2700" w:type="dxa"/>
            <w:vMerge w:val="restart"/>
            <w:vAlign w:val="center"/>
          </w:tcPr>
          <w:p w:rsidR="00374978" w:rsidRPr="007B1EC2" w:rsidRDefault="00374978" w:rsidP="00687145">
            <w:pPr>
              <w:autoSpaceDE w:val="0"/>
              <w:autoSpaceDN w:val="0"/>
              <w:adjustRightInd w:val="0"/>
              <w:jc w:val="center"/>
              <w:rPr>
                <w:bCs/>
              </w:rPr>
            </w:pPr>
          </w:p>
        </w:tc>
      </w:tr>
      <w:tr w:rsidR="00374978" w:rsidRPr="007B1EC2" w:rsidTr="00687145">
        <w:trPr>
          <w:trHeight w:val="296"/>
        </w:trPr>
        <w:tc>
          <w:tcPr>
            <w:tcW w:w="4050" w:type="dxa"/>
          </w:tcPr>
          <w:p w:rsidR="00374978" w:rsidRPr="007B1EC2" w:rsidRDefault="00374978" w:rsidP="00687145">
            <w:pPr>
              <w:autoSpaceDE w:val="0"/>
              <w:autoSpaceDN w:val="0"/>
              <w:adjustRightInd w:val="0"/>
              <w:jc w:val="center"/>
              <w:rPr>
                <w:bCs/>
              </w:rPr>
            </w:pPr>
            <w:r w:rsidRPr="007B1EC2">
              <w:rPr>
                <w:bCs/>
              </w:rPr>
              <w:t>Primary</w:t>
            </w:r>
          </w:p>
        </w:tc>
        <w:tc>
          <w:tcPr>
            <w:tcW w:w="2610" w:type="dxa"/>
          </w:tcPr>
          <w:p w:rsidR="00374978" w:rsidRPr="007B1EC2" w:rsidRDefault="00FB3F7E" w:rsidP="00687145">
            <w:pPr>
              <w:autoSpaceDE w:val="0"/>
              <w:autoSpaceDN w:val="0"/>
              <w:adjustRightInd w:val="0"/>
              <w:jc w:val="center"/>
              <w:rPr>
                <w:bCs/>
              </w:rPr>
            </w:pPr>
            <w:r>
              <w:rPr>
                <w:bCs/>
              </w:rPr>
              <w:t>0.42</w:t>
            </w:r>
          </w:p>
        </w:tc>
        <w:tc>
          <w:tcPr>
            <w:tcW w:w="2700" w:type="dxa"/>
            <w:vMerge/>
          </w:tcPr>
          <w:p w:rsidR="00374978" w:rsidRPr="007B1EC2" w:rsidRDefault="00374978" w:rsidP="00687145">
            <w:pPr>
              <w:autoSpaceDE w:val="0"/>
              <w:autoSpaceDN w:val="0"/>
              <w:adjustRightInd w:val="0"/>
              <w:jc w:val="center"/>
              <w:rPr>
                <w:bCs/>
              </w:rPr>
            </w:pPr>
          </w:p>
        </w:tc>
      </w:tr>
      <w:tr w:rsidR="00374978" w:rsidRPr="007B1EC2" w:rsidTr="00687145">
        <w:tc>
          <w:tcPr>
            <w:tcW w:w="4050" w:type="dxa"/>
          </w:tcPr>
          <w:p w:rsidR="00374978" w:rsidRPr="007B1EC2" w:rsidRDefault="00374978" w:rsidP="00687145">
            <w:pPr>
              <w:autoSpaceDE w:val="0"/>
              <w:autoSpaceDN w:val="0"/>
              <w:adjustRightInd w:val="0"/>
              <w:jc w:val="center"/>
              <w:rPr>
                <w:bCs/>
              </w:rPr>
            </w:pPr>
            <w:r w:rsidRPr="007B1EC2">
              <w:rPr>
                <w:bCs/>
              </w:rPr>
              <w:t>Transmission</w:t>
            </w:r>
          </w:p>
        </w:tc>
        <w:tc>
          <w:tcPr>
            <w:tcW w:w="2610" w:type="dxa"/>
          </w:tcPr>
          <w:p w:rsidR="00374978" w:rsidRPr="007B1EC2" w:rsidRDefault="00FB3F7E" w:rsidP="00687145">
            <w:pPr>
              <w:autoSpaceDE w:val="0"/>
              <w:autoSpaceDN w:val="0"/>
              <w:adjustRightInd w:val="0"/>
              <w:jc w:val="center"/>
              <w:rPr>
                <w:bCs/>
              </w:rPr>
            </w:pPr>
            <w:r>
              <w:rPr>
                <w:bCs/>
              </w:rPr>
              <w:t>0.41</w:t>
            </w:r>
          </w:p>
        </w:tc>
        <w:tc>
          <w:tcPr>
            <w:tcW w:w="2700" w:type="dxa"/>
            <w:vMerge/>
          </w:tcPr>
          <w:p w:rsidR="00374978" w:rsidRPr="007B1EC2" w:rsidRDefault="00374978" w:rsidP="00687145">
            <w:pPr>
              <w:autoSpaceDE w:val="0"/>
              <w:autoSpaceDN w:val="0"/>
              <w:adjustRightInd w:val="0"/>
              <w:jc w:val="center"/>
              <w:rPr>
                <w:bCs/>
              </w:rPr>
            </w:pPr>
          </w:p>
        </w:tc>
      </w:tr>
      <w:tr w:rsidR="00374978" w:rsidRPr="007B1EC2" w:rsidTr="00687145">
        <w:tc>
          <w:tcPr>
            <w:tcW w:w="6660" w:type="dxa"/>
            <w:gridSpan w:val="2"/>
          </w:tcPr>
          <w:p w:rsidR="00374978" w:rsidRPr="007B1EC2" w:rsidRDefault="00374978" w:rsidP="00687145">
            <w:pPr>
              <w:autoSpaceDE w:val="0"/>
              <w:autoSpaceDN w:val="0"/>
              <w:adjustRightInd w:val="0"/>
              <w:jc w:val="center"/>
              <w:rPr>
                <w:bCs/>
              </w:rPr>
            </w:pPr>
            <w:r w:rsidRPr="007B1EC2">
              <w:rPr>
                <w:bCs/>
              </w:rPr>
              <w:t>GSD Optional</w:t>
            </w:r>
          </w:p>
        </w:tc>
        <w:tc>
          <w:tcPr>
            <w:tcW w:w="2700" w:type="dxa"/>
          </w:tcPr>
          <w:p w:rsidR="00374978" w:rsidRPr="007B1EC2" w:rsidRDefault="00374978" w:rsidP="00687145">
            <w:pPr>
              <w:autoSpaceDE w:val="0"/>
              <w:autoSpaceDN w:val="0"/>
              <w:adjustRightInd w:val="0"/>
              <w:jc w:val="center"/>
              <w:rPr>
                <w:bCs/>
              </w:rPr>
            </w:pPr>
          </w:p>
        </w:tc>
      </w:tr>
      <w:tr w:rsidR="00374978" w:rsidRPr="007B1EC2" w:rsidTr="00687145">
        <w:tc>
          <w:tcPr>
            <w:tcW w:w="4050" w:type="dxa"/>
          </w:tcPr>
          <w:p w:rsidR="00374978" w:rsidRPr="007B1EC2" w:rsidRDefault="00374978" w:rsidP="00687145">
            <w:pPr>
              <w:autoSpaceDE w:val="0"/>
              <w:autoSpaceDN w:val="0"/>
              <w:adjustRightInd w:val="0"/>
              <w:jc w:val="center"/>
              <w:rPr>
                <w:bCs/>
              </w:rPr>
            </w:pPr>
            <w:r w:rsidRPr="007B1EC2">
              <w:rPr>
                <w:bCs/>
              </w:rPr>
              <w:t>Secondary</w:t>
            </w:r>
          </w:p>
        </w:tc>
        <w:tc>
          <w:tcPr>
            <w:tcW w:w="2610" w:type="dxa"/>
            <w:vMerge w:val="restart"/>
            <w:vAlign w:val="center"/>
          </w:tcPr>
          <w:p w:rsidR="00374978" w:rsidRPr="007B1EC2" w:rsidRDefault="00374978" w:rsidP="00687145">
            <w:pPr>
              <w:autoSpaceDE w:val="0"/>
              <w:autoSpaceDN w:val="0"/>
              <w:adjustRightInd w:val="0"/>
              <w:jc w:val="center"/>
              <w:rPr>
                <w:bCs/>
              </w:rPr>
            </w:pPr>
          </w:p>
        </w:tc>
        <w:tc>
          <w:tcPr>
            <w:tcW w:w="2700" w:type="dxa"/>
          </w:tcPr>
          <w:p w:rsidR="00374978" w:rsidRPr="007B1EC2" w:rsidRDefault="00FB3F7E" w:rsidP="00687145">
            <w:pPr>
              <w:autoSpaceDE w:val="0"/>
              <w:autoSpaceDN w:val="0"/>
              <w:adjustRightInd w:val="0"/>
              <w:jc w:val="center"/>
              <w:rPr>
                <w:bCs/>
              </w:rPr>
            </w:pPr>
            <w:r>
              <w:rPr>
                <w:bCs/>
              </w:rPr>
              <w:t>0.0</w:t>
            </w:r>
            <w:r w:rsidR="00D2636A">
              <w:rPr>
                <w:bCs/>
              </w:rPr>
              <w:t>00</w:t>
            </w:r>
            <w:r>
              <w:rPr>
                <w:bCs/>
              </w:rPr>
              <w:t>96</w:t>
            </w:r>
          </w:p>
        </w:tc>
      </w:tr>
      <w:tr w:rsidR="00374978" w:rsidRPr="007B1EC2" w:rsidTr="00687145">
        <w:tc>
          <w:tcPr>
            <w:tcW w:w="4050" w:type="dxa"/>
          </w:tcPr>
          <w:p w:rsidR="00374978" w:rsidRPr="007B1EC2" w:rsidRDefault="00374978" w:rsidP="00687145">
            <w:pPr>
              <w:autoSpaceDE w:val="0"/>
              <w:autoSpaceDN w:val="0"/>
              <w:adjustRightInd w:val="0"/>
              <w:jc w:val="center"/>
              <w:rPr>
                <w:bCs/>
              </w:rPr>
            </w:pPr>
            <w:r w:rsidRPr="007B1EC2">
              <w:rPr>
                <w:bCs/>
              </w:rPr>
              <w:t>Primary</w:t>
            </w:r>
          </w:p>
        </w:tc>
        <w:tc>
          <w:tcPr>
            <w:tcW w:w="2610" w:type="dxa"/>
            <w:vMerge/>
          </w:tcPr>
          <w:p w:rsidR="00374978" w:rsidRPr="007B1EC2" w:rsidRDefault="00374978" w:rsidP="00687145">
            <w:pPr>
              <w:autoSpaceDE w:val="0"/>
              <w:autoSpaceDN w:val="0"/>
              <w:adjustRightInd w:val="0"/>
              <w:jc w:val="center"/>
              <w:rPr>
                <w:bCs/>
              </w:rPr>
            </w:pPr>
          </w:p>
        </w:tc>
        <w:tc>
          <w:tcPr>
            <w:tcW w:w="2700" w:type="dxa"/>
          </w:tcPr>
          <w:p w:rsidR="00374978" w:rsidRPr="007B1EC2" w:rsidRDefault="00FB3F7E" w:rsidP="00687145">
            <w:pPr>
              <w:autoSpaceDE w:val="0"/>
              <w:autoSpaceDN w:val="0"/>
              <w:adjustRightInd w:val="0"/>
              <w:jc w:val="center"/>
              <w:rPr>
                <w:bCs/>
              </w:rPr>
            </w:pPr>
            <w:r>
              <w:rPr>
                <w:bCs/>
              </w:rPr>
              <w:t>0.0</w:t>
            </w:r>
            <w:r w:rsidR="00D2636A">
              <w:rPr>
                <w:bCs/>
              </w:rPr>
              <w:t>00</w:t>
            </w:r>
            <w:r>
              <w:rPr>
                <w:bCs/>
              </w:rPr>
              <w:t>95</w:t>
            </w:r>
          </w:p>
        </w:tc>
      </w:tr>
      <w:tr w:rsidR="00374978" w:rsidRPr="007B1EC2" w:rsidTr="00687145">
        <w:tc>
          <w:tcPr>
            <w:tcW w:w="4050" w:type="dxa"/>
          </w:tcPr>
          <w:p w:rsidR="00374978" w:rsidRPr="007B1EC2" w:rsidRDefault="00374978" w:rsidP="00687145">
            <w:pPr>
              <w:autoSpaceDE w:val="0"/>
              <w:autoSpaceDN w:val="0"/>
              <w:adjustRightInd w:val="0"/>
              <w:jc w:val="center"/>
              <w:rPr>
                <w:bCs/>
              </w:rPr>
            </w:pPr>
            <w:r w:rsidRPr="007B1EC2">
              <w:rPr>
                <w:bCs/>
              </w:rPr>
              <w:t>Transmission</w:t>
            </w:r>
          </w:p>
        </w:tc>
        <w:tc>
          <w:tcPr>
            <w:tcW w:w="2610" w:type="dxa"/>
            <w:vMerge/>
          </w:tcPr>
          <w:p w:rsidR="00374978" w:rsidRPr="007B1EC2" w:rsidRDefault="00374978" w:rsidP="00687145">
            <w:pPr>
              <w:autoSpaceDE w:val="0"/>
              <w:autoSpaceDN w:val="0"/>
              <w:adjustRightInd w:val="0"/>
              <w:jc w:val="center"/>
              <w:rPr>
                <w:bCs/>
              </w:rPr>
            </w:pPr>
          </w:p>
        </w:tc>
        <w:tc>
          <w:tcPr>
            <w:tcW w:w="2700" w:type="dxa"/>
          </w:tcPr>
          <w:p w:rsidR="00374978" w:rsidRPr="007B1EC2" w:rsidRDefault="00FB3F7E" w:rsidP="00687145">
            <w:pPr>
              <w:autoSpaceDE w:val="0"/>
              <w:autoSpaceDN w:val="0"/>
              <w:adjustRightInd w:val="0"/>
              <w:jc w:val="center"/>
              <w:rPr>
                <w:bCs/>
              </w:rPr>
            </w:pPr>
            <w:r>
              <w:rPr>
                <w:bCs/>
              </w:rPr>
              <w:t>0.0</w:t>
            </w:r>
            <w:r w:rsidR="00D2636A">
              <w:rPr>
                <w:bCs/>
              </w:rPr>
              <w:t>00</w:t>
            </w:r>
            <w:r>
              <w:rPr>
                <w:bCs/>
              </w:rPr>
              <w:t>94</w:t>
            </w:r>
          </w:p>
        </w:tc>
      </w:tr>
      <w:tr w:rsidR="00374978" w:rsidRPr="007B1EC2" w:rsidTr="00687145">
        <w:tc>
          <w:tcPr>
            <w:tcW w:w="6660" w:type="dxa"/>
            <w:gridSpan w:val="2"/>
          </w:tcPr>
          <w:p w:rsidR="00374978" w:rsidRPr="007B1EC2" w:rsidRDefault="00374978" w:rsidP="00687145">
            <w:pPr>
              <w:autoSpaceDE w:val="0"/>
              <w:autoSpaceDN w:val="0"/>
              <w:adjustRightInd w:val="0"/>
              <w:jc w:val="center"/>
              <w:rPr>
                <w:bCs/>
              </w:rPr>
            </w:pPr>
            <w:r w:rsidRPr="007B1EC2">
              <w:rPr>
                <w:bCs/>
              </w:rPr>
              <w:t>IS, SBI</w:t>
            </w:r>
          </w:p>
        </w:tc>
        <w:tc>
          <w:tcPr>
            <w:tcW w:w="2700" w:type="dxa"/>
          </w:tcPr>
          <w:p w:rsidR="00374978" w:rsidRPr="007B1EC2" w:rsidRDefault="00374978" w:rsidP="00687145">
            <w:pPr>
              <w:autoSpaceDE w:val="0"/>
              <w:autoSpaceDN w:val="0"/>
              <w:adjustRightInd w:val="0"/>
              <w:jc w:val="center"/>
              <w:rPr>
                <w:bCs/>
              </w:rPr>
            </w:pPr>
          </w:p>
        </w:tc>
      </w:tr>
      <w:tr w:rsidR="00374978" w:rsidRPr="007B1EC2" w:rsidTr="00687145">
        <w:tc>
          <w:tcPr>
            <w:tcW w:w="4050" w:type="dxa"/>
          </w:tcPr>
          <w:p w:rsidR="00374978" w:rsidRPr="007B1EC2" w:rsidRDefault="00374978" w:rsidP="00687145">
            <w:pPr>
              <w:autoSpaceDE w:val="0"/>
              <w:autoSpaceDN w:val="0"/>
              <w:adjustRightInd w:val="0"/>
              <w:jc w:val="center"/>
              <w:rPr>
                <w:bCs/>
              </w:rPr>
            </w:pPr>
            <w:r w:rsidRPr="007B1EC2">
              <w:rPr>
                <w:bCs/>
              </w:rPr>
              <w:t>Primary</w:t>
            </w:r>
          </w:p>
        </w:tc>
        <w:tc>
          <w:tcPr>
            <w:tcW w:w="2610" w:type="dxa"/>
          </w:tcPr>
          <w:p w:rsidR="00374978" w:rsidRPr="007B1EC2" w:rsidRDefault="00FB3F7E" w:rsidP="00687145">
            <w:pPr>
              <w:autoSpaceDE w:val="0"/>
              <w:autoSpaceDN w:val="0"/>
              <w:adjustRightInd w:val="0"/>
              <w:jc w:val="center"/>
              <w:rPr>
                <w:bCs/>
              </w:rPr>
            </w:pPr>
            <w:r>
              <w:rPr>
                <w:bCs/>
              </w:rPr>
              <w:t>0.33</w:t>
            </w:r>
          </w:p>
        </w:tc>
        <w:tc>
          <w:tcPr>
            <w:tcW w:w="2700" w:type="dxa"/>
            <w:vMerge w:val="restart"/>
            <w:vAlign w:val="center"/>
          </w:tcPr>
          <w:p w:rsidR="00374978" w:rsidRPr="007B1EC2" w:rsidRDefault="00374978" w:rsidP="00687145">
            <w:pPr>
              <w:autoSpaceDE w:val="0"/>
              <w:autoSpaceDN w:val="0"/>
              <w:adjustRightInd w:val="0"/>
              <w:jc w:val="center"/>
              <w:rPr>
                <w:bCs/>
              </w:rPr>
            </w:pPr>
          </w:p>
        </w:tc>
      </w:tr>
      <w:tr w:rsidR="00374978" w:rsidRPr="007B1EC2" w:rsidTr="00687145">
        <w:tc>
          <w:tcPr>
            <w:tcW w:w="4050" w:type="dxa"/>
          </w:tcPr>
          <w:p w:rsidR="00374978" w:rsidRPr="007B1EC2" w:rsidRDefault="00374978" w:rsidP="00687145">
            <w:pPr>
              <w:autoSpaceDE w:val="0"/>
              <w:autoSpaceDN w:val="0"/>
              <w:adjustRightInd w:val="0"/>
              <w:jc w:val="center"/>
              <w:rPr>
                <w:bCs/>
              </w:rPr>
            </w:pPr>
            <w:r w:rsidRPr="007B1EC2">
              <w:rPr>
                <w:bCs/>
              </w:rPr>
              <w:t>Transmission</w:t>
            </w:r>
          </w:p>
        </w:tc>
        <w:tc>
          <w:tcPr>
            <w:tcW w:w="2610" w:type="dxa"/>
          </w:tcPr>
          <w:p w:rsidR="00374978" w:rsidRPr="007B1EC2" w:rsidRDefault="00FB3F7E" w:rsidP="00687145">
            <w:pPr>
              <w:autoSpaceDE w:val="0"/>
              <w:autoSpaceDN w:val="0"/>
              <w:adjustRightInd w:val="0"/>
              <w:jc w:val="center"/>
              <w:rPr>
                <w:bCs/>
              </w:rPr>
            </w:pPr>
            <w:r>
              <w:rPr>
                <w:bCs/>
              </w:rPr>
              <w:t>0.32</w:t>
            </w:r>
          </w:p>
        </w:tc>
        <w:tc>
          <w:tcPr>
            <w:tcW w:w="2700" w:type="dxa"/>
            <w:vMerge/>
          </w:tcPr>
          <w:p w:rsidR="00374978" w:rsidRPr="007B1EC2" w:rsidRDefault="00374978" w:rsidP="00687145">
            <w:pPr>
              <w:autoSpaceDE w:val="0"/>
              <w:autoSpaceDN w:val="0"/>
              <w:adjustRightInd w:val="0"/>
              <w:jc w:val="center"/>
              <w:rPr>
                <w:bCs/>
              </w:rPr>
            </w:pPr>
          </w:p>
        </w:tc>
      </w:tr>
      <w:tr w:rsidR="00374978" w:rsidRPr="007B1EC2" w:rsidTr="00687145">
        <w:tc>
          <w:tcPr>
            <w:tcW w:w="4050" w:type="dxa"/>
          </w:tcPr>
          <w:p w:rsidR="00374978" w:rsidRPr="007B1EC2" w:rsidRDefault="00374978" w:rsidP="00687145">
            <w:pPr>
              <w:autoSpaceDE w:val="0"/>
              <w:autoSpaceDN w:val="0"/>
              <w:adjustRightInd w:val="0"/>
              <w:jc w:val="center"/>
              <w:rPr>
                <w:bCs/>
              </w:rPr>
            </w:pPr>
            <w:r w:rsidRPr="007B1EC2">
              <w:rPr>
                <w:bCs/>
              </w:rPr>
              <w:t>LS1 Secondary</w:t>
            </w:r>
          </w:p>
        </w:tc>
        <w:tc>
          <w:tcPr>
            <w:tcW w:w="2610" w:type="dxa"/>
          </w:tcPr>
          <w:p w:rsidR="00374978" w:rsidRPr="007B1EC2" w:rsidRDefault="00374978" w:rsidP="00687145">
            <w:pPr>
              <w:autoSpaceDE w:val="0"/>
              <w:autoSpaceDN w:val="0"/>
              <w:adjustRightInd w:val="0"/>
              <w:jc w:val="center"/>
              <w:rPr>
                <w:bCs/>
              </w:rPr>
            </w:pPr>
          </w:p>
        </w:tc>
        <w:tc>
          <w:tcPr>
            <w:tcW w:w="2700" w:type="dxa"/>
          </w:tcPr>
          <w:p w:rsidR="00374978" w:rsidRPr="007B1EC2" w:rsidRDefault="00FB3F7E" w:rsidP="00687145">
            <w:pPr>
              <w:autoSpaceDE w:val="0"/>
              <w:autoSpaceDN w:val="0"/>
              <w:adjustRightInd w:val="0"/>
              <w:jc w:val="center"/>
              <w:rPr>
                <w:bCs/>
              </w:rPr>
            </w:pPr>
            <w:r>
              <w:rPr>
                <w:bCs/>
              </w:rPr>
              <w:t>0.0</w:t>
            </w:r>
            <w:r w:rsidR="00D2636A">
              <w:rPr>
                <w:bCs/>
              </w:rPr>
              <w:t>00</w:t>
            </w:r>
            <w:r>
              <w:rPr>
                <w:bCs/>
              </w:rPr>
              <w:t>32</w:t>
            </w:r>
          </w:p>
        </w:tc>
      </w:tr>
    </w:tbl>
    <w:p w:rsidR="00FC1499" w:rsidRPr="00847D6B" w:rsidRDefault="00C75FD4" w:rsidP="00847D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sectPr w:rsidR="00FC1499" w:rsidRPr="00847D6B" w:rsidSect="0068481F">
          <w:headerReference w:type="default" r:id="rId17"/>
          <w:pgSz w:w="12240" w:h="15840" w:code="1"/>
          <w:pgMar w:top="1584" w:right="1440" w:bottom="1440" w:left="1440" w:header="720" w:footer="720" w:gutter="0"/>
          <w:cols w:space="720"/>
          <w:formProt w:val="0"/>
          <w:docGrid w:linePitch="360"/>
        </w:sectPr>
      </w:pPr>
      <w:r w:rsidRPr="007B1EC2">
        <w:rPr>
          <w:sz w:val="20"/>
          <w:szCs w:val="20"/>
        </w:rPr>
        <w:t xml:space="preserve">   Source: TECO’s Response to Staff’s 2</w:t>
      </w:r>
      <w:r w:rsidRPr="007B1EC2">
        <w:rPr>
          <w:sz w:val="20"/>
          <w:szCs w:val="20"/>
          <w:vertAlign w:val="superscript"/>
        </w:rPr>
        <w:t>nd</w:t>
      </w:r>
      <w:r w:rsidRPr="007B1EC2">
        <w:rPr>
          <w:sz w:val="20"/>
          <w:szCs w:val="20"/>
        </w:rPr>
        <w:t xml:space="preserve"> Data Request, </w:t>
      </w:r>
      <w:r w:rsidR="007B1EC2" w:rsidRPr="007B1EC2">
        <w:rPr>
          <w:sz w:val="20"/>
          <w:szCs w:val="20"/>
        </w:rPr>
        <w:t xml:space="preserve">Capacity </w:t>
      </w:r>
      <w:r w:rsidRPr="007B1EC2">
        <w:rPr>
          <w:sz w:val="20"/>
          <w:szCs w:val="20"/>
        </w:rPr>
        <w:t>Schedule</w:t>
      </w:r>
      <w:r w:rsidR="007B1EC2" w:rsidRPr="007B1EC2">
        <w:rPr>
          <w:sz w:val="20"/>
          <w:szCs w:val="20"/>
        </w:rPr>
        <w:t>, Page 23</w:t>
      </w:r>
      <w:r w:rsidRPr="007B1EC2">
        <w:rPr>
          <w:sz w:val="20"/>
          <w:szCs w:val="20"/>
        </w:rPr>
        <w:t>.</w:t>
      </w:r>
    </w:p>
    <w:p w:rsidR="00847D6B" w:rsidRPr="00847D6B" w:rsidRDefault="00847D6B" w:rsidP="00847D6B">
      <w:pPr>
        <w:pStyle w:val="IssueHeading"/>
        <w:jc w:val="center"/>
        <w:rPr>
          <w:b w:val="0"/>
          <w:i w:val="0"/>
        </w:rPr>
      </w:pPr>
      <w:r>
        <w:rPr>
          <w:noProof/>
        </w:rPr>
        <w:lastRenderedPageBreak/>
        <w:drawing>
          <wp:inline distT="0" distB="0" distL="0" distR="0" wp14:anchorId="4F2CCF6A" wp14:editId="051DF040">
            <wp:extent cx="6504709" cy="8417859"/>
            <wp:effectExtent l="0" t="0" r="0" b="2540"/>
            <wp:docPr id="5" name="Picture 5" descr="C:\Users\kstarlin\Desktop\6.02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tarlin\Desktop\6.020.76-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13644" cy="8429422"/>
                    </a:xfrm>
                    <a:prstGeom prst="rect">
                      <a:avLst/>
                    </a:prstGeom>
                    <a:noFill/>
                    <a:ln>
                      <a:noFill/>
                    </a:ln>
                  </pic:spPr>
                </pic:pic>
              </a:graphicData>
            </a:graphic>
          </wp:inline>
        </w:drawing>
      </w:r>
    </w:p>
    <w:p w:rsidR="000B2F28" w:rsidRDefault="00847D6B" w:rsidP="00847D6B">
      <w:pPr>
        <w:pStyle w:val="BodyText"/>
        <w:jc w:val="center"/>
      </w:pPr>
      <w:r>
        <w:rPr>
          <w:noProof/>
        </w:rPr>
        <w:lastRenderedPageBreak/>
        <w:drawing>
          <wp:inline distT="0" distB="0" distL="0" distR="0">
            <wp:extent cx="6520729" cy="8438590"/>
            <wp:effectExtent l="0" t="0" r="0" b="635"/>
            <wp:docPr id="6" name="Picture 6" descr="C:\Users\kstarlin\Desktop\6.020.76.l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starlin\Desktop\6.020.76.lf-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34631" cy="8456581"/>
                    </a:xfrm>
                    <a:prstGeom prst="rect">
                      <a:avLst/>
                    </a:prstGeom>
                    <a:noFill/>
                    <a:ln>
                      <a:noFill/>
                    </a:ln>
                  </pic:spPr>
                </pic:pic>
              </a:graphicData>
            </a:graphic>
          </wp:inline>
        </w:drawing>
      </w:r>
    </w:p>
    <w:p w:rsidR="000B2F28" w:rsidRPr="00FC1499" w:rsidRDefault="00847D6B" w:rsidP="00847D6B">
      <w:pPr>
        <w:pStyle w:val="BodyText"/>
        <w:jc w:val="center"/>
      </w:pPr>
      <w:r>
        <w:rPr>
          <w:noProof/>
        </w:rPr>
        <w:lastRenderedPageBreak/>
        <w:drawing>
          <wp:inline distT="0" distB="0" distL="0" distR="0">
            <wp:extent cx="6248400" cy="8420100"/>
            <wp:effectExtent l="0" t="0" r="0" b="0"/>
            <wp:docPr id="7" name="Picture 7" descr="C:\Users\kstarlin\Desktop\6.020.76.l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starlin\Desktop\6.020.76.lf-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52933" cy="8426208"/>
                    </a:xfrm>
                    <a:prstGeom prst="rect">
                      <a:avLst/>
                    </a:prstGeom>
                    <a:noFill/>
                    <a:ln>
                      <a:noFill/>
                    </a:ln>
                  </pic:spPr>
                </pic:pic>
              </a:graphicData>
            </a:graphic>
          </wp:inline>
        </w:drawing>
      </w:r>
    </w:p>
    <w:sectPr w:rsidR="000B2F28" w:rsidRPr="00FC1499" w:rsidSect="0068481F">
      <w:headerReference w:type="defaul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DFA" w:rsidRDefault="00A65DFA">
      <w:r>
        <w:separator/>
      </w:r>
    </w:p>
  </w:endnote>
  <w:endnote w:type="continuationSeparator" w:id="0">
    <w:p w:rsidR="00A65DFA" w:rsidRDefault="00A6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DFA" w:rsidRDefault="00A65DF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67873">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DFA" w:rsidRDefault="00A65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DFA" w:rsidRDefault="00A65DFA">
      <w:r>
        <w:separator/>
      </w:r>
    </w:p>
  </w:footnote>
  <w:footnote w:type="continuationSeparator" w:id="0">
    <w:p w:rsidR="00A65DFA" w:rsidRDefault="00A65DFA">
      <w:r>
        <w:continuationSeparator/>
      </w:r>
    </w:p>
  </w:footnote>
  <w:footnote w:id="1">
    <w:p w:rsidR="00A65DFA" w:rsidRPr="00ED0216" w:rsidRDefault="00A65DFA" w:rsidP="00816FFE">
      <w:pPr>
        <w:pStyle w:val="FootnoteText"/>
      </w:pPr>
      <w:r>
        <w:rPr>
          <w:rStyle w:val="FootnoteReference"/>
        </w:rPr>
        <w:footnoteRef/>
      </w:r>
      <w:r w:rsidRPr="005C1A77">
        <w:t>Order No. PSC-2018-</w:t>
      </w:r>
      <w:r>
        <w:t>0610-FOF-EI, issued December 26, 2018, in Docket No. 20180001-EI</w:t>
      </w:r>
      <w:r w:rsidRPr="005C1A77">
        <w:t xml:space="preserve">, </w:t>
      </w:r>
      <w:r w:rsidRPr="005C1A77">
        <w:rPr>
          <w:i/>
        </w:rPr>
        <w:t>In re: Fuel and Purchased Power Cost Recovery Clause with Generating Performance Incentive Factor</w:t>
      </w:r>
      <w:r>
        <w:t>, the Commission approved cost recovery factors for the period January through December, 2019. (2018 Fuel Order</w:t>
      </w:r>
      <w:r w:rsidRPr="005C1A77">
        <w:t>)</w:t>
      </w:r>
    </w:p>
  </w:footnote>
  <w:footnote w:id="2">
    <w:p w:rsidR="00A65DFA" w:rsidRDefault="00A65DFA">
      <w:pPr>
        <w:pStyle w:val="FootnoteText"/>
      </w:pPr>
      <w:r>
        <w:rPr>
          <w:rStyle w:val="FootnoteReference"/>
        </w:rPr>
        <w:footnoteRef/>
      </w:r>
      <w:r>
        <w:t xml:space="preserve">The negative value shown is due to the timing of this proposed correction. </w:t>
      </w:r>
      <w:r w:rsidRPr="0051225D">
        <w:t xml:space="preserve">Because the Mid-Course Petition is proposed to become effective with the first billing cycle in April 2019, TECO will over collect on capacity amounts by charging the currently-approved factors for the months of January through March, 2019. As a result, the </w:t>
      </w:r>
      <w:r>
        <w:t xml:space="preserve">over-collected amount more than offsets all capacity costs from 2018 and 2019, and the </w:t>
      </w:r>
      <w:r w:rsidRPr="0051225D">
        <w:t>recovery factors that are proposed for April through December 2019 reflect negative values, shown on Table 2 of Attachment A.</w:t>
      </w:r>
    </w:p>
  </w:footnote>
  <w:footnote w:id="3">
    <w:p w:rsidR="00A65DFA" w:rsidRDefault="00A65DFA">
      <w:pPr>
        <w:pStyle w:val="FootnoteText"/>
      </w:pPr>
      <w:r>
        <w:rPr>
          <w:rStyle w:val="FootnoteReference"/>
        </w:rPr>
        <w:footnoteRef/>
      </w:r>
      <w:r>
        <w:t>The New York Mercantile Exchange (NYMEX) is a commodities futures exchange widely used by the electric industry for pricing natural gas.</w:t>
      </w:r>
    </w:p>
  </w:footnote>
  <w:footnote w:id="4">
    <w:p w:rsidR="00A65DFA" w:rsidRDefault="00A65DFA">
      <w:pPr>
        <w:pStyle w:val="FootnoteText"/>
      </w:pPr>
      <w:r>
        <w:rPr>
          <w:rStyle w:val="FootnoteReference"/>
        </w:rPr>
        <w:footnoteRef/>
      </w:r>
      <w:r w:rsidRPr="008229D1">
        <w:rPr>
          <w:bCs/>
          <w:shd w:val="clear" w:color="auto" w:fill="FFFFFF"/>
        </w:rPr>
        <w:t>MMBTU</w:t>
      </w:r>
      <w:r w:rsidRPr="008229D1">
        <w:rPr>
          <w:shd w:val="clear" w:color="auto" w:fill="FFFFFF"/>
        </w:rPr>
        <w:t xml:space="preserve"> is an acronym for one million British Thermal Units (BTU). A BTU is a measure of the energy content in fuel, and is used in the power, steam generation, heating and air conditioning industries. One BTU is equivalent to</w:t>
      </w:r>
      <w:r>
        <w:rPr>
          <w:shd w:val="clear" w:color="auto" w:fill="FFFFFF"/>
        </w:rPr>
        <w:t xml:space="preserve"> </w:t>
      </w:r>
      <w:r w:rsidRPr="008229D1">
        <w:rPr>
          <w:shd w:val="clear" w:color="auto" w:fill="FFFFFF"/>
        </w:rPr>
        <w:t>1.06 Joules.</w:t>
      </w:r>
    </w:p>
  </w:footnote>
  <w:footnote w:id="5">
    <w:p w:rsidR="00A65DFA" w:rsidRDefault="00A65DFA" w:rsidP="0081106A">
      <w:pPr>
        <w:pStyle w:val="FootnoteText"/>
      </w:pPr>
      <w:r>
        <w:rPr>
          <w:rStyle w:val="FootnoteReference"/>
        </w:rPr>
        <w:footnoteRef/>
      </w:r>
      <w:r>
        <w:t>Schedule E3, Exhibit No. PAR-3, Document No. 2, Page 9 of 30, as filed in Docket No. 20180001-EI, on August 24, 2018.</w:t>
      </w:r>
    </w:p>
  </w:footnote>
  <w:footnote w:id="6">
    <w:p w:rsidR="00A65DFA" w:rsidRDefault="00A65DFA">
      <w:pPr>
        <w:pStyle w:val="FootnoteText"/>
      </w:pPr>
      <w:r>
        <w:rPr>
          <w:rStyle w:val="FootnoteReference"/>
        </w:rPr>
        <w:footnoteRef/>
      </w:r>
      <w:r>
        <w:t>A</w:t>
      </w:r>
      <w:r w:rsidRPr="00EE7D2E">
        <w:t>long with updated pricing for natural gas, the revised forecast incorporated more current information on planned outages and prices for purchased power.</w:t>
      </w:r>
    </w:p>
  </w:footnote>
  <w:footnote w:id="7">
    <w:p w:rsidR="00A65DFA" w:rsidRDefault="00A65DFA" w:rsidP="0081106A">
      <w:pPr>
        <w:pStyle w:val="FootnoteText"/>
      </w:pPr>
      <w:r>
        <w:rPr>
          <w:rStyle w:val="FootnoteReference"/>
        </w:rPr>
        <w:footnoteRef/>
      </w:r>
      <w:r>
        <w:t>Schedule E3, Mid-Course Correction filing, Page 12 of 33, as filed in Docket No. 20190001-EI, on January 15, 2019. I</w:t>
      </w:r>
      <w:r w:rsidRPr="00D52287">
        <w:t>n response to a data request, the Company stated that</w:t>
      </w:r>
      <w:r>
        <w:t xml:space="preserve"> it expects coal prices to remain relatively stable for 2019.</w:t>
      </w:r>
    </w:p>
  </w:footnote>
  <w:footnote w:id="8">
    <w:p w:rsidR="00A65DFA" w:rsidRDefault="00A65DFA">
      <w:pPr>
        <w:pStyle w:val="FootnoteText"/>
      </w:pPr>
      <w:r>
        <w:rPr>
          <w:rStyle w:val="FootnoteReference"/>
        </w:rPr>
        <w:footnoteRef/>
      </w:r>
      <w:r>
        <w:t>In 2018, the Commission reviewed two mid-course corrections, one in 2</w:t>
      </w:r>
      <w:r w:rsidR="00B12215">
        <w:t xml:space="preserve">017, and two others in 2016. </w:t>
      </w:r>
      <w:r w:rsidRPr="005C1A77">
        <w:t>Order No. PSC-2018-</w:t>
      </w:r>
      <w:r>
        <w:t xml:space="preserve">0313-PCO-EI, issued June 18, 2018, in Docket No. </w:t>
      </w:r>
      <w:r w:rsidRPr="005C1A77">
        <w:t xml:space="preserve">20180001-EI, </w:t>
      </w:r>
      <w:r w:rsidRPr="005C1A77">
        <w:rPr>
          <w:i/>
        </w:rPr>
        <w:t>In re: Fuel and Purchased Power Cost Recovery Clause with Generating Performance Incentive Factor</w:t>
      </w:r>
      <w:r>
        <w:t>, the Commission approved a mid-course correction for Fl</w:t>
      </w:r>
      <w:r w:rsidR="00B12215">
        <w:t xml:space="preserve">orida Power &amp; Light Company; </w:t>
      </w:r>
      <w:r w:rsidRPr="005C1A77">
        <w:t>Order No. PSC-2018-</w:t>
      </w:r>
      <w:r>
        <w:t xml:space="preserve">0105-PCO-EI, issued February 26, 2018, in Docket No. </w:t>
      </w:r>
      <w:r w:rsidRPr="005C1A77">
        <w:t xml:space="preserve">20180001-EI, </w:t>
      </w:r>
      <w:r w:rsidRPr="005C1A77">
        <w:rPr>
          <w:i/>
        </w:rPr>
        <w:t>In re: Fuel and Purchased Power Cost Recovery Clause with Generating Performance Incentive Factor</w:t>
      </w:r>
      <w:r>
        <w:t>, the Commission approved a mid-course correction for Fl</w:t>
      </w:r>
      <w:r w:rsidR="00B12215">
        <w:t xml:space="preserve">orida Power &amp; Light Company; </w:t>
      </w:r>
      <w:r>
        <w:t>Order No. PSC-2017</w:t>
      </w:r>
      <w:r w:rsidRPr="005C1A77">
        <w:t>-</w:t>
      </w:r>
      <w:r>
        <w:t xml:space="preserve">0219-PCO-EI, issued June 13, 2017, in Docket No. </w:t>
      </w:r>
      <w:r w:rsidRPr="005C1A77">
        <w:t>201</w:t>
      </w:r>
      <w:r>
        <w:t>7</w:t>
      </w:r>
      <w:r w:rsidRPr="005C1A77">
        <w:t xml:space="preserve">0001-EI, </w:t>
      </w:r>
      <w:r w:rsidRPr="005C1A77">
        <w:rPr>
          <w:i/>
        </w:rPr>
        <w:t>In re: Fuel and Purchased Power Cost Recovery Clause with Generating Performance Incentive Factor</w:t>
      </w:r>
      <w:r>
        <w:t>, the Commission denied a petition for a mid-course correction fr</w:t>
      </w:r>
      <w:r w:rsidR="00B12215">
        <w:t xml:space="preserve">om Duke Energy Florida, LLC; </w:t>
      </w:r>
      <w:r>
        <w:t>Order No. PSC-2016</w:t>
      </w:r>
      <w:r w:rsidRPr="005C1A77">
        <w:t>-</w:t>
      </w:r>
      <w:r>
        <w:t>0120-PCO-EI, issued March 21, 2016, in Docket No. 2016</w:t>
      </w:r>
      <w:r w:rsidRPr="005C1A77">
        <w:t xml:space="preserve">0001-EI, </w:t>
      </w:r>
      <w:r w:rsidRPr="005C1A77">
        <w:rPr>
          <w:i/>
        </w:rPr>
        <w:t>In re: Fuel and Purchased Power Cost Recovery Clause with Generating Performance Incentive Factor</w:t>
      </w:r>
      <w:r>
        <w:t>, the Commission approved mid-course corrections for Florida Power &amp; Light Company and Duke Energy Florida, LLC.</w:t>
      </w:r>
    </w:p>
  </w:footnote>
  <w:footnote w:id="9">
    <w:p w:rsidR="00A65DFA" w:rsidRDefault="00A65DFA">
      <w:pPr>
        <w:pStyle w:val="FootnoteText"/>
      </w:pPr>
      <w:r>
        <w:rPr>
          <w:rStyle w:val="FootnoteReference"/>
        </w:rPr>
        <w:footnoteRef/>
      </w:r>
      <w:r>
        <w:t>Id.</w:t>
      </w:r>
    </w:p>
  </w:footnote>
  <w:footnote w:id="10">
    <w:p w:rsidR="00A65DFA" w:rsidRDefault="00A65DFA" w:rsidP="00AE1C0F">
      <w:pPr>
        <w:pStyle w:val="FootnoteText"/>
      </w:pPr>
      <w:r>
        <w:rPr>
          <w:rStyle w:val="FootnoteReference"/>
        </w:rPr>
        <w:footnoteRef/>
      </w:r>
      <w:r>
        <w:t>Staff reviewed the news release information on the Company’s website.</w:t>
      </w:r>
      <w:r w:rsidRPr="007409A9">
        <w:t xml:space="preserve"> </w:t>
      </w:r>
    </w:p>
  </w:footnote>
  <w:footnote w:id="11">
    <w:p w:rsidR="00A65DFA" w:rsidRPr="000C268A" w:rsidRDefault="00A65DFA" w:rsidP="00AE1C0F">
      <w:pPr>
        <w:pStyle w:val="FootnoteText"/>
        <w:rPr>
          <w:u w:val="single"/>
        </w:rPr>
      </w:pPr>
      <w:r>
        <w:rPr>
          <w:rStyle w:val="FootnoteReference"/>
        </w:rPr>
        <w:footnoteRef/>
      </w:r>
      <w:r>
        <w:rPr>
          <w:u w:val="single"/>
        </w:rPr>
        <w:t xml:space="preserve">Gulf Power Co. v. </w:t>
      </w:r>
      <w:proofErr w:type="spellStart"/>
      <w:r>
        <w:rPr>
          <w:u w:val="single"/>
        </w:rPr>
        <w:t>Cresse</w:t>
      </w:r>
      <w:proofErr w:type="spellEnd"/>
      <w:r>
        <w:t xml:space="preserve">, 410 So. 2d 492 (Fla. 1982); Order No. PSC-96-0907-FOF-EI, issued on July 15, 1996, in Docket No. Docket No. 19960001-EI, </w:t>
      </w:r>
      <w:r w:rsidRPr="00C30694">
        <w:rPr>
          <w:i/>
        </w:rPr>
        <w:t>In re: Fuel and purchased power cost recovery clause and generating performance incentive factor</w:t>
      </w:r>
      <w:r>
        <w:t xml:space="preserve">; Order No. PSC-1996-0908-FOF-EI, issued July 15, 1996, in Docket No. 19960001-EI, </w:t>
      </w:r>
      <w:r w:rsidRPr="00C30694">
        <w:rPr>
          <w:i/>
        </w:rPr>
        <w:t>In re: Fuel and purchased power cost recovery clause and generating performance incentive factor</w:t>
      </w:r>
      <w:r>
        <w:t xml:space="preserve">; Order No. PSC-1997-0021-FOF-EI, issued on January 6, 1997, in Docket No. 19970001-EI, </w:t>
      </w:r>
      <w:r w:rsidRPr="00C30694">
        <w:rPr>
          <w:i/>
        </w:rPr>
        <w:t>In re: Fuel and purchased power cost recovery clause and generating performance incentive factor</w:t>
      </w:r>
      <w:r>
        <w:t>.</w:t>
      </w:r>
    </w:p>
  </w:footnote>
  <w:footnote w:id="12">
    <w:p w:rsidR="00A65DFA" w:rsidRDefault="00A65DFA" w:rsidP="00AE1C0F">
      <w:pPr>
        <w:pStyle w:val="FootnoteText"/>
      </w:pPr>
      <w:r>
        <w:rPr>
          <w:rStyle w:val="FootnoteReference"/>
        </w:rPr>
        <w:footnoteRef/>
      </w:r>
      <w:r>
        <w:t xml:space="preserve">Order No. PSC-2001-0963-PCO-EI, issued April 18, 2001, in Docket No. 20010001-EI, </w:t>
      </w:r>
      <w:r w:rsidRPr="00C30694">
        <w:rPr>
          <w:i/>
        </w:rPr>
        <w:t>In re: Fuel and purchased power cost recovery clause and generati</w:t>
      </w:r>
      <w:r>
        <w:rPr>
          <w:i/>
        </w:rPr>
        <w:t xml:space="preserve">ng performance incentive factor </w:t>
      </w:r>
      <w:r>
        <w:t xml:space="preserve">(allowing recovery of increase in fuel factor in order to decrease the carrying costs and therefore the  total amount ratepayers were </w:t>
      </w:r>
      <w:r w:rsidR="00B12215">
        <w:t xml:space="preserve">ultimately required to repay.); </w:t>
      </w:r>
      <w:r>
        <w:t xml:space="preserve">Order No. PSC-2000-2383-FOF-GU, issued December 12, 2000, in Docket No. 20000003-GU, </w:t>
      </w:r>
      <w:r w:rsidRPr="00C30694">
        <w:rPr>
          <w:i/>
        </w:rPr>
        <w:t>In re: Purchased gas adjustment (PGA) true-up (</w:t>
      </w:r>
      <w:r w:rsidRPr="00C81DF7">
        <w:t>allowing recovery of an increased gas fuel factor due to drastic increases in natural gas prices in winter of 2000-2001</w:t>
      </w:r>
      <w:r w:rsidRPr="00C30694">
        <w:rPr>
          <w:i/>
        </w:rPr>
        <w:t>.)</w:t>
      </w:r>
      <w:r>
        <w:t xml:space="preserve">; Order No. PSC-2015-0161-PCO-EI, issued April 30, 2015, in Docket No. 20150001-EI, </w:t>
      </w:r>
      <w:r>
        <w:rPr>
          <w:i/>
        </w:rPr>
        <w:t xml:space="preserve">In re: </w:t>
      </w:r>
      <w:r w:rsidRPr="00C30694">
        <w:rPr>
          <w:i/>
        </w:rPr>
        <w:t>Fuel and Purchased Power Cost Recovery Clause with Generating Performance Incentive Factor</w:t>
      </w:r>
      <w:r>
        <w:t xml:space="preserve"> (approving FPL’s petition for a mid-course correction, thereby reducing fuel factors with less than 30 days notice).</w:t>
      </w:r>
    </w:p>
    <w:p w:rsidR="00A65DFA" w:rsidRDefault="00A65DFA" w:rsidP="00AE1C0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DFA" w:rsidRDefault="00A65DFA"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20190001-EI</w:t>
    </w:r>
    <w:bookmarkEnd w:id="15"/>
  </w:p>
  <w:p w:rsidR="00A65DFA" w:rsidRDefault="00A65DFA">
    <w:pPr>
      <w:pStyle w:val="Header"/>
    </w:pPr>
    <w:r>
      <w:t xml:space="preserve">Date: </w:t>
    </w:r>
    <w:fldSimple w:instr=" REF FilingDate ">
      <w:r w:rsidR="00C95E87">
        <w:t>February 21, 2019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DFA" w:rsidRDefault="00A65DFA" w:rsidP="00220732">
    <w:pPr>
      <w:pStyle w:val="Header"/>
      <w:tabs>
        <w:tab w:val="clear" w:pos="4320"/>
        <w:tab w:val="clear" w:pos="8640"/>
        <w:tab w:val="right" w:pos="9360"/>
      </w:tabs>
    </w:pPr>
    <w:r>
      <w:fldChar w:fldCharType="begin"/>
    </w:r>
    <w:r>
      <w:instrText xml:space="preserve"> REF DocketLabel</w:instrText>
    </w:r>
    <w:r>
      <w:fldChar w:fldCharType="separate"/>
    </w:r>
    <w:r w:rsidR="00C95E87">
      <w:t>Docket No.</w:t>
    </w:r>
    <w:r>
      <w:fldChar w:fldCharType="end"/>
    </w:r>
    <w:r>
      <w:t xml:space="preserve"> </w:t>
    </w:r>
    <w:r>
      <w:fldChar w:fldCharType="begin"/>
    </w:r>
    <w:r>
      <w:instrText xml:space="preserve"> REF DocketList</w:instrText>
    </w:r>
    <w:r>
      <w:fldChar w:fldCharType="separate"/>
    </w:r>
    <w:r w:rsidR="00C95E87">
      <w:t>20190001-EI</w:t>
    </w:r>
    <w:r>
      <w:fldChar w:fldCharType="end"/>
    </w:r>
    <w:r>
      <w:tab/>
      <w:t xml:space="preserve">Issue </w:t>
    </w:r>
    <w:fldSimple w:instr=" Seq Issue \c \* Arabic ">
      <w:r w:rsidR="00E67873">
        <w:rPr>
          <w:noProof/>
        </w:rPr>
        <w:t>1</w:t>
      </w:r>
    </w:fldSimple>
  </w:p>
  <w:p w:rsidR="00A65DFA" w:rsidRDefault="00A65DFA">
    <w:pPr>
      <w:pStyle w:val="Header"/>
    </w:pPr>
    <w:r>
      <w:t xml:space="preserve">Date: </w:t>
    </w:r>
    <w:fldSimple w:instr=" REF FilingDate ">
      <w:r w:rsidR="00C95E87">
        <w:t>February 21, 2019</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DFA" w:rsidRDefault="00A65D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DFA" w:rsidRDefault="00A65DFA" w:rsidP="00220732">
    <w:pPr>
      <w:pStyle w:val="Header"/>
      <w:tabs>
        <w:tab w:val="clear" w:pos="4320"/>
        <w:tab w:val="clear" w:pos="8640"/>
        <w:tab w:val="right" w:pos="9360"/>
      </w:tabs>
    </w:pPr>
    <w:r>
      <w:fldChar w:fldCharType="begin"/>
    </w:r>
    <w:r>
      <w:instrText xml:space="preserve"> REF DocketLabel</w:instrText>
    </w:r>
    <w:r>
      <w:fldChar w:fldCharType="separate"/>
    </w:r>
    <w:r w:rsidR="00C95E87">
      <w:t>Docket No.</w:t>
    </w:r>
    <w:r>
      <w:fldChar w:fldCharType="end"/>
    </w:r>
    <w:r>
      <w:t xml:space="preserve"> </w:t>
    </w:r>
    <w:r>
      <w:fldChar w:fldCharType="begin"/>
    </w:r>
    <w:r>
      <w:instrText xml:space="preserve"> REF DocketList</w:instrText>
    </w:r>
    <w:r>
      <w:fldChar w:fldCharType="separate"/>
    </w:r>
    <w:r w:rsidR="00C95E87">
      <w:t>20190001-EI</w:t>
    </w:r>
    <w:r>
      <w:fldChar w:fldCharType="end"/>
    </w:r>
    <w:r>
      <w:tab/>
      <w:t>Attachment A</w:t>
    </w:r>
  </w:p>
  <w:p w:rsidR="00A65DFA" w:rsidRDefault="00A65DFA">
    <w:pPr>
      <w:pStyle w:val="Header"/>
    </w:pPr>
    <w:r>
      <w:t xml:space="preserve">Date: </w:t>
    </w:r>
    <w:fldSimple w:instr=" REF FilingDate ">
      <w:r w:rsidR="00C95E87">
        <w:t>February 21, 2019</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DFA" w:rsidRDefault="00A65DFA" w:rsidP="00220732">
    <w:pPr>
      <w:pStyle w:val="Header"/>
      <w:tabs>
        <w:tab w:val="clear" w:pos="4320"/>
        <w:tab w:val="clear" w:pos="8640"/>
        <w:tab w:val="right" w:pos="9360"/>
      </w:tabs>
    </w:pPr>
    <w:r>
      <w:fldChar w:fldCharType="begin"/>
    </w:r>
    <w:r>
      <w:instrText xml:space="preserve"> REF DocketLabel</w:instrText>
    </w:r>
    <w:r>
      <w:fldChar w:fldCharType="separate"/>
    </w:r>
    <w:r w:rsidR="00C95E87">
      <w:t>Docket No.</w:t>
    </w:r>
    <w:r>
      <w:fldChar w:fldCharType="end"/>
    </w:r>
    <w:r>
      <w:t xml:space="preserve"> </w:t>
    </w:r>
    <w:r>
      <w:fldChar w:fldCharType="begin"/>
    </w:r>
    <w:r>
      <w:instrText xml:space="preserve"> REF DocketList</w:instrText>
    </w:r>
    <w:r>
      <w:fldChar w:fldCharType="separate"/>
    </w:r>
    <w:r w:rsidR="00C95E87">
      <w:t>20190001-EI</w:t>
    </w:r>
    <w:r>
      <w:fldChar w:fldCharType="end"/>
    </w:r>
    <w:r>
      <w:tab/>
      <w:t>Attachment B</w:t>
    </w:r>
  </w:p>
  <w:p w:rsidR="00A65DFA" w:rsidRDefault="00A65DFA">
    <w:pPr>
      <w:pStyle w:val="Header"/>
    </w:pPr>
    <w:r>
      <w:t xml:space="preserve">Date: </w:t>
    </w:r>
    <w:fldSimple w:instr=" REF FilingDate ">
      <w:r w:rsidR="00C95E87">
        <w:t>February 21, 2019</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DFA" w:rsidRDefault="00A65DFA" w:rsidP="00220732">
    <w:pPr>
      <w:pStyle w:val="Header"/>
      <w:tabs>
        <w:tab w:val="clear" w:pos="4320"/>
        <w:tab w:val="clear" w:pos="8640"/>
        <w:tab w:val="right" w:pos="9360"/>
      </w:tabs>
    </w:pPr>
    <w:r>
      <w:fldChar w:fldCharType="begin"/>
    </w:r>
    <w:r>
      <w:instrText xml:space="preserve"> REF DocketLabel</w:instrText>
    </w:r>
    <w:r>
      <w:fldChar w:fldCharType="separate"/>
    </w:r>
    <w:r w:rsidR="00C95E87">
      <w:t>Docket No.</w:t>
    </w:r>
    <w:r>
      <w:fldChar w:fldCharType="end"/>
    </w:r>
    <w:r>
      <w:t xml:space="preserve"> </w:t>
    </w:r>
    <w:r>
      <w:fldChar w:fldCharType="begin"/>
    </w:r>
    <w:r>
      <w:instrText xml:space="preserve"> REF DocketList</w:instrText>
    </w:r>
    <w:r>
      <w:fldChar w:fldCharType="separate"/>
    </w:r>
    <w:r w:rsidR="00C95E87">
      <w:t>20190001-EI</w:t>
    </w:r>
    <w:r>
      <w:fldChar w:fldCharType="end"/>
    </w:r>
    <w:r>
      <w:tab/>
      <w:t>Attachment C</w:t>
    </w:r>
  </w:p>
  <w:p w:rsidR="00A65DFA" w:rsidRDefault="00A65DFA">
    <w:pPr>
      <w:pStyle w:val="Header"/>
    </w:pPr>
    <w:r>
      <w:t xml:space="preserve">Date: </w:t>
    </w:r>
    <w:fldSimple w:instr=" REF FilingDate ">
      <w:r w:rsidR="00C95E87">
        <w:t>February 21, 2019</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DFA" w:rsidRDefault="00A65DFA" w:rsidP="00220732">
    <w:pPr>
      <w:pStyle w:val="Header"/>
      <w:tabs>
        <w:tab w:val="clear" w:pos="4320"/>
        <w:tab w:val="clear" w:pos="8640"/>
        <w:tab w:val="right" w:pos="9360"/>
      </w:tabs>
    </w:pPr>
    <w:r>
      <w:fldChar w:fldCharType="begin"/>
    </w:r>
    <w:r>
      <w:instrText xml:space="preserve"> REF DocketLabel</w:instrText>
    </w:r>
    <w:r>
      <w:fldChar w:fldCharType="separate"/>
    </w:r>
    <w:r w:rsidR="00C95E87">
      <w:t>Docket No.</w:t>
    </w:r>
    <w:r>
      <w:fldChar w:fldCharType="end"/>
    </w:r>
    <w:r>
      <w:t xml:space="preserve"> </w:t>
    </w:r>
    <w:r>
      <w:fldChar w:fldCharType="begin"/>
    </w:r>
    <w:r>
      <w:instrText xml:space="preserve"> REF DocketList</w:instrText>
    </w:r>
    <w:r>
      <w:fldChar w:fldCharType="separate"/>
    </w:r>
    <w:r w:rsidR="00C95E87">
      <w:t>20190001-EI</w:t>
    </w:r>
    <w:r>
      <w:fldChar w:fldCharType="end"/>
    </w:r>
    <w:r>
      <w:tab/>
      <w:t>Attachment D</w:t>
    </w:r>
  </w:p>
  <w:p w:rsidR="00A65DFA" w:rsidRDefault="00A65DFA">
    <w:pPr>
      <w:pStyle w:val="Header"/>
    </w:pPr>
    <w:r>
      <w:t xml:space="preserve">Date: </w:t>
    </w:r>
    <w:fldSimple w:instr=" REF FilingDate ">
      <w:r w:rsidR="00C95E87">
        <w:t>February 21, 2019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1B23EE1"/>
    <w:multiLevelType w:val="hybridMultilevel"/>
    <w:tmpl w:val="7E04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5C58E1"/>
    <w:multiLevelType w:val="hybridMultilevel"/>
    <w:tmpl w:val="7E04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590D90"/>
    <w:multiLevelType w:val="hybridMultilevel"/>
    <w:tmpl w:val="57327E44"/>
    <w:lvl w:ilvl="0" w:tplc="DABC02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D137FC"/>
    <w:multiLevelType w:val="multilevel"/>
    <w:tmpl w:val="E114813E"/>
    <w:lvl w:ilvl="0">
      <w:start w:val="1"/>
      <w:numFmt w:val="none"/>
      <w:lvlText w:val=""/>
      <w:lvlJc w:val="left"/>
      <w:pPr>
        <w:tabs>
          <w:tab w:val="num" w:pos="0"/>
        </w:tabs>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bullet"/>
      <w:lvlText w:val=""/>
      <w:lvlJc w:val="left"/>
      <w:pPr>
        <w:tabs>
          <w:tab w:val="num" w:pos="2160"/>
        </w:tabs>
        <w:ind w:left="2160" w:hanging="72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7CC0293E"/>
    <w:multiLevelType w:val="hybridMultilevel"/>
    <w:tmpl w:val="7E04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511F05"/>
    <w:multiLevelType w:val="hybridMultilevel"/>
    <w:tmpl w:val="7E04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0"/>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57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16FFE"/>
    <w:rsid w:val="000043D5"/>
    <w:rsid w:val="00006170"/>
    <w:rsid w:val="000072E6"/>
    <w:rsid w:val="00010E37"/>
    <w:rsid w:val="000172DA"/>
    <w:rsid w:val="000247C5"/>
    <w:rsid w:val="000277C2"/>
    <w:rsid w:val="00035163"/>
    <w:rsid w:val="00035B48"/>
    <w:rsid w:val="00036CE2"/>
    <w:rsid w:val="00040DCE"/>
    <w:rsid w:val="000437FE"/>
    <w:rsid w:val="00046032"/>
    <w:rsid w:val="000479C2"/>
    <w:rsid w:val="000513BE"/>
    <w:rsid w:val="0005654C"/>
    <w:rsid w:val="000570EE"/>
    <w:rsid w:val="00065A06"/>
    <w:rsid w:val="000666F3"/>
    <w:rsid w:val="00070DCB"/>
    <w:rsid w:val="00072CCA"/>
    <w:rsid w:val="00073120"/>
    <w:rsid w:val="000764D0"/>
    <w:rsid w:val="000828D3"/>
    <w:rsid w:val="000A2B57"/>
    <w:rsid w:val="000A418B"/>
    <w:rsid w:val="000B07F7"/>
    <w:rsid w:val="000B1AD1"/>
    <w:rsid w:val="000B2F28"/>
    <w:rsid w:val="000B5494"/>
    <w:rsid w:val="000C4431"/>
    <w:rsid w:val="000D1C06"/>
    <w:rsid w:val="000D37B7"/>
    <w:rsid w:val="000D4319"/>
    <w:rsid w:val="000D697B"/>
    <w:rsid w:val="000E15F9"/>
    <w:rsid w:val="000E40A4"/>
    <w:rsid w:val="000E7975"/>
    <w:rsid w:val="000F1533"/>
    <w:rsid w:val="000F374A"/>
    <w:rsid w:val="000F581D"/>
    <w:rsid w:val="00102043"/>
    <w:rsid w:val="001076AF"/>
    <w:rsid w:val="00117C8C"/>
    <w:rsid w:val="00124E2E"/>
    <w:rsid w:val="00125ED4"/>
    <w:rsid w:val="001305E9"/>
    <w:rsid w:val="001307AF"/>
    <w:rsid w:val="00130EA1"/>
    <w:rsid w:val="00133C40"/>
    <w:rsid w:val="00135687"/>
    <w:rsid w:val="00144AAD"/>
    <w:rsid w:val="00151C1B"/>
    <w:rsid w:val="0015506E"/>
    <w:rsid w:val="00163031"/>
    <w:rsid w:val="00171A90"/>
    <w:rsid w:val="00180254"/>
    <w:rsid w:val="00191E1F"/>
    <w:rsid w:val="00192943"/>
    <w:rsid w:val="00192ED5"/>
    <w:rsid w:val="001A2C7C"/>
    <w:rsid w:val="001A7406"/>
    <w:rsid w:val="001B4FEE"/>
    <w:rsid w:val="001B51C5"/>
    <w:rsid w:val="001B6F3F"/>
    <w:rsid w:val="001C15A5"/>
    <w:rsid w:val="001C52B5"/>
    <w:rsid w:val="001C63FD"/>
    <w:rsid w:val="001D0D3E"/>
    <w:rsid w:val="001D1430"/>
    <w:rsid w:val="001E36FE"/>
    <w:rsid w:val="001E4788"/>
    <w:rsid w:val="001E6046"/>
    <w:rsid w:val="001F2245"/>
    <w:rsid w:val="001F2C63"/>
    <w:rsid w:val="001F48C7"/>
    <w:rsid w:val="001F5289"/>
    <w:rsid w:val="001F5A7A"/>
    <w:rsid w:val="001F6DA1"/>
    <w:rsid w:val="002024AC"/>
    <w:rsid w:val="002044E6"/>
    <w:rsid w:val="00205C82"/>
    <w:rsid w:val="00205DC2"/>
    <w:rsid w:val="00212B17"/>
    <w:rsid w:val="00215C67"/>
    <w:rsid w:val="002163B6"/>
    <w:rsid w:val="00217440"/>
    <w:rsid w:val="00220732"/>
    <w:rsid w:val="00221D32"/>
    <w:rsid w:val="00225C3F"/>
    <w:rsid w:val="002550C9"/>
    <w:rsid w:val="00263D44"/>
    <w:rsid w:val="002702AD"/>
    <w:rsid w:val="00274825"/>
    <w:rsid w:val="002826B5"/>
    <w:rsid w:val="00292D82"/>
    <w:rsid w:val="00292E15"/>
    <w:rsid w:val="002963CB"/>
    <w:rsid w:val="002A0959"/>
    <w:rsid w:val="002B28FF"/>
    <w:rsid w:val="002B5F22"/>
    <w:rsid w:val="002C55D9"/>
    <w:rsid w:val="002D226D"/>
    <w:rsid w:val="002E45DC"/>
    <w:rsid w:val="002E7A7E"/>
    <w:rsid w:val="002F6030"/>
    <w:rsid w:val="002F7870"/>
    <w:rsid w:val="00300066"/>
    <w:rsid w:val="003037E1"/>
    <w:rsid w:val="00306E41"/>
    <w:rsid w:val="00307D32"/>
    <w:rsid w:val="00307E51"/>
    <w:rsid w:val="003103EC"/>
    <w:rsid w:val="003144EF"/>
    <w:rsid w:val="00316A7E"/>
    <w:rsid w:val="00322F74"/>
    <w:rsid w:val="00340073"/>
    <w:rsid w:val="003431C4"/>
    <w:rsid w:val="00343299"/>
    <w:rsid w:val="003476BC"/>
    <w:rsid w:val="003632FD"/>
    <w:rsid w:val="00365020"/>
    <w:rsid w:val="00372805"/>
    <w:rsid w:val="00373180"/>
    <w:rsid w:val="00374978"/>
    <w:rsid w:val="00375AB9"/>
    <w:rsid w:val="003819BA"/>
    <w:rsid w:val="003821A0"/>
    <w:rsid w:val="00385B04"/>
    <w:rsid w:val="003864CF"/>
    <w:rsid w:val="003901EA"/>
    <w:rsid w:val="00391A60"/>
    <w:rsid w:val="00395D3A"/>
    <w:rsid w:val="003A22A6"/>
    <w:rsid w:val="003A5494"/>
    <w:rsid w:val="003A6614"/>
    <w:rsid w:val="003B2510"/>
    <w:rsid w:val="003B3542"/>
    <w:rsid w:val="003C2CC4"/>
    <w:rsid w:val="003C3710"/>
    <w:rsid w:val="003E0EFC"/>
    <w:rsid w:val="003E4A2B"/>
    <w:rsid w:val="003E76C2"/>
    <w:rsid w:val="003F1679"/>
    <w:rsid w:val="003F21EB"/>
    <w:rsid w:val="003F2F01"/>
    <w:rsid w:val="003F4A35"/>
    <w:rsid w:val="003F7FDD"/>
    <w:rsid w:val="00401AC2"/>
    <w:rsid w:val="00402481"/>
    <w:rsid w:val="004042B4"/>
    <w:rsid w:val="00407C61"/>
    <w:rsid w:val="004100CA"/>
    <w:rsid w:val="00410DC4"/>
    <w:rsid w:val="00411C6B"/>
    <w:rsid w:val="00412DAE"/>
    <w:rsid w:val="00414378"/>
    <w:rsid w:val="004156D9"/>
    <w:rsid w:val="004242E6"/>
    <w:rsid w:val="00426F43"/>
    <w:rsid w:val="00431598"/>
    <w:rsid w:val="004319AD"/>
    <w:rsid w:val="004426B8"/>
    <w:rsid w:val="00444432"/>
    <w:rsid w:val="00465558"/>
    <w:rsid w:val="004664BB"/>
    <w:rsid w:val="00471860"/>
    <w:rsid w:val="00477026"/>
    <w:rsid w:val="00485F85"/>
    <w:rsid w:val="004A3CF3"/>
    <w:rsid w:val="004A744D"/>
    <w:rsid w:val="004B0629"/>
    <w:rsid w:val="004B60BD"/>
    <w:rsid w:val="004C0C0B"/>
    <w:rsid w:val="004C3150"/>
    <w:rsid w:val="004C3641"/>
    <w:rsid w:val="004C4390"/>
    <w:rsid w:val="004C4AF7"/>
    <w:rsid w:val="004C4E77"/>
    <w:rsid w:val="004D2881"/>
    <w:rsid w:val="004D385F"/>
    <w:rsid w:val="004D5B39"/>
    <w:rsid w:val="004E330D"/>
    <w:rsid w:val="004E5147"/>
    <w:rsid w:val="004E69B5"/>
    <w:rsid w:val="004F5C43"/>
    <w:rsid w:val="0050272E"/>
    <w:rsid w:val="0050652D"/>
    <w:rsid w:val="005069BB"/>
    <w:rsid w:val="00506C03"/>
    <w:rsid w:val="005101C4"/>
    <w:rsid w:val="005116AF"/>
    <w:rsid w:val="00511A11"/>
    <w:rsid w:val="0051225D"/>
    <w:rsid w:val="00516496"/>
    <w:rsid w:val="005170CB"/>
    <w:rsid w:val="00523B11"/>
    <w:rsid w:val="0052572A"/>
    <w:rsid w:val="00526342"/>
    <w:rsid w:val="00532BC8"/>
    <w:rsid w:val="00536FFD"/>
    <w:rsid w:val="00543CB3"/>
    <w:rsid w:val="005442E4"/>
    <w:rsid w:val="0054760D"/>
    <w:rsid w:val="00547650"/>
    <w:rsid w:val="0055529B"/>
    <w:rsid w:val="00560FF0"/>
    <w:rsid w:val="005614BD"/>
    <w:rsid w:val="005632A8"/>
    <w:rsid w:val="0057154F"/>
    <w:rsid w:val="00573034"/>
    <w:rsid w:val="00575E08"/>
    <w:rsid w:val="00580F69"/>
    <w:rsid w:val="00581CA3"/>
    <w:rsid w:val="00587A44"/>
    <w:rsid w:val="00597730"/>
    <w:rsid w:val="005977EC"/>
    <w:rsid w:val="00597DE7"/>
    <w:rsid w:val="005A4AA2"/>
    <w:rsid w:val="005A50EE"/>
    <w:rsid w:val="005A5725"/>
    <w:rsid w:val="005B258F"/>
    <w:rsid w:val="005B34B6"/>
    <w:rsid w:val="005B52D8"/>
    <w:rsid w:val="005B6C8F"/>
    <w:rsid w:val="005B6EC3"/>
    <w:rsid w:val="005C06A2"/>
    <w:rsid w:val="005C7A61"/>
    <w:rsid w:val="005D0F74"/>
    <w:rsid w:val="005D2E7D"/>
    <w:rsid w:val="005D4A8F"/>
    <w:rsid w:val="005D561B"/>
    <w:rsid w:val="005D5ECF"/>
    <w:rsid w:val="005E3FEB"/>
    <w:rsid w:val="005F468D"/>
    <w:rsid w:val="005F69A3"/>
    <w:rsid w:val="00603E92"/>
    <w:rsid w:val="00604CC7"/>
    <w:rsid w:val="00614E80"/>
    <w:rsid w:val="00615423"/>
    <w:rsid w:val="006165B2"/>
    <w:rsid w:val="00617276"/>
    <w:rsid w:val="006210D7"/>
    <w:rsid w:val="00623A5C"/>
    <w:rsid w:val="0062527B"/>
    <w:rsid w:val="00625D97"/>
    <w:rsid w:val="00625F1C"/>
    <w:rsid w:val="006279E1"/>
    <w:rsid w:val="00630CEB"/>
    <w:rsid w:val="00632264"/>
    <w:rsid w:val="006402EC"/>
    <w:rsid w:val="0064079A"/>
    <w:rsid w:val="00642FB4"/>
    <w:rsid w:val="00643E5F"/>
    <w:rsid w:val="006470BC"/>
    <w:rsid w:val="00650E9D"/>
    <w:rsid w:val="00652176"/>
    <w:rsid w:val="006554D3"/>
    <w:rsid w:val="00667036"/>
    <w:rsid w:val="00667771"/>
    <w:rsid w:val="00673BDB"/>
    <w:rsid w:val="00674341"/>
    <w:rsid w:val="006771B8"/>
    <w:rsid w:val="00681237"/>
    <w:rsid w:val="006827E8"/>
    <w:rsid w:val="006843B6"/>
    <w:rsid w:val="0068481F"/>
    <w:rsid w:val="006853E6"/>
    <w:rsid w:val="00687145"/>
    <w:rsid w:val="00687E96"/>
    <w:rsid w:val="00690B47"/>
    <w:rsid w:val="00695246"/>
    <w:rsid w:val="00695417"/>
    <w:rsid w:val="00696F5D"/>
    <w:rsid w:val="00697249"/>
    <w:rsid w:val="006B3947"/>
    <w:rsid w:val="006B4293"/>
    <w:rsid w:val="006B6068"/>
    <w:rsid w:val="006B624F"/>
    <w:rsid w:val="006C0C95"/>
    <w:rsid w:val="006C31E3"/>
    <w:rsid w:val="006C4210"/>
    <w:rsid w:val="006D170E"/>
    <w:rsid w:val="006D18D3"/>
    <w:rsid w:val="006D1DF1"/>
    <w:rsid w:val="006E00F6"/>
    <w:rsid w:val="006E0635"/>
    <w:rsid w:val="006E08CB"/>
    <w:rsid w:val="006E241B"/>
    <w:rsid w:val="006E598D"/>
    <w:rsid w:val="006F10E0"/>
    <w:rsid w:val="006F3E41"/>
    <w:rsid w:val="0070437D"/>
    <w:rsid w:val="00704CF1"/>
    <w:rsid w:val="00705B04"/>
    <w:rsid w:val="0072021F"/>
    <w:rsid w:val="00724992"/>
    <w:rsid w:val="00732B31"/>
    <w:rsid w:val="0073363A"/>
    <w:rsid w:val="00734820"/>
    <w:rsid w:val="007349DC"/>
    <w:rsid w:val="00735BA0"/>
    <w:rsid w:val="0074365E"/>
    <w:rsid w:val="00744B55"/>
    <w:rsid w:val="00745DB5"/>
    <w:rsid w:val="007515FD"/>
    <w:rsid w:val="00760D80"/>
    <w:rsid w:val="0077137C"/>
    <w:rsid w:val="007725C7"/>
    <w:rsid w:val="00776504"/>
    <w:rsid w:val="00776CBC"/>
    <w:rsid w:val="00780C09"/>
    <w:rsid w:val="00780DDF"/>
    <w:rsid w:val="007834E9"/>
    <w:rsid w:val="00787DBC"/>
    <w:rsid w:val="0079019A"/>
    <w:rsid w:val="00792935"/>
    <w:rsid w:val="007A04A1"/>
    <w:rsid w:val="007A1840"/>
    <w:rsid w:val="007A3B84"/>
    <w:rsid w:val="007A6622"/>
    <w:rsid w:val="007B1EC2"/>
    <w:rsid w:val="007C0528"/>
    <w:rsid w:val="007C3D38"/>
    <w:rsid w:val="007D0F35"/>
    <w:rsid w:val="007D4FEB"/>
    <w:rsid w:val="007D6146"/>
    <w:rsid w:val="007D6D56"/>
    <w:rsid w:val="007E0CE7"/>
    <w:rsid w:val="007E2F93"/>
    <w:rsid w:val="007F1193"/>
    <w:rsid w:val="007F3586"/>
    <w:rsid w:val="007F417F"/>
    <w:rsid w:val="007F7644"/>
    <w:rsid w:val="008042BD"/>
    <w:rsid w:val="0081106A"/>
    <w:rsid w:val="00815499"/>
    <w:rsid w:val="00816624"/>
    <w:rsid w:val="00816FFE"/>
    <w:rsid w:val="00820AB8"/>
    <w:rsid w:val="00822427"/>
    <w:rsid w:val="00822562"/>
    <w:rsid w:val="008229D1"/>
    <w:rsid w:val="00823663"/>
    <w:rsid w:val="00832DDC"/>
    <w:rsid w:val="00847D6B"/>
    <w:rsid w:val="00850BAC"/>
    <w:rsid w:val="00854A3E"/>
    <w:rsid w:val="00855D08"/>
    <w:rsid w:val="008732E0"/>
    <w:rsid w:val="00874344"/>
    <w:rsid w:val="00881E99"/>
    <w:rsid w:val="00882155"/>
    <w:rsid w:val="0088233B"/>
    <w:rsid w:val="0088599E"/>
    <w:rsid w:val="00886C37"/>
    <w:rsid w:val="00890AE0"/>
    <w:rsid w:val="00892D99"/>
    <w:rsid w:val="00893315"/>
    <w:rsid w:val="008A16B0"/>
    <w:rsid w:val="008B62AE"/>
    <w:rsid w:val="008C04B5"/>
    <w:rsid w:val="008C14FA"/>
    <w:rsid w:val="008C39C5"/>
    <w:rsid w:val="008C7B0B"/>
    <w:rsid w:val="008D1A7A"/>
    <w:rsid w:val="008D4057"/>
    <w:rsid w:val="008E1AA8"/>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14DB9"/>
    <w:rsid w:val="00920E64"/>
    <w:rsid w:val="00922002"/>
    <w:rsid w:val="009229DD"/>
    <w:rsid w:val="0092315F"/>
    <w:rsid w:val="00924020"/>
    <w:rsid w:val="009247A7"/>
    <w:rsid w:val="0092695B"/>
    <w:rsid w:val="009271A7"/>
    <w:rsid w:val="00935163"/>
    <w:rsid w:val="0093658B"/>
    <w:rsid w:val="009429FF"/>
    <w:rsid w:val="00945BD6"/>
    <w:rsid w:val="009479FB"/>
    <w:rsid w:val="00951C45"/>
    <w:rsid w:val="00956718"/>
    <w:rsid w:val="009600D1"/>
    <w:rsid w:val="009656D8"/>
    <w:rsid w:val="009656F2"/>
    <w:rsid w:val="00966A08"/>
    <w:rsid w:val="0097079B"/>
    <w:rsid w:val="00970A2E"/>
    <w:rsid w:val="00971207"/>
    <w:rsid w:val="00975CB4"/>
    <w:rsid w:val="009863B0"/>
    <w:rsid w:val="00987DE1"/>
    <w:rsid w:val="00990571"/>
    <w:rsid w:val="00993879"/>
    <w:rsid w:val="00994E1B"/>
    <w:rsid w:val="0099673A"/>
    <w:rsid w:val="00997F9F"/>
    <w:rsid w:val="009A3330"/>
    <w:rsid w:val="009A7C96"/>
    <w:rsid w:val="009B34F1"/>
    <w:rsid w:val="009C27D1"/>
    <w:rsid w:val="009C3DB9"/>
    <w:rsid w:val="009D46E5"/>
    <w:rsid w:val="009D568A"/>
    <w:rsid w:val="009F04EC"/>
    <w:rsid w:val="009F2A7C"/>
    <w:rsid w:val="009F3B36"/>
    <w:rsid w:val="009F5E16"/>
    <w:rsid w:val="00A019B9"/>
    <w:rsid w:val="00A02394"/>
    <w:rsid w:val="00A02D65"/>
    <w:rsid w:val="00A04FF0"/>
    <w:rsid w:val="00A07A03"/>
    <w:rsid w:val="00A12508"/>
    <w:rsid w:val="00A1282B"/>
    <w:rsid w:val="00A13A27"/>
    <w:rsid w:val="00A167BA"/>
    <w:rsid w:val="00A175B6"/>
    <w:rsid w:val="00A21835"/>
    <w:rsid w:val="00A2374B"/>
    <w:rsid w:val="00A27D6E"/>
    <w:rsid w:val="00A328EC"/>
    <w:rsid w:val="00A33A51"/>
    <w:rsid w:val="00A41CA6"/>
    <w:rsid w:val="00A47927"/>
    <w:rsid w:val="00A47FFC"/>
    <w:rsid w:val="00A5442F"/>
    <w:rsid w:val="00A54FF9"/>
    <w:rsid w:val="00A56765"/>
    <w:rsid w:val="00A57E19"/>
    <w:rsid w:val="00A65DFA"/>
    <w:rsid w:val="00A65EDD"/>
    <w:rsid w:val="00A675AC"/>
    <w:rsid w:val="00A701E6"/>
    <w:rsid w:val="00A7581F"/>
    <w:rsid w:val="00A76513"/>
    <w:rsid w:val="00A81FAE"/>
    <w:rsid w:val="00A92FB1"/>
    <w:rsid w:val="00A95A0C"/>
    <w:rsid w:val="00AA2765"/>
    <w:rsid w:val="00AA77B5"/>
    <w:rsid w:val="00AB6C5D"/>
    <w:rsid w:val="00AC3401"/>
    <w:rsid w:val="00AC4D1D"/>
    <w:rsid w:val="00AC51A7"/>
    <w:rsid w:val="00AD444B"/>
    <w:rsid w:val="00AD5614"/>
    <w:rsid w:val="00AD6C78"/>
    <w:rsid w:val="00AD7B86"/>
    <w:rsid w:val="00AE1C0F"/>
    <w:rsid w:val="00AE2EAB"/>
    <w:rsid w:val="00AF5F89"/>
    <w:rsid w:val="00AF73CB"/>
    <w:rsid w:val="00B002D6"/>
    <w:rsid w:val="00B02B68"/>
    <w:rsid w:val="00B03379"/>
    <w:rsid w:val="00B03CC9"/>
    <w:rsid w:val="00B05B51"/>
    <w:rsid w:val="00B106ED"/>
    <w:rsid w:val="00B12215"/>
    <w:rsid w:val="00B14E5A"/>
    <w:rsid w:val="00B15370"/>
    <w:rsid w:val="00B16DA4"/>
    <w:rsid w:val="00B17BEB"/>
    <w:rsid w:val="00B202F9"/>
    <w:rsid w:val="00B21A3C"/>
    <w:rsid w:val="00B223C0"/>
    <w:rsid w:val="00B234ED"/>
    <w:rsid w:val="00B249B2"/>
    <w:rsid w:val="00B25CA3"/>
    <w:rsid w:val="00B2765A"/>
    <w:rsid w:val="00B3109A"/>
    <w:rsid w:val="00B516ED"/>
    <w:rsid w:val="00B56A24"/>
    <w:rsid w:val="00B57A6A"/>
    <w:rsid w:val="00B57B30"/>
    <w:rsid w:val="00B74E58"/>
    <w:rsid w:val="00B760F1"/>
    <w:rsid w:val="00B7669E"/>
    <w:rsid w:val="00B77DA1"/>
    <w:rsid w:val="00B813A5"/>
    <w:rsid w:val="00B822A0"/>
    <w:rsid w:val="00B838C7"/>
    <w:rsid w:val="00B858AE"/>
    <w:rsid w:val="00B85964"/>
    <w:rsid w:val="00B861BC"/>
    <w:rsid w:val="00B96250"/>
    <w:rsid w:val="00BA0D55"/>
    <w:rsid w:val="00BA177F"/>
    <w:rsid w:val="00BA37B3"/>
    <w:rsid w:val="00BA4CC6"/>
    <w:rsid w:val="00BA7730"/>
    <w:rsid w:val="00BB3493"/>
    <w:rsid w:val="00BB3989"/>
    <w:rsid w:val="00BB4A3F"/>
    <w:rsid w:val="00BB7468"/>
    <w:rsid w:val="00BC13DF"/>
    <w:rsid w:val="00BC188A"/>
    <w:rsid w:val="00BC3F11"/>
    <w:rsid w:val="00BC402E"/>
    <w:rsid w:val="00BC730B"/>
    <w:rsid w:val="00BD0F48"/>
    <w:rsid w:val="00BD3278"/>
    <w:rsid w:val="00BE11CE"/>
    <w:rsid w:val="00BE6DDB"/>
    <w:rsid w:val="00BF0232"/>
    <w:rsid w:val="00BF1CAD"/>
    <w:rsid w:val="00BF5010"/>
    <w:rsid w:val="00BF5B15"/>
    <w:rsid w:val="00BF7A84"/>
    <w:rsid w:val="00C00166"/>
    <w:rsid w:val="00C03D5F"/>
    <w:rsid w:val="00C050DE"/>
    <w:rsid w:val="00C064AC"/>
    <w:rsid w:val="00C13791"/>
    <w:rsid w:val="00C31BB3"/>
    <w:rsid w:val="00C36977"/>
    <w:rsid w:val="00C4648D"/>
    <w:rsid w:val="00C467DA"/>
    <w:rsid w:val="00C477D9"/>
    <w:rsid w:val="00C50F36"/>
    <w:rsid w:val="00C60BA3"/>
    <w:rsid w:val="00C623F7"/>
    <w:rsid w:val="00C62648"/>
    <w:rsid w:val="00C748C0"/>
    <w:rsid w:val="00C748DE"/>
    <w:rsid w:val="00C75BC5"/>
    <w:rsid w:val="00C75FD4"/>
    <w:rsid w:val="00C81670"/>
    <w:rsid w:val="00C81773"/>
    <w:rsid w:val="00C82861"/>
    <w:rsid w:val="00C86896"/>
    <w:rsid w:val="00C907A8"/>
    <w:rsid w:val="00C93211"/>
    <w:rsid w:val="00C942EC"/>
    <w:rsid w:val="00C95E87"/>
    <w:rsid w:val="00C96047"/>
    <w:rsid w:val="00C979D0"/>
    <w:rsid w:val="00CA0818"/>
    <w:rsid w:val="00CA15C8"/>
    <w:rsid w:val="00CA1EAE"/>
    <w:rsid w:val="00CA2C8F"/>
    <w:rsid w:val="00CA30DA"/>
    <w:rsid w:val="00CA3A24"/>
    <w:rsid w:val="00CA4392"/>
    <w:rsid w:val="00CA589D"/>
    <w:rsid w:val="00CA5E3C"/>
    <w:rsid w:val="00CA70E2"/>
    <w:rsid w:val="00CB03B3"/>
    <w:rsid w:val="00CB11FB"/>
    <w:rsid w:val="00CB1777"/>
    <w:rsid w:val="00CB33E9"/>
    <w:rsid w:val="00CB39EC"/>
    <w:rsid w:val="00CC10A9"/>
    <w:rsid w:val="00CD12A4"/>
    <w:rsid w:val="00CE2BF8"/>
    <w:rsid w:val="00CE484E"/>
    <w:rsid w:val="00CE656F"/>
    <w:rsid w:val="00CF0DA8"/>
    <w:rsid w:val="00CF2E25"/>
    <w:rsid w:val="00CF4453"/>
    <w:rsid w:val="00CF5D94"/>
    <w:rsid w:val="00CF7E0F"/>
    <w:rsid w:val="00D00B9F"/>
    <w:rsid w:val="00D0106B"/>
    <w:rsid w:val="00D02F3E"/>
    <w:rsid w:val="00D034D7"/>
    <w:rsid w:val="00D04BE4"/>
    <w:rsid w:val="00D06FC7"/>
    <w:rsid w:val="00D12565"/>
    <w:rsid w:val="00D14127"/>
    <w:rsid w:val="00D14C9C"/>
    <w:rsid w:val="00D15627"/>
    <w:rsid w:val="00D15B4C"/>
    <w:rsid w:val="00D2636A"/>
    <w:rsid w:val="00D46E58"/>
    <w:rsid w:val="00D47E75"/>
    <w:rsid w:val="00D51716"/>
    <w:rsid w:val="00D52287"/>
    <w:rsid w:val="00D564BA"/>
    <w:rsid w:val="00D600CF"/>
    <w:rsid w:val="00D60B16"/>
    <w:rsid w:val="00D60F02"/>
    <w:rsid w:val="00D61D78"/>
    <w:rsid w:val="00D61FC9"/>
    <w:rsid w:val="00D66617"/>
    <w:rsid w:val="00D66E49"/>
    <w:rsid w:val="00D70D71"/>
    <w:rsid w:val="00D72F74"/>
    <w:rsid w:val="00D81563"/>
    <w:rsid w:val="00D81E82"/>
    <w:rsid w:val="00D841E4"/>
    <w:rsid w:val="00D85907"/>
    <w:rsid w:val="00D8797B"/>
    <w:rsid w:val="00D90050"/>
    <w:rsid w:val="00D9073E"/>
    <w:rsid w:val="00D90A99"/>
    <w:rsid w:val="00D9221D"/>
    <w:rsid w:val="00D922D4"/>
    <w:rsid w:val="00D958DF"/>
    <w:rsid w:val="00D96DA1"/>
    <w:rsid w:val="00DA51E7"/>
    <w:rsid w:val="00DA7D73"/>
    <w:rsid w:val="00DB0260"/>
    <w:rsid w:val="00DB1C78"/>
    <w:rsid w:val="00DB7D96"/>
    <w:rsid w:val="00DC0F23"/>
    <w:rsid w:val="00DC23FE"/>
    <w:rsid w:val="00DC3FE0"/>
    <w:rsid w:val="00DC59E6"/>
    <w:rsid w:val="00DD150B"/>
    <w:rsid w:val="00DD5025"/>
    <w:rsid w:val="00DD59D6"/>
    <w:rsid w:val="00DE2F88"/>
    <w:rsid w:val="00DE5498"/>
    <w:rsid w:val="00DF1510"/>
    <w:rsid w:val="00DF623E"/>
    <w:rsid w:val="00E02F1F"/>
    <w:rsid w:val="00E06484"/>
    <w:rsid w:val="00E16C3C"/>
    <w:rsid w:val="00E17BE0"/>
    <w:rsid w:val="00E20A7D"/>
    <w:rsid w:val="00E26893"/>
    <w:rsid w:val="00E275D8"/>
    <w:rsid w:val="00E30F6A"/>
    <w:rsid w:val="00E3117C"/>
    <w:rsid w:val="00E349DF"/>
    <w:rsid w:val="00E375CA"/>
    <w:rsid w:val="00E40E05"/>
    <w:rsid w:val="00E41632"/>
    <w:rsid w:val="00E46C82"/>
    <w:rsid w:val="00E47565"/>
    <w:rsid w:val="00E5309C"/>
    <w:rsid w:val="00E54E95"/>
    <w:rsid w:val="00E567E8"/>
    <w:rsid w:val="00E64679"/>
    <w:rsid w:val="00E64C08"/>
    <w:rsid w:val="00E65EBC"/>
    <w:rsid w:val="00E677FE"/>
    <w:rsid w:val="00E67873"/>
    <w:rsid w:val="00E733A1"/>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E6AA6"/>
    <w:rsid w:val="00EE6C48"/>
    <w:rsid w:val="00EE7D2E"/>
    <w:rsid w:val="00EF1D5C"/>
    <w:rsid w:val="00EF264C"/>
    <w:rsid w:val="00EF3FEE"/>
    <w:rsid w:val="00F04B59"/>
    <w:rsid w:val="00F10111"/>
    <w:rsid w:val="00F107AF"/>
    <w:rsid w:val="00F11741"/>
    <w:rsid w:val="00F12B1C"/>
    <w:rsid w:val="00F13CF8"/>
    <w:rsid w:val="00F150B4"/>
    <w:rsid w:val="00F15855"/>
    <w:rsid w:val="00F159F4"/>
    <w:rsid w:val="00F2279F"/>
    <w:rsid w:val="00F227DC"/>
    <w:rsid w:val="00F24EB9"/>
    <w:rsid w:val="00F267FD"/>
    <w:rsid w:val="00F32978"/>
    <w:rsid w:val="00F44695"/>
    <w:rsid w:val="00F45CB2"/>
    <w:rsid w:val="00F544C0"/>
    <w:rsid w:val="00F55332"/>
    <w:rsid w:val="00F6504A"/>
    <w:rsid w:val="00F65519"/>
    <w:rsid w:val="00F67488"/>
    <w:rsid w:val="00F713C0"/>
    <w:rsid w:val="00F71913"/>
    <w:rsid w:val="00F75DDC"/>
    <w:rsid w:val="00F7792F"/>
    <w:rsid w:val="00F8151E"/>
    <w:rsid w:val="00F842AA"/>
    <w:rsid w:val="00F8476F"/>
    <w:rsid w:val="00F853E1"/>
    <w:rsid w:val="00F85604"/>
    <w:rsid w:val="00F90494"/>
    <w:rsid w:val="00F937A9"/>
    <w:rsid w:val="00F94B7A"/>
    <w:rsid w:val="00F95D2E"/>
    <w:rsid w:val="00FA17AC"/>
    <w:rsid w:val="00FA32DE"/>
    <w:rsid w:val="00FA3382"/>
    <w:rsid w:val="00FA59CD"/>
    <w:rsid w:val="00FA6F47"/>
    <w:rsid w:val="00FB1740"/>
    <w:rsid w:val="00FB3F7E"/>
    <w:rsid w:val="00FC0ACF"/>
    <w:rsid w:val="00FC1499"/>
    <w:rsid w:val="00FC5469"/>
    <w:rsid w:val="00FC6D7D"/>
    <w:rsid w:val="00FD16B0"/>
    <w:rsid w:val="00FD4FED"/>
    <w:rsid w:val="00FD57F7"/>
    <w:rsid w:val="00FE0577"/>
    <w:rsid w:val="00FE59EC"/>
    <w:rsid w:val="00FE5B67"/>
    <w:rsid w:val="00FE60D6"/>
    <w:rsid w:val="00FF4FE2"/>
    <w:rsid w:val="00FF5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rsid w:val="00816FFE"/>
    <w:rPr>
      <w:vertAlign w:val="superscript"/>
    </w:rPr>
  </w:style>
  <w:style w:type="character" w:customStyle="1" w:styleId="FootnoteTextChar">
    <w:name w:val="Footnote Text Char"/>
    <w:link w:val="FootnoteText"/>
    <w:uiPriority w:val="99"/>
    <w:rsid w:val="00816FFE"/>
  </w:style>
  <w:style w:type="character" w:customStyle="1" w:styleId="FooterChar">
    <w:name w:val="Footer Char"/>
    <w:basedOn w:val="DefaultParagraphFont"/>
    <w:link w:val="Footer"/>
    <w:uiPriority w:val="99"/>
    <w:rsid w:val="000D69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rsid w:val="00816FFE"/>
    <w:rPr>
      <w:vertAlign w:val="superscript"/>
    </w:rPr>
  </w:style>
  <w:style w:type="character" w:customStyle="1" w:styleId="FootnoteTextChar">
    <w:name w:val="Footnote Text Char"/>
    <w:link w:val="FootnoteText"/>
    <w:uiPriority w:val="99"/>
    <w:rsid w:val="00816FFE"/>
  </w:style>
  <w:style w:type="character" w:customStyle="1" w:styleId="FooterChar">
    <w:name w:val="Footer Char"/>
    <w:basedOn w:val="DefaultParagraphFont"/>
    <w:link w:val="Footer"/>
    <w:uiPriority w:val="99"/>
    <w:rsid w:val="000D69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16F3F-95E4-4F68-AE0E-072D940C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18</Pages>
  <Words>4503</Words>
  <Characters>26044</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Michael Barrett</dc:creator>
  <cp:lastModifiedBy>Kim Starling</cp:lastModifiedBy>
  <cp:revision>2</cp:revision>
  <cp:lastPrinted>2019-02-20T16:39:00Z</cp:lastPrinted>
  <dcterms:created xsi:type="dcterms:W3CDTF">2019-02-21T15:02:00Z</dcterms:created>
  <dcterms:modified xsi:type="dcterms:W3CDTF">2019-02-21T15:02:00Z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20190001-EI</vt:lpwstr>
  </property>
  <property fmtid="{D5CDD505-2E9C-101B-9397-08002B2CF9AE}" pid="3" name="MasterDocument">
    <vt:bool>false</vt:bool>
  </property>
</Properties>
</file>