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B67F02">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0456CE" w:rsidP="00CA6D69">
            <w:pPr>
              <w:pStyle w:val="MemoHeading"/>
            </w:pPr>
            <w:bookmarkStart w:id="1" w:name="FilingDate"/>
            <w:r>
              <w:t xml:space="preserve">May </w:t>
            </w:r>
            <w:r w:rsidR="00CA6D69">
              <w:t>30</w:t>
            </w:r>
            <w:r>
              <w:t>, 2019</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12768">
            <w:pPr>
              <w:pStyle w:val="MemoHeading"/>
            </w:pPr>
            <w:r>
              <w:t>Office of Commission Clerk (</w:t>
            </w:r>
            <w:r w:rsidR="00912768">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0456CE" w:rsidRDefault="000456CE">
            <w:pPr>
              <w:pStyle w:val="MemoHeading"/>
            </w:pPr>
            <w:bookmarkStart w:id="2" w:name="From"/>
            <w:r>
              <w:t>Office of Industry Development and Market Analysis (Williams)</w:t>
            </w:r>
          </w:p>
          <w:p w:rsidR="007C0528" w:rsidRDefault="000456CE" w:rsidP="00232AC8">
            <w:pPr>
              <w:pStyle w:val="MemoHeading"/>
            </w:pPr>
            <w:r>
              <w:t>Office of the General Counsel (</w:t>
            </w:r>
            <w:r w:rsidR="00232AC8">
              <w:t>Murphy</w:t>
            </w:r>
            <w:r>
              <w:t>)</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0456CE">
            <w:pPr>
              <w:pStyle w:val="MemoHeadingRe"/>
            </w:pPr>
            <w:bookmarkStart w:id="3" w:name="Re"/>
            <w:r>
              <w:t>Docket No. 20190057-TP – Commission approval of Florida Telecommunications Relay, Inc.'s fiscal year 2019/2020 proposed budget.</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0456CE" w:rsidP="00CA6D69">
            <w:pPr>
              <w:pStyle w:val="MemoHeading"/>
            </w:pPr>
            <w:bookmarkStart w:id="4" w:name="AgendaDate"/>
            <w:r>
              <w:t>0</w:t>
            </w:r>
            <w:r w:rsidR="00CA6D69">
              <w:t>6</w:t>
            </w:r>
            <w:r>
              <w:t>/1</w:t>
            </w:r>
            <w:r w:rsidR="00CA6D69">
              <w:t>1</w:t>
            </w:r>
            <w:r>
              <w:t>/19</w:t>
            </w:r>
            <w:bookmarkEnd w:id="4"/>
            <w:r w:rsidR="007C0528">
              <w:t xml:space="preserve"> – </w:t>
            </w:r>
            <w:bookmarkStart w:id="5" w:name="PermittedStatus"/>
            <w:r>
              <w:t>Regular Agenda – Proposed Agency Action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0456CE">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0456CE">
            <w:pPr>
              <w:pStyle w:val="MemoHeading"/>
            </w:pPr>
            <w:bookmarkStart w:id="7" w:name="PrehearingOfficer"/>
            <w:r>
              <w:t>Polmann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0456CE">
            <w:pPr>
              <w:pStyle w:val="MemoHeading"/>
            </w:pPr>
            <w:r>
              <w:t>None</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0456CE">
            <w:pPr>
              <w:pStyle w:val="MemoHeading"/>
            </w:pPr>
            <w:r w:rsidRPr="00BB08EF">
              <w:t>Anticipate the need for sign language interpreters and assisted listening devices.</w:t>
            </w:r>
            <w:r>
              <w:t xml:space="preserve"> </w:t>
            </w:r>
            <w:r w:rsidRPr="00BB08EF">
              <w:t>Please place near the beginning of the agenda to reduce interpreter costs.</w:t>
            </w:r>
          </w:p>
        </w:tc>
      </w:tr>
    </w:tbl>
    <w:p w:rsidR="007C0528" w:rsidRDefault="007C0528">
      <w:pPr>
        <w:pStyle w:val="BodyText"/>
      </w:pPr>
    </w:p>
    <w:p w:rsidR="007C0528" w:rsidRDefault="007C0528">
      <w:pPr>
        <w:pStyle w:val="RecommendationMajorSectionHeading"/>
      </w:pPr>
      <w:bookmarkStart w:id="9" w:name="RecToC"/>
      <w:bookmarkStart w:id="10" w:name="CaseBackground"/>
      <w:bookmarkEnd w:id="9"/>
      <w:r>
        <w:t>Case Background</w:t>
      </w:r>
      <w:r>
        <w:fldChar w:fldCharType="begin"/>
      </w:r>
      <w:r>
        <w:instrText xml:space="preserve"> TC  "</w:instrText>
      </w:r>
      <w:r>
        <w:tab/>
      </w:r>
      <w:bookmarkStart w:id="11" w:name="_Toc94516455"/>
      <w:r>
        <w:instrText>Case Background</w:instrText>
      </w:r>
      <w:bookmarkEnd w:id="11"/>
      <w:r>
        <w:instrText xml:space="preserve">" \l 1 </w:instrText>
      </w:r>
      <w:r>
        <w:fldChar w:fldCharType="end"/>
      </w:r>
    </w:p>
    <w:p w:rsidR="000F335F" w:rsidRDefault="000F335F" w:rsidP="000F335F">
      <w:pPr>
        <w:pStyle w:val="BodyText"/>
      </w:pPr>
      <w:r w:rsidRPr="00BB08EF">
        <w:t xml:space="preserve">The Telecommunications Access System Act of 1991 (TASA) established a statewide </w:t>
      </w:r>
      <w:r>
        <w:t>telecommunications relay system</w:t>
      </w:r>
      <w:r w:rsidRPr="00BB08EF">
        <w:t>. Section 427.70</w:t>
      </w:r>
      <w:r w:rsidR="000D0E05">
        <w:t>4</w:t>
      </w:r>
      <w:r w:rsidRPr="00BB08EF">
        <w:t>(1), F</w:t>
      </w:r>
      <w:r>
        <w:t>lorida Statutes (F.S.)</w:t>
      </w:r>
      <w:r w:rsidRPr="00BB08EF">
        <w:t>,</w:t>
      </w:r>
      <w:r>
        <w:t xml:space="preserve"> </w:t>
      </w:r>
      <w:r w:rsidRPr="00BB08EF">
        <w:t xml:space="preserve">provides that the Florida Public Service Commission (Commission or FPSC) shall establish, implement, promote, and oversee the administration of the statewide telecommunications access system to provide access to telecommunications relay services by persons who are deaf, hard of hearing or speech impaired, </w:t>
      </w:r>
      <w:r>
        <w:t xml:space="preserve">and those who </w:t>
      </w:r>
      <w:r w:rsidRPr="00BB08EF">
        <w:t xml:space="preserve">communicate with them. It is estimated that approximately </w:t>
      </w:r>
      <w:r>
        <w:t>three</w:t>
      </w:r>
      <w:r w:rsidRPr="00BB08EF">
        <w:t xml:space="preserve"> million persons living in Florida have been diagnosed </w:t>
      </w:r>
      <w:r>
        <w:t xml:space="preserve">with </w:t>
      </w:r>
      <w:r w:rsidRPr="00BB08EF">
        <w:t>having a hearing loss.</w:t>
      </w:r>
      <w:r w:rsidRPr="00BB08EF">
        <w:rPr>
          <w:rStyle w:val="FootnoteReference"/>
        </w:rPr>
        <w:footnoteReference w:id="1"/>
      </w:r>
      <w:r w:rsidRPr="00BB08EF">
        <w:t xml:space="preserve"> This system </w:t>
      </w:r>
      <w:r w:rsidRPr="00BB08EF">
        <w:lastRenderedPageBreak/>
        <w:t xml:space="preserve">provides telecommunications service for deaf or hard of hearing persons functionally equivalent to the service provided to hearing persons. </w:t>
      </w:r>
    </w:p>
    <w:p w:rsidR="000F335F" w:rsidRPr="00BB08EF" w:rsidRDefault="000F335F" w:rsidP="000F335F">
      <w:pPr>
        <w:pStyle w:val="BodyText"/>
      </w:pPr>
      <w:r w:rsidRPr="00BB08EF">
        <w:t xml:space="preserve">The Florida Relay System provides deaf </w:t>
      </w:r>
      <w:r>
        <w:t xml:space="preserve">or </w:t>
      </w:r>
      <w:r w:rsidRPr="00BB08EF">
        <w:t>hard of hearing persons access to basic telecommunications services by using a speci</w:t>
      </w:r>
      <w:r>
        <w:t xml:space="preserve">alized Communications Assistant </w:t>
      </w:r>
      <w:r w:rsidRPr="00BB08EF">
        <w:t xml:space="preserve">that relays information between the deaf or hard of hearing person and the other party to the call. The primary function of the Florida Relay System is accomplished by the deaf or hard of hearing person using a Telecommunications Device for the Deaf </w:t>
      </w:r>
      <w:r>
        <w:t>(TDD). T</w:t>
      </w:r>
      <w:r w:rsidRPr="00BB08EF">
        <w:t>he person using the TDD types a message to the Communications Assistant</w:t>
      </w:r>
      <w:r>
        <w:t xml:space="preserve"> </w:t>
      </w:r>
      <w:r w:rsidRPr="00BB08EF">
        <w:t>who in turn voices the message to the other party, or</w:t>
      </w:r>
      <w:r>
        <w:t xml:space="preserve"> types the message to a </w:t>
      </w:r>
      <w:r w:rsidRPr="00BB08EF">
        <w:t xml:space="preserve">Captioned Telephone which displays real-time captions of the conversation. </w:t>
      </w:r>
    </w:p>
    <w:p w:rsidR="000F335F" w:rsidRPr="00BB08EF" w:rsidRDefault="000F335F" w:rsidP="000F335F">
      <w:pPr>
        <w:pStyle w:val="BodyText"/>
      </w:pPr>
      <w:r w:rsidRPr="00BB08EF">
        <w:t>TASA provides funding for the distribution of specialized telecommunications devices and provision of intrastate relay service through the imposition of a surcharge of up to $</w:t>
      </w:r>
      <w:r>
        <w:t>0</w:t>
      </w:r>
      <w:r w:rsidRPr="00BB08EF">
        <w:t xml:space="preserve">.25 per landline access line per month. Accounts with over 25 access lines are billed for only 25 lines. Pursuant to Section 427.704(4)(a)1, </w:t>
      </w:r>
      <w:r>
        <w:t>F.S.</w:t>
      </w:r>
      <w:r w:rsidRPr="00BB08EF">
        <w:t>, a surcharge is collected only from landline access lines.</w:t>
      </w:r>
      <w:r w:rsidRPr="00BB08EF">
        <w:rPr>
          <w:rStyle w:val="FootnoteReference"/>
        </w:rPr>
        <w:footnoteReference w:id="2"/>
      </w:r>
      <w:r w:rsidRPr="00BB08EF">
        <w:t xml:space="preserve"> </w:t>
      </w:r>
    </w:p>
    <w:p w:rsidR="000F335F" w:rsidRPr="00BB08EF" w:rsidRDefault="000F335F" w:rsidP="000F335F">
      <w:pPr>
        <w:pStyle w:val="BodyText"/>
      </w:pPr>
      <w:r w:rsidRPr="00BB08EF">
        <w:t xml:space="preserve">Florida Telecommunications Relay, Inc. (FTRI), a non-profit corporation formed by the local exchange telephone companies, was selected by the Commission to serve as the </w:t>
      </w:r>
      <w:r w:rsidR="005C021A">
        <w:t>TASA</w:t>
      </w:r>
      <w:r w:rsidRPr="00BB08EF">
        <w:t xml:space="preserve"> Administrator. </w:t>
      </w:r>
      <w:r w:rsidR="00637571">
        <w:t>T</w:t>
      </w:r>
      <w:r w:rsidRPr="00BB08EF">
        <w:t>he local exchange telecommunications companies began collecting an initial $</w:t>
      </w:r>
      <w:r>
        <w:t>0</w:t>
      </w:r>
      <w:r w:rsidRPr="00BB08EF">
        <w:t>.05 per access line surcharge pursuant to Order No. 24581</w:t>
      </w:r>
      <w:r w:rsidR="000D0E05">
        <w:rPr>
          <w:rStyle w:val="FootnoteReference"/>
        </w:rPr>
        <w:footnoteReference w:id="3"/>
      </w:r>
      <w:r w:rsidRPr="00BB08EF">
        <w:t xml:space="preserve">. Since </w:t>
      </w:r>
      <w:r w:rsidR="005C021A">
        <w:t xml:space="preserve">then the Commission has changed </w:t>
      </w:r>
      <w:r w:rsidRPr="00BB08EF">
        <w:t>the surcharge</w:t>
      </w:r>
      <w:r w:rsidR="005C021A">
        <w:t xml:space="preserve"> to meet FTRI’s budgetary needs. The monthly surcharge is currently $0.10 per access line</w:t>
      </w:r>
      <w:r>
        <w:t>.</w:t>
      </w:r>
    </w:p>
    <w:p w:rsidR="000F335F" w:rsidRDefault="000F335F" w:rsidP="000F335F">
      <w:pPr>
        <w:autoSpaceDE w:val="0"/>
        <w:autoSpaceDN w:val="0"/>
        <w:adjustRightInd w:val="0"/>
        <w:jc w:val="both"/>
      </w:pPr>
      <w:r>
        <w:t xml:space="preserve">As part of its oversight responsibilities for the Florida Relay System, the Commission reviews and approves a budget submitted by FTRI on an annual basis. Attachment A is FTRI’s letter to the Commission presenting its proposed budget </w:t>
      </w:r>
      <w:r w:rsidR="00B82751">
        <w:t xml:space="preserve">for Fiscal Year 2019/2020 </w:t>
      </w:r>
      <w:r>
        <w:t>that was approved by its Board of Directors. FTRI also</w:t>
      </w:r>
      <w:r w:rsidR="00B76163">
        <w:t xml:space="preserve"> </w:t>
      </w:r>
      <w:r>
        <w:t>compared its proposed budget to last year’s Commission approved budget</w:t>
      </w:r>
      <w:r w:rsidR="00B82751">
        <w:t xml:space="preserve"> </w:t>
      </w:r>
      <w:r>
        <w:t>and est</w:t>
      </w:r>
      <w:r w:rsidR="00B82751">
        <w:t xml:space="preserve">imated revenue and expenses for the current fiscal year. </w:t>
      </w:r>
      <w:r w:rsidR="00C44A60">
        <w:t xml:space="preserve">FTRI’s estimated revenue and </w:t>
      </w:r>
      <w:r>
        <w:t xml:space="preserve">expenses were based on </w:t>
      </w:r>
      <w:r w:rsidR="00B82751">
        <w:t xml:space="preserve">actual </w:t>
      </w:r>
      <w:r>
        <w:t xml:space="preserve">data from the first two quarters </w:t>
      </w:r>
      <w:r w:rsidR="00F51D76">
        <w:t xml:space="preserve">and estimated data for the third and fourth quarter </w:t>
      </w:r>
      <w:r>
        <w:t>of</w:t>
      </w:r>
      <w:r w:rsidR="0042613E">
        <w:t xml:space="preserve"> Fiscal Year 2018/2019.</w:t>
      </w:r>
    </w:p>
    <w:p w:rsidR="000F335F" w:rsidRDefault="000F335F" w:rsidP="000F335F">
      <w:pPr>
        <w:autoSpaceDE w:val="0"/>
        <w:autoSpaceDN w:val="0"/>
        <w:adjustRightInd w:val="0"/>
        <w:jc w:val="both"/>
      </w:pPr>
    </w:p>
    <w:p w:rsidR="00746301" w:rsidRDefault="00746301" w:rsidP="00746301">
      <w:pPr>
        <w:autoSpaceDE w:val="0"/>
        <w:autoSpaceDN w:val="0"/>
        <w:adjustRightInd w:val="0"/>
        <w:jc w:val="both"/>
      </w:pPr>
      <w:r w:rsidRPr="00BB08EF">
        <w:t>Staff sent</w:t>
      </w:r>
      <w:r>
        <w:t xml:space="preserve"> </w:t>
      </w:r>
      <w:r w:rsidRPr="00BB08EF">
        <w:t>data request</w:t>
      </w:r>
      <w:r>
        <w:t>s</w:t>
      </w:r>
      <w:r w:rsidRPr="00BB08EF">
        <w:t xml:space="preserve"> to FTRI on a number of issues included in its </w:t>
      </w:r>
      <w:r>
        <w:t xml:space="preserve">Fiscal Year 2018/2019 </w:t>
      </w:r>
      <w:r w:rsidR="00B76163">
        <w:t xml:space="preserve">budget </w:t>
      </w:r>
      <w:r>
        <w:t xml:space="preserve">estimate and its </w:t>
      </w:r>
      <w:r w:rsidRPr="00BB08EF">
        <w:t>proposed</w:t>
      </w:r>
      <w:r>
        <w:t xml:space="preserve"> Fiscal Year 2019/2020 </w:t>
      </w:r>
      <w:r w:rsidRPr="00BB08EF">
        <w:t>budget. FTRI’s responses to staff</w:t>
      </w:r>
      <w:r>
        <w:t xml:space="preserve">’s </w:t>
      </w:r>
      <w:r w:rsidRPr="00BB08EF">
        <w:t>data request</w:t>
      </w:r>
      <w:r>
        <w:t xml:space="preserve"> </w:t>
      </w:r>
      <w:r w:rsidRPr="00BB08EF">
        <w:t xml:space="preserve">are included in the docket file. </w:t>
      </w:r>
    </w:p>
    <w:p w:rsidR="00746301" w:rsidRDefault="00746301" w:rsidP="000F335F">
      <w:pPr>
        <w:autoSpaceDE w:val="0"/>
        <w:autoSpaceDN w:val="0"/>
        <w:adjustRightInd w:val="0"/>
        <w:jc w:val="both"/>
      </w:pPr>
    </w:p>
    <w:p w:rsidR="002E18E4" w:rsidRDefault="00746301" w:rsidP="002E18E4">
      <w:pPr>
        <w:autoSpaceDE w:val="0"/>
        <w:autoSpaceDN w:val="0"/>
        <w:adjustRightInd w:val="0"/>
        <w:jc w:val="both"/>
      </w:pPr>
      <w:r>
        <w:t>On May 15, 2019</w:t>
      </w:r>
      <w:r w:rsidR="00986AD9">
        <w:t xml:space="preserve">, FTRI filed </w:t>
      </w:r>
      <w:r w:rsidR="00B76163">
        <w:t xml:space="preserve">actual </w:t>
      </w:r>
      <w:r>
        <w:t>third quarter financial information.</w:t>
      </w:r>
      <w:r w:rsidR="00986AD9">
        <w:t xml:space="preserve"> </w:t>
      </w:r>
      <w:r>
        <w:t>With this</w:t>
      </w:r>
      <w:r w:rsidR="00986AD9">
        <w:t xml:space="preserve"> updated</w:t>
      </w:r>
      <w:r>
        <w:t xml:space="preserve"> information, s</w:t>
      </w:r>
      <w:r w:rsidR="00B76163">
        <w:t xml:space="preserve">taff </w:t>
      </w:r>
      <w:r w:rsidR="002E18E4">
        <w:t xml:space="preserve">formulated </w:t>
      </w:r>
      <w:r w:rsidR="00655A31">
        <w:t xml:space="preserve">our own </w:t>
      </w:r>
      <w:r w:rsidR="002E18E4">
        <w:t xml:space="preserve">estimated </w:t>
      </w:r>
      <w:r w:rsidR="002E18E4" w:rsidRPr="00BB08EF">
        <w:t xml:space="preserve">budget </w:t>
      </w:r>
      <w:r w:rsidR="00B76163">
        <w:t>results for Fiscal Year 2018/2019.</w:t>
      </w:r>
      <w:r w:rsidR="002E18E4">
        <w:t xml:space="preserve"> Staff’s estimate is reflected in Attachment B.</w:t>
      </w:r>
    </w:p>
    <w:p w:rsidR="00986AD9" w:rsidRPr="00BB08EF" w:rsidRDefault="00986AD9" w:rsidP="002E18E4">
      <w:pPr>
        <w:autoSpaceDE w:val="0"/>
        <w:autoSpaceDN w:val="0"/>
        <w:adjustRightInd w:val="0"/>
        <w:jc w:val="both"/>
      </w:pPr>
    </w:p>
    <w:p w:rsidR="00107792" w:rsidRDefault="00107792">
      <w:r>
        <w:br w:type="page"/>
      </w:r>
    </w:p>
    <w:p w:rsidR="007C0528" w:rsidRDefault="000F335F" w:rsidP="00907EB4">
      <w:pPr>
        <w:autoSpaceDE w:val="0"/>
        <w:autoSpaceDN w:val="0"/>
        <w:adjustRightInd w:val="0"/>
        <w:jc w:val="both"/>
      </w:pPr>
      <w:r>
        <w:lastRenderedPageBreak/>
        <w:t>T</w:t>
      </w:r>
      <w:r w:rsidRPr="00BB08EF">
        <w:t>his recommendation address</w:t>
      </w:r>
      <w:r>
        <w:t>es</w:t>
      </w:r>
      <w:r w:rsidRPr="00BB08EF">
        <w:t xml:space="preserve"> FTRI</w:t>
      </w:r>
      <w:r>
        <w:t>’s</w:t>
      </w:r>
      <w:r w:rsidRPr="00BB08EF">
        <w:t xml:space="preserve"> proposed Fiscal Year 201</w:t>
      </w:r>
      <w:r w:rsidR="00F51D76">
        <w:t>9</w:t>
      </w:r>
      <w:r w:rsidRPr="00BB08EF">
        <w:t>/20</w:t>
      </w:r>
      <w:r w:rsidR="00F51D76">
        <w:t>20</w:t>
      </w:r>
      <w:r>
        <w:t xml:space="preserve"> budget and </w:t>
      </w:r>
      <w:r w:rsidRPr="00BB08EF">
        <w:t xml:space="preserve">what </w:t>
      </w:r>
      <w:r w:rsidR="00D1664E">
        <w:t xml:space="preserve">staff recommends </w:t>
      </w:r>
      <w:r w:rsidRPr="00BB08EF">
        <w:t xml:space="preserve">the relay surcharge should be for the upcoming </w:t>
      </w:r>
      <w:r>
        <w:t>fiscal year</w:t>
      </w:r>
      <w:r w:rsidRPr="00BB08EF">
        <w:t>.</w:t>
      </w:r>
      <w:r>
        <w:t xml:space="preserve"> </w:t>
      </w:r>
      <w:r w:rsidR="005C021A">
        <w:t xml:space="preserve">The relay service surcharge is the only rate the Commission establishes for telecommunications companies. </w:t>
      </w:r>
      <w:r w:rsidRPr="00BB08EF">
        <w:t>The Commission is vested with jurisd</w:t>
      </w:r>
      <w:r>
        <w:t>iction pursuant to Chapter 427, F.S.</w:t>
      </w:r>
    </w:p>
    <w:bookmarkEnd w:id="10"/>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4" w:name="DiscussionOfIssues"/>
      <w:r>
        <w:lastRenderedPageBreak/>
        <w:t>Discussion of Issues</w:t>
      </w:r>
    </w:p>
    <w:bookmarkEnd w:id="14"/>
    <w:p w:rsidR="00907EB4" w:rsidRDefault="00907EB4">
      <w:pPr>
        <w:pStyle w:val="IssueHeading"/>
        <w:rPr>
          <w:vanish/>
          <w:specVanish/>
        </w:rPr>
      </w:pPr>
      <w:r w:rsidRPr="004C3641">
        <w:t xml:space="preserve">Issue </w:t>
      </w:r>
      <w:r w:rsidR="00437A49">
        <w:fldChar w:fldCharType="begin"/>
      </w:r>
      <w:r w:rsidR="00437A49">
        <w:instrText xml:space="preserve"> SEQ Issue \* MERGEFORMAT </w:instrText>
      </w:r>
      <w:r w:rsidR="00437A49">
        <w:fldChar w:fldCharType="separate"/>
      </w:r>
      <w:r w:rsidR="00C3475D">
        <w:rPr>
          <w:noProof/>
        </w:rPr>
        <w:t>1</w:t>
      </w:r>
      <w:r w:rsidR="00437A49">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C3475D">
        <w:rPr>
          <w:noProof/>
        </w:rPr>
        <w:instrText>1</w:instrText>
      </w:r>
      <w:r>
        <w:fldChar w:fldCharType="end"/>
      </w:r>
      <w:r>
        <w:tab/>
        <w:instrText xml:space="preserve">(Williams)" \l 1 </w:instrText>
      </w:r>
      <w:r>
        <w:fldChar w:fldCharType="end"/>
      </w:r>
      <w:r>
        <w:t> </w:t>
      </w:r>
    </w:p>
    <w:p w:rsidR="00907EB4" w:rsidRDefault="00907EB4">
      <w:pPr>
        <w:pStyle w:val="BodyText"/>
      </w:pPr>
      <w:r>
        <w:t xml:space="preserve"> Should the Commission approve </w:t>
      </w:r>
      <w:r w:rsidR="00E33BC4">
        <w:t>Florida Telecommunications Relay</w:t>
      </w:r>
      <w:r w:rsidR="00407398">
        <w:t>,</w:t>
      </w:r>
      <w:r w:rsidR="00E33BC4">
        <w:t xml:space="preserve"> Inc</w:t>
      </w:r>
      <w:r w:rsidR="00407398">
        <w:t xml:space="preserve">.’s </w:t>
      </w:r>
      <w:r w:rsidR="00E33BC4">
        <w:t>(</w:t>
      </w:r>
      <w:r>
        <w:t>FTRI</w:t>
      </w:r>
      <w:r w:rsidR="00E33BC4">
        <w:t>)</w:t>
      </w:r>
      <w:r>
        <w:t xml:space="preserve"> proposed budget as presented in Attachment A for F</w:t>
      </w:r>
      <w:r w:rsidR="004D7189">
        <w:t xml:space="preserve">iscal Year 2019/2020, effective </w:t>
      </w:r>
      <w:r w:rsidR="0036335A">
        <w:t xml:space="preserve">August </w:t>
      </w:r>
      <w:r>
        <w:t>1, 2019, and should the Commission maintain the current Telecommunications Relay Service (TRS) surcharge at $0.10 per month?</w:t>
      </w:r>
    </w:p>
    <w:p w:rsidR="00907EB4" w:rsidRPr="004C3641" w:rsidRDefault="00907EB4">
      <w:pPr>
        <w:pStyle w:val="IssueSubsectionHeading"/>
        <w:rPr>
          <w:vanish/>
          <w:specVanish/>
        </w:rPr>
      </w:pPr>
      <w:r w:rsidRPr="004C3641">
        <w:t>Recommendation: </w:t>
      </w:r>
    </w:p>
    <w:p w:rsidR="00907EB4" w:rsidRDefault="00907EB4" w:rsidP="00C61C4F">
      <w:pPr>
        <w:pStyle w:val="BodyText"/>
      </w:pPr>
      <w:r>
        <w:t> </w:t>
      </w:r>
      <w:r w:rsidR="00D9040A">
        <w:t>Staf</w:t>
      </w:r>
      <w:r w:rsidR="00D9040A" w:rsidRPr="00CA35F3">
        <w:t>f recommends that the Commission</w:t>
      </w:r>
      <w:r w:rsidR="00014977" w:rsidRPr="00CA35F3">
        <w:t xml:space="preserve"> reduce FTRI’s </w:t>
      </w:r>
      <w:r w:rsidR="00D1664E">
        <w:t xml:space="preserve">proposed </w:t>
      </w:r>
      <w:r w:rsidR="00014977" w:rsidRPr="00CA35F3">
        <w:t>budget expens</w:t>
      </w:r>
      <w:r w:rsidR="00B45768" w:rsidRPr="00CA35F3">
        <w:t xml:space="preserve">es for Fiscal Year 2019/2020 by $2,300 for Voice Carry-Over/Hearing Carry-Over-Telecommunications Device for the Deaf (VCO/HCO-TDD) Equipment, </w:t>
      </w:r>
      <w:r w:rsidR="00014977" w:rsidRPr="00CA35F3">
        <w:t>$2,592 for Audio Ringer (ARS) Equipment</w:t>
      </w:r>
      <w:r w:rsidR="00B45768" w:rsidRPr="00CA35F3">
        <w:t>, and $</w:t>
      </w:r>
      <w:r w:rsidR="00655A31" w:rsidRPr="00CA35F3">
        <w:t>4,767</w:t>
      </w:r>
      <w:r w:rsidR="00B45768" w:rsidRPr="00CA35F3">
        <w:t xml:space="preserve"> for Video Relay Service (VRS) Equipment</w:t>
      </w:r>
      <w:r w:rsidR="00014977" w:rsidRPr="00CA35F3">
        <w:t xml:space="preserve">. </w:t>
      </w:r>
      <w:r w:rsidR="008D73E6" w:rsidRPr="00CA35F3">
        <w:t xml:space="preserve">Staff </w:t>
      </w:r>
      <w:r w:rsidR="008D73E6" w:rsidRPr="00503D14">
        <w:t>also</w:t>
      </w:r>
      <w:r w:rsidR="00503D14">
        <w:t xml:space="preserve"> </w:t>
      </w:r>
      <w:r w:rsidR="008D73E6" w:rsidRPr="00CA35F3">
        <w:t>recommends that the Commission allow FTRI to transfer $</w:t>
      </w:r>
      <w:r w:rsidR="00B45768" w:rsidRPr="00CA35F3">
        <w:t>28</w:t>
      </w:r>
      <w:r w:rsidR="00655A31" w:rsidRPr="00CA35F3">
        <w:t>5,714</w:t>
      </w:r>
      <w:r w:rsidR="00625111" w:rsidRPr="00CA35F3">
        <w:t xml:space="preserve"> </w:t>
      </w:r>
      <w:r w:rsidR="008D73E6" w:rsidRPr="00CA35F3">
        <w:t xml:space="preserve">from the Reserve Account to offset </w:t>
      </w:r>
      <w:r w:rsidR="005C021A">
        <w:t>a</w:t>
      </w:r>
      <w:r w:rsidR="005C021A" w:rsidRPr="00CA35F3">
        <w:t xml:space="preserve"> </w:t>
      </w:r>
      <w:r w:rsidR="008D73E6" w:rsidRPr="00CA35F3">
        <w:t xml:space="preserve">projected </w:t>
      </w:r>
      <w:r w:rsidR="00625111" w:rsidRPr="00CA35F3">
        <w:t>revenue</w:t>
      </w:r>
      <w:r w:rsidR="005C021A">
        <w:t xml:space="preserve"> shortfall</w:t>
      </w:r>
      <w:r w:rsidR="008E3682" w:rsidRPr="00CA35F3">
        <w:t xml:space="preserve">. </w:t>
      </w:r>
      <w:r w:rsidR="008D73E6" w:rsidRPr="00CA35F3">
        <w:t>Staff recommends that the Commissi</w:t>
      </w:r>
      <w:r w:rsidR="008D73E6" w:rsidRPr="008E3682">
        <w:t>on order all local exchange companies to continue billing the $0.10 surcharge for Fiscal Year 201</w:t>
      </w:r>
      <w:r w:rsidR="008E3682" w:rsidRPr="008E3682">
        <w:t>9</w:t>
      </w:r>
      <w:r w:rsidR="008D73E6" w:rsidRPr="008E3682">
        <w:t>/20</w:t>
      </w:r>
      <w:r w:rsidR="008E3682" w:rsidRPr="008E3682">
        <w:t>20</w:t>
      </w:r>
      <w:r w:rsidR="008D73E6" w:rsidRPr="008E3682">
        <w:t xml:space="preserve">. </w:t>
      </w:r>
      <w:r w:rsidR="0036335A" w:rsidRPr="008E3682">
        <w:t>(</w:t>
      </w:r>
      <w:r w:rsidR="0036335A">
        <w:t>Williams</w:t>
      </w:r>
      <w:r>
        <w:t>)</w:t>
      </w:r>
    </w:p>
    <w:p w:rsidR="00907EB4" w:rsidRPr="004C3641" w:rsidRDefault="00907EB4">
      <w:pPr>
        <w:pStyle w:val="IssueSubsectionHeading"/>
        <w:rPr>
          <w:vanish/>
          <w:specVanish/>
        </w:rPr>
      </w:pPr>
      <w:r w:rsidRPr="004C3641">
        <w:t>Staff Analysis: </w:t>
      </w:r>
    </w:p>
    <w:p w:rsidR="005C021A" w:rsidRDefault="00907EB4" w:rsidP="00F57D9E">
      <w:pPr>
        <w:pStyle w:val="BodyText"/>
        <w:spacing w:after="0"/>
      </w:pPr>
      <w:r>
        <w:t> </w:t>
      </w:r>
    </w:p>
    <w:p w:rsidR="005C021A" w:rsidRDefault="005C021A" w:rsidP="00F57D9E">
      <w:pPr>
        <w:pStyle w:val="BodyText"/>
        <w:spacing w:after="0"/>
      </w:pPr>
    </w:p>
    <w:p w:rsidR="00F57D9E" w:rsidRPr="00BB08EF" w:rsidRDefault="00F57D9E" w:rsidP="00F57D9E">
      <w:pPr>
        <w:pStyle w:val="BodyText"/>
        <w:spacing w:after="0"/>
        <w:rPr>
          <w:rFonts w:ascii="Arial" w:hAnsi="Arial" w:cs="Arial"/>
          <w:b/>
        </w:rPr>
      </w:pPr>
      <w:r w:rsidRPr="00BB08EF">
        <w:rPr>
          <w:rFonts w:ascii="Arial" w:hAnsi="Arial" w:cs="Arial"/>
          <w:b/>
        </w:rPr>
        <w:t>Traditional Telecommunications Relay Service</w:t>
      </w:r>
    </w:p>
    <w:p w:rsidR="00F57D9E" w:rsidRDefault="00F57D9E" w:rsidP="00F57D9E">
      <w:pPr>
        <w:pStyle w:val="BodyText"/>
        <w:spacing w:after="120"/>
      </w:pPr>
      <w:r w:rsidRPr="00BB08EF">
        <w:t xml:space="preserve">The traditional TRS </w:t>
      </w:r>
      <w:r>
        <w:t xml:space="preserve">cost to FTRI </w:t>
      </w:r>
      <w:r w:rsidRPr="00BB08EF">
        <w:t xml:space="preserve">as approved in </w:t>
      </w:r>
      <w:r>
        <w:t xml:space="preserve">Sprint Communications Company, L.P.’s (Sprint) </w:t>
      </w:r>
      <w:r w:rsidRPr="00BB08EF">
        <w:t xml:space="preserve">contract </w:t>
      </w:r>
      <w:r>
        <w:t xml:space="preserve">is currently </w:t>
      </w:r>
      <w:r w:rsidRPr="00BB08EF">
        <w:t>$1.</w:t>
      </w:r>
      <w:r>
        <w:t>35</w:t>
      </w:r>
      <w:r w:rsidRPr="00BB08EF">
        <w:t xml:space="preserve"> per session minute.</w:t>
      </w:r>
      <w:r>
        <w:t xml:space="preserve"> </w:t>
      </w:r>
      <w:r w:rsidRPr="00BB08EF">
        <w:t xml:space="preserve">Sprint’s projections indicate that traditional minutes </w:t>
      </w:r>
      <w:r w:rsidR="005C3D48">
        <w:t>will increase</w:t>
      </w:r>
      <w:r w:rsidR="00710DEC">
        <w:t xml:space="preserve"> </w:t>
      </w:r>
      <w:r w:rsidR="00D27B61">
        <w:t>by 1.6 percent</w:t>
      </w:r>
      <w:r>
        <w:t xml:space="preserve"> during Fiscal Year </w:t>
      </w:r>
      <w:r w:rsidRPr="00BB08EF">
        <w:t>201</w:t>
      </w:r>
      <w:r w:rsidR="001B224A">
        <w:t>9</w:t>
      </w:r>
      <w:r w:rsidRPr="00BB08EF">
        <w:t>/20</w:t>
      </w:r>
      <w:r w:rsidR="001B224A">
        <w:t>20</w:t>
      </w:r>
      <w:r w:rsidR="00E81F3E">
        <w:t xml:space="preserve"> from the prior fiscal year</w:t>
      </w:r>
      <w:r w:rsidRPr="00BB08EF">
        <w:t>. Traditional relay users are transitioning to</w:t>
      </w:r>
      <w:r>
        <w:t xml:space="preserve"> the following services:</w:t>
      </w:r>
      <w:r w:rsidRPr="00BB08EF">
        <w:t xml:space="preserve"> </w:t>
      </w:r>
    </w:p>
    <w:p w:rsidR="00F57D9E" w:rsidRDefault="00F57D9E" w:rsidP="00F57D9E">
      <w:pPr>
        <w:pStyle w:val="BodyText"/>
        <w:numPr>
          <w:ilvl w:val="0"/>
          <w:numId w:val="12"/>
        </w:numPr>
        <w:spacing w:after="0"/>
      </w:pPr>
      <w:r w:rsidRPr="00BB08EF">
        <w:t>Internet Protocol</w:t>
      </w:r>
      <w:r>
        <w:t xml:space="preserve"> (IP)</w:t>
      </w:r>
      <w:r w:rsidRPr="00BB08EF">
        <w:t xml:space="preserve"> Relay</w:t>
      </w:r>
      <w:r w:rsidRPr="00BB08EF">
        <w:rPr>
          <w:rStyle w:val="FootnoteReference"/>
        </w:rPr>
        <w:footnoteReference w:id="4"/>
      </w:r>
      <w:r w:rsidRPr="00BB08EF">
        <w:t xml:space="preserve"> </w:t>
      </w:r>
    </w:p>
    <w:p w:rsidR="00F57D9E" w:rsidRDefault="00F57D9E" w:rsidP="00F57D9E">
      <w:pPr>
        <w:pStyle w:val="BodyText"/>
        <w:numPr>
          <w:ilvl w:val="0"/>
          <w:numId w:val="12"/>
        </w:numPr>
        <w:spacing w:after="0"/>
      </w:pPr>
      <w:r w:rsidRPr="00BB08EF">
        <w:t>Video Relay Service</w:t>
      </w:r>
      <w:r>
        <w:t xml:space="preserve"> (VRS)</w:t>
      </w:r>
      <w:r w:rsidRPr="00BB08EF">
        <w:rPr>
          <w:rStyle w:val="FootnoteReference"/>
        </w:rPr>
        <w:footnoteReference w:id="5"/>
      </w:r>
      <w:r w:rsidRPr="00BB08EF">
        <w:t xml:space="preserve"> </w:t>
      </w:r>
    </w:p>
    <w:p w:rsidR="00F57D9E" w:rsidRDefault="00F57D9E" w:rsidP="00F57D9E">
      <w:pPr>
        <w:pStyle w:val="BodyText"/>
        <w:numPr>
          <w:ilvl w:val="0"/>
          <w:numId w:val="12"/>
        </w:numPr>
        <w:spacing w:after="0"/>
      </w:pPr>
      <w:r w:rsidRPr="00BB08EF">
        <w:t xml:space="preserve">Captioned Telephone </w:t>
      </w:r>
      <w:r>
        <w:t xml:space="preserve">(CapTel) </w:t>
      </w:r>
      <w:r w:rsidRPr="00BB08EF">
        <w:t>Service</w:t>
      </w:r>
      <w:r w:rsidRPr="00BB08EF">
        <w:rPr>
          <w:rStyle w:val="FootnoteReference"/>
        </w:rPr>
        <w:footnoteReference w:id="6"/>
      </w:r>
      <w:r w:rsidRPr="00BB08EF">
        <w:t xml:space="preserve"> </w:t>
      </w:r>
    </w:p>
    <w:p w:rsidR="00F57D9E" w:rsidRDefault="00F57D9E" w:rsidP="00F57D9E">
      <w:pPr>
        <w:pStyle w:val="BodyText"/>
        <w:numPr>
          <w:ilvl w:val="0"/>
          <w:numId w:val="12"/>
        </w:numPr>
        <w:spacing w:after="0"/>
      </w:pPr>
      <w:r w:rsidRPr="00BB08EF">
        <w:t>Internet Protocol Captioned Telephone Service</w:t>
      </w:r>
      <w:r w:rsidRPr="00BB08EF">
        <w:rPr>
          <w:rStyle w:val="FootnoteReference"/>
        </w:rPr>
        <w:footnoteReference w:id="7"/>
      </w:r>
      <w:r w:rsidRPr="00BB08EF">
        <w:t xml:space="preserve"> </w:t>
      </w:r>
    </w:p>
    <w:p w:rsidR="00F57D9E" w:rsidRDefault="00F57D9E" w:rsidP="00F57D9E">
      <w:pPr>
        <w:pStyle w:val="BodyText"/>
        <w:numPr>
          <w:ilvl w:val="0"/>
          <w:numId w:val="12"/>
        </w:numPr>
        <w:spacing w:after="0"/>
      </w:pPr>
      <w:r w:rsidRPr="00BB08EF">
        <w:t xml:space="preserve">Internet Protocol Speech-to-Speech (STS) </w:t>
      </w:r>
      <w:r>
        <w:t>S</w:t>
      </w:r>
      <w:r w:rsidRPr="00BB08EF">
        <w:t>ervice</w:t>
      </w:r>
      <w:r w:rsidRPr="00BB08EF">
        <w:rPr>
          <w:rStyle w:val="FootnoteReference"/>
        </w:rPr>
        <w:footnoteReference w:id="8"/>
      </w:r>
    </w:p>
    <w:p w:rsidR="00F57D9E" w:rsidRDefault="00F57D9E" w:rsidP="00F57D9E">
      <w:pPr>
        <w:pStyle w:val="BodyText"/>
        <w:numPr>
          <w:ilvl w:val="0"/>
          <w:numId w:val="12"/>
        </w:numPr>
        <w:spacing w:after="0"/>
      </w:pPr>
      <w:r>
        <w:t>W</w:t>
      </w:r>
      <w:r w:rsidRPr="00BB08EF">
        <w:t xml:space="preserve">ireless </w:t>
      </w:r>
      <w:r>
        <w:t>S</w:t>
      </w:r>
      <w:r w:rsidRPr="00BB08EF">
        <w:t>ervice</w:t>
      </w:r>
      <w:r>
        <w:rPr>
          <w:rStyle w:val="FootnoteReference"/>
        </w:rPr>
        <w:footnoteReference w:id="9"/>
      </w:r>
      <w:r w:rsidRPr="00BB08EF">
        <w:t xml:space="preserve"> </w:t>
      </w:r>
    </w:p>
    <w:p w:rsidR="00F57D9E" w:rsidRDefault="00F57D9E" w:rsidP="00F57D9E">
      <w:pPr>
        <w:pStyle w:val="BodyText"/>
        <w:spacing w:after="0"/>
        <w:ind w:left="720"/>
      </w:pPr>
    </w:p>
    <w:p w:rsidR="00107792" w:rsidRDefault="00107792">
      <w:pPr>
        <w:rPr>
          <w:rFonts w:ascii="Arial" w:hAnsi="Arial" w:cs="Arial"/>
          <w:b/>
        </w:rPr>
      </w:pPr>
      <w:r>
        <w:rPr>
          <w:rFonts w:ascii="Arial" w:hAnsi="Arial" w:cs="Arial"/>
          <w:b/>
        </w:rPr>
        <w:br w:type="page"/>
      </w:r>
    </w:p>
    <w:p w:rsidR="00F57D9E" w:rsidRPr="00BB08EF" w:rsidRDefault="00F57D9E" w:rsidP="00F57D9E">
      <w:pPr>
        <w:pStyle w:val="BodyText"/>
        <w:spacing w:after="0"/>
        <w:rPr>
          <w:rFonts w:ascii="Arial" w:hAnsi="Arial" w:cs="Arial"/>
          <w:b/>
        </w:rPr>
      </w:pPr>
      <w:r w:rsidRPr="00BB08EF">
        <w:rPr>
          <w:rFonts w:ascii="Arial" w:hAnsi="Arial" w:cs="Arial"/>
          <w:b/>
        </w:rPr>
        <w:lastRenderedPageBreak/>
        <w:t>CapTel Service</w:t>
      </w:r>
    </w:p>
    <w:p w:rsidR="00F57D9E" w:rsidRPr="00BB08EF" w:rsidRDefault="00D27B61" w:rsidP="00F57D9E">
      <w:pPr>
        <w:pStyle w:val="BodyText"/>
      </w:pPr>
      <w:r w:rsidRPr="00BB08EF">
        <w:t xml:space="preserve">The CapTel cost </w:t>
      </w:r>
      <w:r>
        <w:t xml:space="preserve">to FTRI </w:t>
      </w:r>
      <w:r w:rsidRPr="00BB08EF">
        <w:t xml:space="preserve">as approved in the Sprint contract </w:t>
      </w:r>
      <w:r>
        <w:t xml:space="preserve">is currently </w:t>
      </w:r>
      <w:r w:rsidRPr="00BB08EF">
        <w:t>$1.6</w:t>
      </w:r>
      <w:r>
        <w:t>9</w:t>
      </w:r>
      <w:r w:rsidRPr="00BB08EF">
        <w:t xml:space="preserve"> per session minute.</w:t>
      </w:r>
      <w:r>
        <w:t xml:space="preserve"> </w:t>
      </w:r>
      <w:r w:rsidR="00F57D9E" w:rsidRPr="00BB08EF">
        <w:t xml:space="preserve">CapTel service uses a specialized telephone that provides captioning of the incoming call for a deaf or hard of hearing person. Sprint’s projections show that CapTel minutes of use will </w:t>
      </w:r>
      <w:r>
        <w:t xml:space="preserve">decline by 23 percent </w:t>
      </w:r>
      <w:r w:rsidR="00F57D9E">
        <w:t xml:space="preserve">during Fiscal Year </w:t>
      </w:r>
      <w:r w:rsidR="00F57D9E" w:rsidRPr="00BB08EF">
        <w:t>201</w:t>
      </w:r>
      <w:r w:rsidR="0021297B">
        <w:t>9</w:t>
      </w:r>
      <w:r w:rsidR="00F57D9E" w:rsidRPr="00BB08EF">
        <w:t>/20</w:t>
      </w:r>
      <w:r w:rsidR="0021297B">
        <w:t>20</w:t>
      </w:r>
      <w:r w:rsidR="00E81F3E">
        <w:t xml:space="preserve"> from the prior fiscal year</w:t>
      </w:r>
      <w:r w:rsidR="00F57D9E" w:rsidRPr="00BB08EF">
        <w:t>.</w:t>
      </w:r>
      <w:r w:rsidR="00F57D9E">
        <w:t xml:space="preserve"> </w:t>
      </w:r>
      <w:r>
        <w:t>CapTel users are transitioning to Internet Protocol Captioned Telephone Service.</w:t>
      </w:r>
    </w:p>
    <w:p w:rsidR="00F57D9E" w:rsidRDefault="00F57D9E" w:rsidP="00F57D9E">
      <w:pPr>
        <w:pStyle w:val="BodyText"/>
        <w:spacing w:after="0"/>
        <w:rPr>
          <w:rFonts w:ascii="Arial" w:hAnsi="Arial" w:cs="Arial"/>
          <w:b/>
        </w:rPr>
      </w:pPr>
      <w:r w:rsidRPr="00BB08EF">
        <w:rPr>
          <w:rFonts w:ascii="Arial" w:hAnsi="Arial" w:cs="Arial"/>
          <w:b/>
        </w:rPr>
        <w:t>Florida Telecommunications Relay</w:t>
      </w:r>
      <w:r w:rsidR="00AB031C">
        <w:rPr>
          <w:rFonts w:ascii="Arial" w:hAnsi="Arial" w:cs="Arial"/>
          <w:b/>
        </w:rPr>
        <w:t>,</w:t>
      </w:r>
      <w:r w:rsidRPr="00BB08EF">
        <w:rPr>
          <w:rFonts w:ascii="Arial" w:hAnsi="Arial" w:cs="Arial"/>
          <w:b/>
        </w:rPr>
        <w:t xml:space="preserve"> Inc. Budget </w:t>
      </w:r>
    </w:p>
    <w:p w:rsidR="00BD0150" w:rsidRDefault="00BD0150" w:rsidP="00BD0150">
      <w:pPr>
        <w:pStyle w:val="BodyText"/>
      </w:pPr>
      <w:r w:rsidRPr="00BB08EF">
        <w:t xml:space="preserve">The FTRI </w:t>
      </w:r>
      <w:r w:rsidR="008F059B">
        <w:t xml:space="preserve">Fiscal Year </w:t>
      </w:r>
      <w:r w:rsidRPr="00BB08EF">
        <w:t>201</w:t>
      </w:r>
      <w:r>
        <w:t>9</w:t>
      </w:r>
      <w:r w:rsidRPr="00BB08EF">
        <w:t>/20</w:t>
      </w:r>
      <w:r>
        <w:t xml:space="preserve">20 </w:t>
      </w:r>
      <w:r w:rsidRPr="00BB08EF">
        <w:t>proposed budget projects total operating revenues</w:t>
      </w:r>
      <w:r>
        <w:t xml:space="preserve"> of </w:t>
      </w:r>
      <w:r w:rsidRPr="00BB08EF">
        <w:t>$</w:t>
      </w:r>
      <w:r>
        <w:t xml:space="preserve">5,409,709 </w:t>
      </w:r>
      <w:r w:rsidRPr="00BB08EF">
        <w:t>and total expenses</w:t>
      </w:r>
      <w:r>
        <w:t xml:space="preserve"> of </w:t>
      </w:r>
      <w:r w:rsidRPr="00BB08EF">
        <w:t>$</w:t>
      </w:r>
      <w:r>
        <w:t>5,705,082</w:t>
      </w:r>
      <w:r w:rsidRPr="00BB08EF">
        <w:t>.</w:t>
      </w:r>
      <w:r>
        <w:t xml:space="preserve"> Based on the projected revenue and expenses, </w:t>
      </w:r>
      <w:r w:rsidRPr="00BB08EF">
        <w:t>FTRI</w:t>
      </w:r>
      <w:r>
        <w:t xml:space="preserve"> requests that the Commission grant FTRI authority to transfer $295,373 from the Reserve Account to offset the shortfall. </w:t>
      </w:r>
      <w:r w:rsidR="005E0BD6">
        <w:t xml:space="preserve"> </w:t>
      </w:r>
      <w:r>
        <w:t xml:space="preserve">FTRI also requests that </w:t>
      </w:r>
      <w:r w:rsidRPr="00BB08EF">
        <w:t>the Telecommunications Relay</w:t>
      </w:r>
      <w:r>
        <w:t xml:space="preserve"> surcharge be maintained at </w:t>
      </w:r>
      <w:r w:rsidRPr="00BB08EF">
        <w:t>$</w:t>
      </w:r>
      <w:r>
        <w:t>0</w:t>
      </w:r>
      <w:r w:rsidRPr="00BB08EF">
        <w:t>.1</w:t>
      </w:r>
      <w:r>
        <w:t xml:space="preserve">0 per access line for Fiscal Year </w:t>
      </w:r>
      <w:r w:rsidRPr="00BB08EF">
        <w:t>201</w:t>
      </w:r>
      <w:r>
        <w:t>9</w:t>
      </w:r>
      <w:r w:rsidRPr="00BB08EF">
        <w:t>/20</w:t>
      </w:r>
      <w:r>
        <w:t>20.</w:t>
      </w:r>
    </w:p>
    <w:p w:rsidR="00BD0150" w:rsidRDefault="00F57D9E" w:rsidP="00F57D9E">
      <w:pPr>
        <w:pStyle w:val="BodyText"/>
      </w:pPr>
      <w:r w:rsidRPr="00BB08EF">
        <w:t xml:space="preserve">Attachment A reflects FTRI’s </w:t>
      </w:r>
      <w:r>
        <w:t xml:space="preserve">Fiscal Year </w:t>
      </w:r>
      <w:r w:rsidRPr="00BB08EF">
        <w:t>201</w:t>
      </w:r>
      <w:r w:rsidR="0021297B">
        <w:t>9</w:t>
      </w:r>
      <w:r w:rsidRPr="00BB08EF">
        <w:t>/20</w:t>
      </w:r>
      <w:r w:rsidR="0021297B">
        <w:t>20</w:t>
      </w:r>
      <w:r>
        <w:t xml:space="preserve"> </w:t>
      </w:r>
      <w:r w:rsidRPr="00BB08EF">
        <w:t xml:space="preserve">proposed budget, which was reviewed and adopted by FTRI’s Board of Directors prior to filing with the Commission. </w:t>
      </w:r>
      <w:r w:rsidR="00C3069C">
        <w:t xml:space="preserve">FTRI’s </w:t>
      </w:r>
      <w:r w:rsidR="00BD0150">
        <w:t xml:space="preserve">proposed budget represents a projected decrease in revenue of $383,942 from the Fiscal Year 2018/2019 Commission approved budget. </w:t>
      </w:r>
      <w:r w:rsidR="00C3069C">
        <w:t xml:space="preserve">FTRI’s </w:t>
      </w:r>
      <w:r w:rsidRPr="00BB08EF">
        <w:t xml:space="preserve">proposed budget </w:t>
      </w:r>
      <w:r w:rsidR="00BD0150">
        <w:t xml:space="preserve">also </w:t>
      </w:r>
      <w:r w:rsidRPr="00BB08EF">
        <w:t xml:space="preserve">includes </w:t>
      </w:r>
      <w:r w:rsidR="00F15609">
        <w:t>a</w:t>
      </w:r>
      <w:r w:rsidR="0026147D">
        <w:t xml:space="preserve"> </w:t>
      </w:r>
      <w:r w:rsidR="00AC60B3">
        <w:t>decrease i</w:t>
      </w:r>
      <w:r>
        <w:t>n</w:t>
      </w:r>
      <w:r w:rsidRPr="00BB08EF">
        <w:t xml:space="preserve"> </w:t>
      </w:r>
      <w:r w:rsidR="00AC60B3">
        <w:t>e</w:t>
      </w:r>
      <w:r w:rsidR="00F15609">
        <w:t>xpense</w:t>
      </w:r>
      <w:r w:rsidR="00BD0150">
        <w:t>s</w:t>
      </w:r>
      <w:r w:rsidRPr="00BB08EF">
        <w:t xml:space="preserve"> of $</w:t>
      </w:r>
      <w:r w:rsidR="00AC60B3">
        <w:t xml:space="preserve">350,038 </w:t>
      </w:r>
      <w:r w:rsidRPr="00BB08EF">
        <w:t xml:space="preserve">from the </w:t>
      </w:r>
      <w:r>
        <w:t xml:space="preserve">Fiscal Year </w:t>
      </w:r>
      <w:r w:rsidRPr="00BB08EF">
        <w:t>201</w:t>
      </w:r>
      <w:r w:rsidR="00AC60B3">
        <w:t>8</w:t>
      </w:r>
      <w:r w:rsidRPr="00BB08EF">
        <w:t>/201</w:t>
      </w:r>
      <w:r w:rsidR="00AC60B3">
        <w:t xml:space="preserve">9 </w:t>
      </w:r>
      <w:r w:rsidRPr="00BB08EF">
        <w:t>Commission</w:t>
      </w:r>
      <w:r>
        <w:t xml:space="preserve"> </w:t>
      </w:r>
      <w:r w:rsidRPr="00BB08EF">
        <w:t>approved budget.</w:t>
      </w:r>
      <w:r>
        <w:t xml:space="preserve"> </w:t>
      </w:r>
    </w:p>
    <w:p w:rsidR="00BD0150" w:rsidRPr="005830C8" w:rsidRDefault="00076B82" w:rsidP="00F57D9E">
      <w:pPr>
        <w:pStyle w:val="BodyText"/>
      </w:pPr>
      <w:r>
        <w:t xml:space="preserve">The </w:t>
      </w:r>
      <w:r w:rsidRPr="008E3682">
        <w:t xml:space="preserve">projected revenue loss </w:t>
      </w:r>
      <w:r>
        <w:t xml:space="preserve">is </w:t>
      </w:r>
      <w:r w:rsidRPr="008E3682">
        <w:t xml:space="preserve">due to a projected </w:t>
      </w:r>
      <w:r>
        <w:t xml:space="preserve">four percent </w:t>
      </w:r>
      <w:r w:rsidRPr="008E3682">
        <w:t>decrease in access lines</w:t>
      </w:r>
      <w:r>
        <w:t xml:space="preserve"> that are a</w:t>
      </w:r>
      <w:r w:rsidR="005C021A">
        <w:t>ss</w:t>
      </w:r>
      <w:r>
        <w:t>essed the current $</w:t>
      </w:r>
      <w:r w:rsidR="009334EA">
        <w:t>0</w:t>
      </w:r>
      <w:r>
        <w:t xml:space="preserve">.10 surcharge. Total operating revenue for FTRI’s Fiscal Year 2018/2019 Commissioned approved budget was $5,793,651. </w:t>
      </w:r>
      <w:r w:rsidR="00C3069C">
        <w:t xml:space="preserve">FTRI’s </w:t>
      </w:r>
      <w:r>
        <w:t xml:space="preserve">proposed budget projects $5,409,709 in revenue, based on the projected decline in access lines, resulting </w:t>
      </w:r>
      <w:r w:rsidR="00853C4D">
        <w:t xml:space="preserve">in a seven percent revenue loss </w:t>
      </w:r>
      <w:r w:rsidR="00853C4D" w:rsidRPr="005830C8">
        <w:t>from Fiscal Year 2018/2019.</w:t>
      </w:r>
      <w:r w:rsidRPr="005830C8">
        <w:t xml:space="preserve">  </w:t>
      </w:r>
    </w:p>
    <w:p w:rsidR="005830C8" w:rsidRPr="00A946AF" w:rsidRDefault="005830C8" w:rsidP="005830C8">
      <w:pPr>
        <w:pStyle w:val="BodyText"/>
      </w:pPr>
      <w:r w:rsidRPr="005830C8">
        <w:t>Sprint’s estimated Fiscal Year 2019/2020 traditional T</w:t>
      </w:r>
      <w:r w:rsidR="00CC42E6">
        <w:t xml:space="preserve">RS </w:t>
      </w:r>
      <w:r w:rsidRPr="005830C8">
        <w:t>minutes of use are 1,147,727</w:t>
      </w:r>
      <w:r w:rsidR="005C021A">
        <w:t>,</w:t>
      </w:r>
      <w:r w:rsidRPr="005830C8">
        <w:t xml:space="preserve"> at a rate of $1.35 per minute for a total of $1,549,431</w:t>
      </w:r>
      <w:r w:rsidR="00597D54">
        <w:t>.</w:t>
      </w:r>
      <w:r w:rsidRPr="005830C8">
        <w:t xml:space="preserve"> Sprint’s estimated CapTel minutes of use for Fiscal Year 2019/2020 are 595,703</w:t>
      </w:r>
      <w:r w:rsidR="005C021A">
        <w:t>,</w:t>
      </w:r>
      <w:r w:rsidRPr="005830C8">
        <w:t xml:space="preserve"> at a rate of $1.69 per minute for a total of $1,006,738.</w:t>
      </w:r>
    </w:p>
    <w:p w:rsidR="002345D0" w:rsidRPr="00853C4D" w:rsidRDefault="00F57D9E" w:rsidP="00F57D9E">
      <w:pPr>
        <w:pStyle w:val="BodyText"/>
      </w:pPr>
      <w:r w:rsidRPr="00853C4D">
        <w:t xml:space="preserve">The </w:t>
      </w:r>
      <w:r w:rsidR="0026147D" w:rsidRPr="00853C4D">
        <w:t xml:space="preserve">estimated </w:t>
      </w:r>
      <w:r w:rsidRPr="00853C4D">
        <w:t xml:space="preserve">expense </w:t>
      </w:r>
      <w:r w:rsidR="00A2319D" w:rsidRPr="00853C4D">
        <w:t xml:space="preserve">decrease </w:t>
      </w:r>
      <w:r w:rsidR="0026147D" w:rsidRPr="00853C4D">
        <w:t xml:space="preserve">is primarily attributable to </w:t>
      </w:r>
      <w:r w:rsidR="00B92208" w:rsidRPr="00853C4D">
        <w:t xml:space="preserve">Category </w:t>
      </w:r>
      <w:r w:rsidR="005F7B54" w:rsidRPr="00853C4D">
        <w:t>I</w:t>
      </w:r>
      <w:r w:rsidR="00B92208" w:rsidRPr="00853C4D">
        <w:t>-Relay Services and Category II-Equipment and Repairs</w:t>
      </w:r>
      <w:r w:rsidR="0026147D" w:rsidRPr="00853C4D">
        <w:t>, with both categories recognizing overall lower cost.</w:t>
      </w:r>
      <w:r w:rsidR="00853C4D" w:rsidRPr="00853C4D">
        <w:t xml:space="preserve"> </w:t>
      </w:r>
      <w:r w:rsidR="00FA1505" w:rsidRPr="00853C4D">
        <w:t xml:space="preserve">The largest estimated decrease in FTRI’s budget is attributable to lower minutes of use for </w:t>
      </w:r>
      <w:r w:rsidR="0004033A" w:rsidRPr="00853C4D">
        <w:t xml:space="preserve">CapTel </w:t>
      </w:r>
      <w:r w:rsidR="00FA1505" w:rsidRPr="00853C4D">
        <w:t>service</w:t>
      </w:r>
      <w:r w:rsidR="00853C4D" w:rsidRPr="00853C4D">
        <w:t xml:space="preserve">. </w:t>
      </w:r>
      <w:r w:rsidR="00FA1505" w:rsidRPr="00853C4D">
        <w:t xml:space="preserve">Similarly, cost savings </w:t>
      </w:r>
      <w:r w:rsidR="002345D0" w:rsidRPr="00853C4D">
        <w:t>are a</w:t>
      </w:r>
      <w:r w:rsidR="00FA1505" w:rsidRPr="00853C4D">
        <w:t xml:space="preserve">lso recognized </w:t>
      </w:r>
      <w:r w:rsidR="002345D0" w:rsidRPr="00853C4D">
        <w:t xml:space="preserve">for </w:t>
      </w:r>
      <w:r w:rsidR="00FA1505" w:rsidRPr="00853C4D">
        <w:t>equipment and repair</w:t>
      </w:r>
      <w:r w:rsidR="002345D0" w:rsidRPr="00853C4D">
        <w:t xml:space="preserve"> expense</w:t>
      </w:r>
      <w:r w:rsidR="005C021A">
        <w:t>s</w:t>
      </w:r>
      <w:r w:rsidR="002345D0" w:rsidRPr="00853C4D">
        <w:t xml:space="preserve">. </w:t>
      </w:r>
      <w:r w:rsidR="00853C4D" w:rsidRPr="00853C4D">
        <w:t>In total, FTRI’s proposed expenses represent a $350,038 decline from the Fiscal Year 2018/2019 Commission approved budget, representing a six percent decline.</w:t>
      </w:r>
    </w:p>
    <w:p w:rsidR="00F57D9E" w:rsidRDefault="00F57D9E" w:rsidP="00F57D9E">
      <w:r>
        <w:br w:type="page"/>
      </w:r>
    </w:p>
    <w:p w:rsidR="00F57D9E" w:rsidRPr="00BB08EF" w:rsidRDefault="00F57D9E" w:rsidP="00F57D9E">
      <w:pPr>
        <w:pStyle w:val="BodyText"/>
      </w:pPr>
      <w:r w:rsidRPr="00BB08EF">
        <w:lastRenderedPageBreak/>
        <w:t xml:space="preserve">A comparison of FTRI’s </w:t>
      </w:r>
      <w:r>
        <w:t xml:space="preserve">Fiscal Year </w:t>
      </w:r>
      <w:r w:rsidRPr="00BB08EF">
        <w:t>201</w:t>
      </w:r>
      <w:r w:rsidR="00794BFC">
        <w:t>8</w:t>
      </w:r>
      <w:r w:rsidRPr="00BB08EF">
        <w:t>/201</w:t>
      </w:r>
      <w:r w:rsidR="00794BFC">
        <w:t>9</w:t>
      </w:r>
      <w:r w:rsidRPr="00BB08EF">
        <w:t xml:space="preserve"> Commission approved budget</w:t>
      </w:r>
      <w:r>
        <w:t xml:space="preserve">, FTRI’s Fiscal Year </w:t>
      </w:r>
      <w:r w:rsidRPr="00BB08EF">
        <w:t>201</w:t>
      </w:r>
      <w:r w:rsidR="00794BFC">
        <w:t>8</w:t>
      </w:r>
      <w:r w:rsidRPr="00BB08EF">
        <w:t>/201</w:t>
      </w:r>
      <w:r w:rsidR="00794BFC">
        <w:t>9</w:t>
      </w:r>
      <w:r>
        <w:t xml:space="preserve"> estimated actual revenues and expenses,</w:t>
      </w:r>
      <w:r w:rsidRPr="00BB08EF">
        <w:t xml:space="preserve"> and FTRI’s </w:t>
      </w:r>
      <w:r>
        <w:t xml:space="preserve">Fiscal Year </w:t>
      </w:r>
      <w:r w:rsidRPr="00BB08EF">
        <w:t>201</w:t>
      </w:r>
      <w:r w:rsidR="00794BFC">
        <w:t>9</w:t>
      </w:r>
      <w:r w:rsidRPr="00BB08EF">
        <w:t>/20</w:t>
      </w:r>
      <w:r w:rsidR="00794BFC">
        <w:t>20</w:t>
      </w:r>
      <w:r w:rsidRPr="00BB08EF">
        <w:t xml:space="preserve"> proposed budget</w:t>
      </w:r>
      <w:r>
        <w:t xml:space="preserve"> as filed</w:t>
      </w:r>
      <w:r w:rsidRPr="00BB08EF">
        <w:t xml:space="preserve"> is shown in Table 1 below.  </w:t>
      </w:r>
    </w:p>
    <w:p w:rsidR="00F57D9E" w:rsidRPr="00BB08EF" w:rsidRDefault="00F57D9E" w:rsidP="00F57D9E">
      <w:pPr>
        <w:pStyle w:val="BodyText"/>
        <w:spacing w:after="0"/>
        <w:jc w:val="center"/>
        <w:rPr>
          <w:rFonts w:ascii="Arial" w:hAnsi="Arial" w:cs="Arial"/>
          <w:b/>
        </w:rPr>
      </w:pPr>
      <w:r w:rsidRPr="00BB08EF">
        <w:rPr>
          <w:rFonts w:ascii="Arial" w:hAnsi="Arial" w:cs="Arial"/>
          <w:b/>
        </w:rPr>
        <w:t>Table 1</w:t>
      </w:r>
    </w:p>
    <w:p w:rsidR="00F57D9E" w:rsidRPr="00BB08EF" w:rsidRDefault="00F57D9E" w:rsidP="00F57D9E">
      <w:pPr>
        <w:pStyle w:val="BodyText"/>
        <w:spacing w:after="0"/>
        <w:jc w:val="center"/>
        <w:rPr>
          <w:rFonts w:ascii="Arial" w:hAnsi="Arial" w:cs="Arial"/>
          <w:b/>
        </w:rPr>
      </w:pPr>
      <w:r w:rsidRPr="00BB08EF">
        <w:rPr>
          <w:rFonts w:ascii="Arial" w:hAnsi="Arial" w:cs="Arial"/>
          <w:b/>
        </w:rPr>
        <w:t>FTRI</w:t>
      </w:r>
      <w:r>
        <w:rPr>
          <w:rFonts w:ascii="Arial" w:hAnsi="Arial" w:cs="Arial"/>
          <w:b/>
        </w:rPr>
        <w:t xml:space="preserve"> </w:t>
      </w:r>
      <w:r w:rsidRPr="00BB08EF">
        <w:rPr>
          <w:rFonts w:ascii="Arial" w:hAnsi="Arial" w:cs="Arial"/>
          <w:b/>
        </w:rPr>
        <w:t>Budget Comparison</w:t>
      </w:r>
    </w:p>
    <w:tbl>
      <w:tblPr>
        <w:tblW w:w="9081"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2"/>
        <w:gridCol w:w="2203"/>
        <w:gridCol w:w="1946"/>
        <w:gridCol w:w="1800"/>
      </w:tblGrid>
      <w:tr w:rsidR="00F57D9E" w:rsidRPr="00BB08EF" w:rsidTr="00483D5A">
        <w:trPr>
          <w:jc w:val="center"/>
        </w:trPr>
        <w:tc>
          <w:tcPr>
            <w:tcW w:w="3132" w:type="dxa"/>
            <w:shd w:val="clear" w:color="auto" w:fill="auto"/>
          </w:tcPr>
          <w:p w:rsidR="00F57D9E" w:rsidRPr="00BB08EF" w:rsidRDefault="00F57D9E" w:rsidP="00483D5A"/>
        </w:tc>
        <w:tc>
          <w:tcPr>
            <w:tcW w:w="2203" w:type="dxa"/>
          </w:tcPr>
          <w:p w:rsidR="00F57D9E" w:rsidRDefault="00F57D9E" w:rsidP="00483D5A">
            <w:pPr>
              <w:jc w:val="center"/>
              <w:rPr>
                <w:rFonts w:ascii="Arial" w:hAnsi="Arial" w:cs="Arial"/>
                <w:b/>
              </w:rPr>
            </w:pPr>
          </w:p>
          <w:p w:rsidR="00F57D9E" w:rsidRPr="00BB08EF" w:rsidRDefault="00F57D9E" w:rsidP="00483D5A">
            <w:pPr>
              <w:jc w:val="center"/>
              <w:rPr>
                <w:rFonts w:ascii="Arial" w:hAnsi="Arial" w:cs="Arial"/>
                <w:b/>
              </w:rPr>
            </w:pPr>
            <w:r w:rsidRPr="00BB08EF">
              <w:rPr>
                <w:rFonts w:ascii="Arial" w:hAnsi="Arial" w:cs="Arial"/>
                <w:b/>
              </w:rPr>
              <w:t>Commission Approved</w:t>
            </w:r>
          </w:p>
          <w:p w:rsidR="00F57D9E" w:rsidRPr="00BB08EF" w:rsidRDefault="00F57D9E" w:rsidP="00794BFC">
            <w:pPr>
              <w:jc w:val="center"/>
              <w:rPr>
                <w:rFonts w:ascii="Arial" w:hAnsi="Arial" w:cs="Arial"/>
                <w:b/>
              </w:rPr>
            </w:pPr>
            <w:r w:rsidRPr="00BB08EF">
              <w:rPr>
                <w:rFonts w:ascii="Arial" w:hAnsi="Arial" w:cs="Arial"/>
                <w:b/>
              </w:rPr>
              <w:t>201</w:t>
            </w:r>
            <w:r w:rsidR="00794BFC">
              <w:rPr>
                <w:rFonts w:ascii="Arial" w:hAnsi="Arial" w:cs="Arial"/>
                <w:b/>
              </w:rPr>
              <w:t>8</w:t>
            </w:r>
            <w:r>
              <w:rPr>
                <w:rFonts w:ascii="Arial" w:hAnsi="Arial" w:cs="Arial"/>
                <w:b/>
              </w:rPr>
              <w:t>/</w:t>
            </w:r>
            <w:r w:rsidRPr="00BB08EF">
              <w:rPr>
                <w:rFonts w:ascii="Arial" w:hAnsi="Arial" w:cs="Arial"/>
                <w:b/>
              </w:rPr>
              <w:t>201</w:t>
            </w:r>
            <w:r w:rsidR="00794BFC">
              <w:rPr>
                <w:rFonts w:ascii="Arial" w:hAnsi="Arial" w:cs="Arial"/>
                <w:b/>
              </w:rPr>
              <w:t>9</w:t>
            </w:r>
          </w:p>
        </w:tc>
        <w:tc>
          <w:tcPr>
            <w:tcW w:w="1946" w:type="dxa"/>
          </w:tcPr>
          <w:p w:rsidR="00F57D9E" w:rsidRPr="00BB08EF" w:rsidRDefault="00F57D9E" w:rsidP="009F0F33">
            <w:pPr>
              <w:jc w:val="center"/>
              <w:rPr>
                <w:rFonts w:ascii="Arial" w:hAnsi="Arial" w:cs="Arial"/>
                <w:b/>
              </w:rPr>
            </w:pPr>
            <w:r>
              <w:rPr>
                <w:rFonts w:ascii="Arial" w:hAnsi="Arial" w:cs="Arial"/>
                <w:b/>
              </w:rPr>
              <w:t>FTRI Estimated Actual 201</w:t>
            </w:r>
            <w:r w:rsidR="009F0F33">
              <w:rPr>
                <w:rFonts w:ascii="Arial" w:hAnsi="Arial" w:cs="Arial"/>
                <w:b/>
              </w:rPr>
              <w:t>8/2019</w:t>
            </w:r>
          </w:p>
        </w:tc>
        <w:tc>
          <w:tcPr>
            <w:tcW w:w="1800" w:type="dxa"/>
            <w:shd w:val="clear" w:color="auto" w:fill="auto"/>
          </w:tcPr>
          <w:p w:rsidR="00F57D9E" w:rsidRDefault="00F57D9E" w:rsidP="00483D5A">
            <w:pPr>
              <w:jc w:val="center"/>
              <w:rPr>
                <w:rFonts w:ascii="Arial" w:hAnsi="Arial" w:cs="Arial"/>
                <w:b/>
              </w:rPr>
            </w:pPr>
          </w:p>
          <w:p w:rsidR="00F57D9E" w:rsidRPr="00BB08EF" w:rsidRDefault="00F57D9E" w:rsidP="00483D5A">
            <w:pPr>
              <w:jc w:val="center"/>
              <w:rPr>
                <w:rFonts w:ascii="Arial" w:hAnsi="Arial" w:cs="Arial"/>
                <w:b/>
              </w:rPr>
            </w:pPr>
            <w:r w:rsidRPr="00BB08EF">
              <w:rPr>
                <w:rFonts w:ascii="Arial" w:hAnsi="Arial" w:cs="Arial"/>
                <w:b/>
              </w:rPr>
              <w:t>FTRI Proposed</w:t>
            </w:r>
          </w:p>
          <w:p w:rsidR="00F57D9E" w:rsidRPr="00BB08EF" w:rsidRDefault="00F57D9E" w:rsidP="00794BFC">
            <w:pPr>
              <w:jc w:val="center"/>
              <w:rPr>
                <w:rFonts w:ascii="Arial" w:hAnsi="Arial" w:cs="Arial"/>
                <w:b/>
              </w:rPr>
            </w:pPr>
            <w:r w:rsidRPr="00BB08EF">
              <w:rPr>
                <w:rFonts w:ascii="Arial" w:hAnsi="Arial" w:cs="Arial"/>
                <w:b/>
              </w:rPr>
              <w:t>201</w:t>
            </w:r>
            <w:r w:rsidR="00794BFC">
              <w:rPr>
                <w:rFonts w:ascii="Arial" w:hAnsi="Arial" w:cs="Arial"/>
                <w:b/>
              </w:rPr>
              <w:t>9</w:t>
            </w:r>
            <w:r>
              <w:rPr>
                <w:rFonts w:ascii="Arial" w:hAnsi="Arial" w:cs="Arial"/>
                <w:b/>
              </w:rPr>
              <w:t>/</w:t>
            </w:r>
            <w:r w:rsidRPr="00BB08EF">
              <w:rPr>
                <w:rFonts w:ascii="Arial" w:hAnsi="Arial" w:cs="Arial"/>
                <w:b/>
              </w:rPr>
              <w:t>20</w:t>
            </w:r>
            <w:r w:rsidR="00794BFC">
              <w:rPr>
                <w:rFonts w:ascii="Arial" w:hAnsi="Arial" w:cs="Arial"/>
                <w:b/>
              </w:rPr>
              <w:t>20</w:t>
            </w:r>
          </w:p>
        </w:tc>
      </w:tr>
      <w:tr w:rsidR="00F57D9E" w:rsidRPr="00BB08EF" w:rsidTr="00483D5A">
        <w:trPr>
          <w:jc w:val="center"/>
        </w:trPr>
        <w:tc>
          <w:tcPr>
            <w:tcW w:w="3132" w:type="dxa"/>
            <w:shd w:val="clear" w:color="auto" w:fill="auto"/>
          </w:tcPr>
          <w:p w:rsidR="00F57D9E" w:rsidRPr="00BB08EF" w:rsidRDefault="00F57D9E" w:rsidP="00483D5A">
            <w:r w:rsidRPr="00BB08EF">
              <w:t>Operating Revenue:</w:t>
            </w:r>
          </w:p>
        </w:tc>
        <w:tc>
          <w:tcPr>
            <w:tcW w:w="2203" w:type="dxa"/>
          </w:tcPr>
          <w:p w:rsidR="00F57D9E" w:rsidRPr="00BB08EF" w:rsidRDefault="00F57D9E" w:rsidP="00483D5A">
            <w:pPr>
              <w:jc w:val="right"/>
            </w:pPr>
          </w:p>
        </w:tc>
        <w:tc>
          <w:tcPr>
            <w:tcW w:w="1946" w:type="dxa"/>
          </w:tcPr>
          <w:p w:rsidR="00F57D9E" w:rsidRPr="00BB08EF" w:rsidRDefault="00F57D9E" w:rsidP="00483D5A">
            <w:pPr>
              <w:jc w:val="right"/>
            </w:pPr>
          </w:p>
        </w:tc>
        <w:tc>
          <w:tcPr>
            <w:tcW w:w="1800" w:type="dxa"/>
            <w:shd w:val="clear" w:color="auto" w:fill="auto"/>
          </w:tcPr>
          <w:p w:rsidR="00F57D9E" w:rsidRPr="00BB08EF" w:rsidRDefault="00F57D9E" w:rsidP="00483D5A">
            <w:pPr>
              <w:jc w:val="right"/>
            </w:pPr>
          </w:p>
        </w:tc>
      </w:tr>
      <w:tr w:rsidR="00F57D9E" w:rsidRPr="00BB08EF" w:rsidTr="00483D5A">
        <w:trPr>
          <w:jc w:val="center"/>
        </w:trPr>
        <w:tc>
          <w:tcPr>
            <w:tcW w:w="3132" w:type="dxa"/>
            <w:shd w:val="clear" w:color="auto" w:fill="auto"/>
          </w:tcPr>
          <w:p w:rsidR="00F57D9E" w:rsidRPr="00BB08EF" w:rsidRDefault="00F57D9E" w:rsidP="00483D5A">
            <w:r w:rsidRPr="00BB08EF">
              <w:t>Surcharges</w:t>
            </w:r>
          </w:p>
        </w:tc>
        <w:tc>
          <w:tcPr>
            <w:tcW w:w="2203" w:type="dxa"/>
          </w:tcPr>
          <w:p w:rsidR="00F57D9E" w:rsidRPr="00BB08EF" w:rsidRDefault="00F57D9E" w:rsidP="00617C54">
            <w:pPr>
              <w:jc w:val="right"/>
            </w:pPr>
            <w:r w:rsidRPr="00BB08EF">
              <w:t>$</w:t>
            </w:r>
            <w:r w:rsidR="00617C54">
              <w:t>5,695,749</w:t>
            </w:r>
          </w:p>
        </w:tc>
        <w:tc>
          <w:tcPr>
            <w:tcW w:w="1946" w:type="dxa"/>
          </w:tcPr>
          <w:p w:rsidR="00F57D9E" w:rsidRPr="00BB08EF" w:rsidRDefault="00F57D9E" w:rsidP="009F0F33">
            <w:pPr>
              <w:jc w:val="right"/>
            </w:pPr>
            <w:r>
              <w:t>$</w:t>
            </w:r>
            <w:r w:rsidR="009F0F33">
              <w:t>5,537,279</w:t>
            </w:r>
            <w:r>
              <w:t xml:space="preserve"> </w:t>
            </w:r>
          </w:p>
        </w:tc>
        <w:tc>
          <w:tcPr>
            <w:tcW w:w="1800" w:type="dxa"/>
            <w:shd w:val="clear" w:color="auto" w:fill="auto"/>
          </w:tcPr>
          <w:p w:rsidR="00F57D9E" w:rsidRPr="00BB08EF" w:rsidRDefault="00F57D9E" w:rsidP="00740BB3">
            <w:pPr>
              <w:jc w:val="right"/>
            </w:pPr>
            <w:r w:rsidRPr="00BB08EF">
              <w:t xml:space="preserve"> $</w:t>
            </w:r>
            <w:r>
              <w:t>5,</w:t>
            </w:r>
            <w:r w:rsidR="00740BB3">
              <w:t>315,788</w:t>
            </w:r>
          </w:p>
        </w:tc>
      </w:tr>
      <w:tr w:rsidR="00F57D9E" w:rsidRPr="00BB08EF" w:rsidTr="00483D5A">
        <w:trPr>
          <w:jc w:val="center"/>
        </w:trPr>
        <w:tc>
          <w:tcPr>
            <w:tcW w:w="3132" w:type="dxa"/>
            <w:shd w:val="clear" w:color="auto" w:fill="auto"/>
          </w:tcPr>
          <w:p w:rsidR="00F57D9E" w:rsidRPr="00BB08EF" w:rsidRDefault="00F57D9E" w:rsidP="00483D5A">
            <w:r w:rsidRPr="00BB08EF">
              <w:t>Interest Income</w:t>
            </w:r>
          </w:p>
        </w:tc>
        <w:tc>
          <w:tcPr>
            <w:tcW w:w="2203" w:type="dxa"/>
          </w:tcPr>
          <w:p w:rsidR="00F57D9E" w:rsidRPr="00BB08EF" w:rsidRDefault="00617C54" w:rsidP="00483D5A">
            <w:pPr>
              <w:jc w:val="right"/>
            </w:pPr>
            <w:r>
              <w:t>97,902</w:t>
            </w:r>
            <w:r w:rsidR="00F57D9E" w:rsidRPr="00BB08EF">
              <w:t xml:space="preserve">    </w:t>
            </w:r>
          </w:p>
        </w:tc>
        <w:tc>
          <w:tcPr>
            <w:tcW w:w="1946" w:type="dxa"/>
          </w:tcPr>
          <w:p w:rsidR="00F57D9E" w:rsidRPr="00BB08EF" w:rsidRDefault="009F0F33" w:rsidP="00483D5A">
            <w:pPr>
              <w:jc w:val="right"/>
            </w:pPr>
            <w:r>
              <w:t>88,652</w:t>
            </w:r>
          </w:p>
        </w:tc>
        <w:tc>
          <w:tcPr>
            <w:tcW w:w="1800" w:type="dxa"/>
            <w:shd w:val="clear" w:color="auto" w:fill="auto"/>
          </w:tcPr>
          <w:p w:rsidR="00F57D9E" w:rsidRPr="00BB08EF" w:rsidRDefault="00740BB3" w:rsidP="00740BB3">
            <w:pPr>
              <w:jc w:val="right"/>
            </w:pPr>
            <w:r>
              <w:t>93,921</w:t>
            </w:r>
            <w:r w:rsidR="00F57D9E" w:rsidRPr="00BB08EF">
              <w:t xml:space="preserve">     </w:t>
            </w:r>
          </w:p>
        </w:tc>
      </w:tr>
      <w:tr w:rsidR="00F57D9E" w:rsidRPr="00BB08EF" w:rsidTr="00483D5A">
        <w:trPr>
          <w:jc w:val="center"/>
        </w:trPr>
        <w:tc>
          <w:tcPr>
            <w:tcW w:w="3132" w:type="dxa"/>
            <w:shd w:val="clear" w:color="auto" w:fill="auto"/>
          </w:tcPr>
          <w:p w:rsidR="00F57D9E" w:rsidRPr="00BB08EF" w:rsidRDefault="00F57D9E" w:rsidP="00483D5A">
            <w:r w:rsidRPr="00BB08EF">
              <w:t>Total Operating Revenue</w:t>
            </w:r>
          </w:p>
        </w:tc>
        <w:tc>
          <w:tcPr>
            <w:tcW w:w="2203" w:type="dxa"/>
          </w:tcPr>
          <w:p w:rsidR="00F57D9E" w:rsidRPr="00BB08EF" w:rsidRDefault="00F57D9E" w:rsidP="00617C54">
            <w:pPr>
              <w:jc w:val="right"/>
            </w:pPr>
            <w:r w:rsidRPr="00BB08EF">
              <w:t>$</w:t>
            </w:r>
            <w:r w:rsidR="00617C54">
              <w:t>5,793,651</w:t>
            </w:r>
          </w:p>
        </w:tc>
        <w:tc>
          <w:tcPr>
            <w:tcW w:w="1946" w:type="dxa"/>
          </w:tcPr>
          <w:p w:rsidR="00F57D9E" w:rsidRPr="00BB08EF" w:rsidRDefault="00F57D9E" w:rsidP="009F0F33">
            <w:pPr>
              <w:jc w:val="right"/>
            </w:pPr>
            <w:r>
              <w:t>$</w:t>
            </w:r>
            <w:r w:rsidR="009F0F33">
              <w:t>5,625,931</w:t>
            </w:r>
          </w:p>
        </w:tc>
        <w:tc>
          <w:tcPr>
            <w:tcW w:w="1800" w:type="dxa"/>
            <w:shd w:val="clear" w:color="auto" w:fill="auto"/>
          </w:tcPr>
          <w:p w:rsidR="00F57D9E" w:rsidRPr="00BB08EF" w:rsidRDefault="00F57D9E" w:rsidP="00740BB3">
            <w:pPr>
              <w:jc w:val="right"/>
            </w:pPr>
            <w:r w:rsidRPr="00BB08EF">
              <w:t xml:space="preserve"> $</w:t>
            </w:r>
            <w:r w:rsidR="00740BB3">
              <w:t>5,409,709</w:t>
            </w:r>
          </w:p>
        </w:tc>
      </w:tr>
      <w:tr w:rsidR="00F57D9E" w:rsidRPr="00BB08EF" w:rsidTr="00483D5A">
        <w:trPr>
          <w:jc w:val="center"/>
        </w:trPr>
        <w:tc>
          <w:tcPr>
            <w:tcW w:w="3132" w:type="dxa"/>
            <w:shd w:val="clear" w:color="auto" w:fill="auto"/>
          </w:tcPr>
          <w:p w:rsidR="00F57D9E" w:rsidRPr="00BB08EF" w:rsidRDefault="00F57D9E" w:rsidP="00483D5A"/>
        </w:tc>
        <w:tc>
          <w:tcPr>
            <w:tcW w:w="2203" w:type="dxa"/>
          </w:tcPr>
          <w:p w:rsidR="00F57D9E" w:rsidRPr="00BB08EF" w:rsidRDefault="00F57D9E" w:rsidP="00483D5A">
            <w:pPr>
              <w:jc w:val="right"/>
            </w:pPr>
          </w:p>
        </w:tc>
        <w:tc>
          <w:tcPr>
            <w:tcW w:w="1946" w:type="dxa"/>
          </w:tcPr>
          <w:p w:rsidR="00F57D9E" w:rsidRPr="00BB08EF" w:rsidRDefault="00F57D9E" w:rsidP="00483D5A">
            <w:pPr>
              <w:jc w:val="right"/>
            </w:pPr>
          </w:p>
        </w:tc>
        <w:tc>
          <w:tcPr>
            <w:tcW w:w="1800" w:type="dxa"/>
            <w:shd w:val="clear" w:color="auto" w:fill="auto"/>
          </w:tcPr>
          <w:p w:rsidR="00F57D9E" w:rsidRPr="00BB08EF" w:rsidRDefault="00F57D9E" w:rsidP="00483D5A">
            <w:pPr>
              <w:jc w:val="right"/>
            </w:pPr>
          </w:p>
        </w:tc>
      </w:tr>
      <w:tr w:rsidR="00F57D9E" w:rsidRPr="00BB08EF" w:rsidTr="00483D5A">
        <w:trPr>
          <w:jc w:val="center"/>
        </w:trPr>
        <w:tc>
          <w:tcPr>
            <w:tcW w:w="3132" w:type="dxa"/>
            <w:shd w:val="clear" w:color="auto" w:fill="auto"/>
          </w:tcPr>
          <w:p w:rsidR="00F57D9E" w:rsidRPr="00BB08EF" w:rsidRDefault="00F57D9E" w:rsidP="00483D5A">
            <w:r w:rsidRPr="00BB08EF">
              <w:t>Operating Expenses:</w:t>
            </w:r>
          </w:p>
        </w:tc>
        <w:tc>
          <w:tcPr>
            <w:tcW w:w="2203" w:type="dxa"/>
          </w:tcPr>
          <w:p w:rsidR="00F57D9E" w:rsidRPr="00BB08EF" w:rsidRDefault="00F57D9E" w:rsidP="00483D5A">
            <w:pPr>
              <w:jc w:val="right"/>
            </w:pPr>
          </w:p>
        </w:tc>
        <w:tc>
          <w:tcPr>
            <w:tcW w:w="1946" w:type="dxa"/>
          </w:tcPr>
          <w:p w:rsidR="00F57D9E" w:rsidRPr="00BB08EF" w:rsidRDefault="00F57D9E" w:rsidP="00483D5A">
            <w:pPr>
              <w:jc w:val="right"/>
            </w:pPr>
          </w:p>
        </w:tc>
        <w:tc>
          <w:tcPr>
            <w:tcW w:w="1800" w:type="dxa"/>
            <w:shd w:val="clear" w:color="auto" w:fill="auto"/>
          </w:tcPr>
          <w:p w:rsidR="00F57D9E" w:rsidRPr="00BB08EF" w:rsidRDefault="00F57D9E" w:rsidP="00483D5A">
            <w:pPr>
              <w:jc w:val="right"/>
            </w:pPr>
          </w:p>
        </w:tc>
      </w:tr>
      <w:tr w:rsidR="00F57D9E" w:rsidRPr="00BB08EF" w:rsidTr="00483D5A">
        <w:trPr>
          <w:jc w:val="center"/>
        </w:trPr>
        <w:tc>
          <w:tcPr>
            <w:tcW w:w="3132" w:type="dxa"/>
            <w:shd w:val="clear" w:color="auto" w:fill="auto"/>
          </w:tcPr>
          <w:p w:rsidR="00F57D9E" w:rsidRPr="00BB08EF" w:rsidRDefault="00F57D9E" w:rsidP="00483D5A">
            <w:r w:rsidRPr="00BB08EF">
              <w:t>Relay Provider Services</w:t>
            </w:r>
          </w:p>
        </w:tc>
        <w:tc>
          <w:tcPr>
            <w:tcW w:w="2203" w:type="dxa"/>
          </w:tcPr>
          <w:p w:rsidR="00F57D9E" w:rsidRPr="00BB08EF" w:rsidRDefault="00F57D9E" w:rsidP="00617C54">
            <w:pPr>
              <w:jc w:val="right"/>
            </w:pPr>
            <w:r w:rsidRPr="00BB08EF">
              <w:t xml:space="preserve"> $</w:t>
            </w:r>
            <w:r w:rsidR="00617C54">
              <w:t>2,826,281</w:t>
            </w:r>
          </w:p>
        </w:tc>
        <w:tc>
          <w:tcPr>
            <w:tcW w:w="1946" w:type="dxa"/>
          </w:tcPr>
          <w:p w:rsidR="00F57D9E" w:rsidRPr="00BB08EF" w:rsidRDefault="00F57D9E" w:rsidP="009F0F33">
            <w:pPr>
              <w:jc w:val="right"/>
            </w:pPr>
            <w:r>
              <w:t>$</w:t>
            </w:r>
            <w:r w:rsidR="009F0F33">
              <w:t>2,726,660</w:t>
            </w:r>
          </w:p>
        </w:tc>
        <w:tc>
          <w:tcPr>
            <w:tcW w:w="1800" w:type="dxa"/>
            <w:shd w:val="clear" w:color="auto" w:fill="auto"/>
          </w:tcPr>
          <w:p w:rsidR="00F57D9E" w:rsidRPr="00BB08EF" w:rsidRDefault="00F57D9E" w:rsidP="00740BB3">
            <w:pPr>
              <w:jc w:val="right"/>
            </w:pPr>
            <w:r w:rsidRPr="00BB08EF">
              <w:t xml:space="preserve"> $</w:t>
            </w:r>
            <w:r w:rsidR="00740BB3">
              <w:t>2,556,170</w:t>
            </w:r>
          </w:p>
        </w:tc>
      </w:tr>
      <w:tr w:rsidR="00F57D9E" w:rsidRPr="00BB08EF" w:rsidTr="00483D5A">
        <w:trPr>
          <w:jc w:val="center"/>
        </w:trPr>
        <w:tc>
          <w:tcPr>
            <w:tcW w:w="3132" w:type="dxa"/>
            <w:shd w:val="clear" w:color="auto" w:fill="auto"/>
          </w:tcPr>
          <w:p w:rsidR="00F57D9E" w:rsidRPr="00BB08EF" w:rsidRDefault="00F57D9E" w:rsidP="00483D5A">
            <w:r w:rsidRPr="00BB08EF">
              <w:t xml:space="preserve">Equipment </w:t>
            </w:r>
            <w:r>
              <w:t>&amp;</w:t>
            </w:r>
            <w:r w:rsidRPr="00BB08EF">
              <w:t xml:space="preserve"> Repairs</w:t>
            </w:r>
          </w:p>
        </w:tc>
        <w:tc>
          <w:tcPr>
            <w:tcW w:w="2203" w:type="dxa"/>
          </w:tcPr>
          <w:p w:rsidR="00F57D9E" w:rsidRPr="00BB08EF" w:rsidRDefault="00617C54" w:rsidP="00483D5A">
            <w:pPr>
              <w:jc w:val="right"/>
            </w:pPr>
            <w:r>
              <w:t>1,040,360</w:t>
            </w:r>
            <w:r w:rsidR="00F57D9E" w:rsidRPr="00BB08EF">
              <w:t xml:space="preserve">   </w:t>
            </w:r>
          </w:p>
        </w:tc>
        <w:tc>
          <w:tcPr>
            <w:tcW w:w="1946" w:type="dxa"/>
          </w:tcPr>
          <w:p w:rsidR="00F57D9E" w:rsidRPr="00BB08EF" w:rsidRDefault="009F0F33" w:rsidP="00483D5A">
            <w:pPr>
              <w:jc w:val="right"/>
            </w:pPr>
            <w:r>
              <w:t>1,068,223</w:t>
            </w:r>
          </w:p>
        </w:tc>
        <w:tc>
          <w:tcPr>
            <w:tcW w:w="1800" w:type="dxa"/>
            <w:shd w:val="clear" w:color="auto" w:fill="auto"/>
          </w:tcPr>
          <w:p w:rsidR="00F57D9E" w:rsidRPr="00BB08EF" w:rsidRDefault="00740BB3" w:rsidP="00483D5A">
            <w:pPr>
              <w:jc w:val="right"/>
            </w:pPr>
            <w:r>
              <w:t>948,053</w:t>
            </w:r>
            <w:r w:rsidR="00F57D9E" w:rsidRPr="00BB08EF">
              <w:t xml:space="preserve">  </w:t>
            </w:r>
          </w:p>
        </w:tc>
      </w:tr>
      <w:tr w:rsidR="00F57D9E" w:rsidRPr="00BB08EF" w:rsidTr="00483D5A">
        <w:trPr>
          <w:jc w:val="center"/>
        </w:trPr>
        <w:tc>
          <w:tcPr>
            <w:tcW w:w="3132" w:type="dxa"/>
            <w:shd w:val="clear" w:color="auto" w:fill="auto"/>
          </w:tcPr>
          <w:p w:rsidR="00F57D9E" w:rsidRPr="00BB08EF" w:rsidRDefault="00F57D9E" w:rsidP="00483D5A">
            <w:r w:rsidRPr="00BB08EF">
              <w:t xml:space="preserve">Equipment Distribution </w:t>
            </w:r>
            <w:r>
              <w:t>&amp;</w:t>
            </w:r>
            <w:r w:rsidRPr="00BB08EF">
              <w:t xml:space="preserve"> Training</w:t>
            </w:r>
          </w:p>
        </w:tc>
        <w:tc>
          <w:tcPr>
            <w:tcW w:w="2203" w:type="dxa"/>
          </w:tcPr>
          <w:p w:rsidR="00F57D9E" w:rsidRDefault="00F57D9E" w:rsidP="00483D5A">
            <w:pPr>
              <w:jc w:val="right"/>
            </w:pPr>
          </w:p>
          <w:p w:rsidR="00F57D9E" w:rsidRPr="00BB08EF" w:rsidRDefault="00F57D9E" w:rsidP="00617C54">
            <w:pPr>
              <w:jc w:val="right"/>
            </w:pPr>
            <w:r w:rsidRPr="00BB08EF">
              <w:t xml:space="preserve"> </w:t>
            </w:r>
            <w:r w:rsidR="00617C54">
              <w:t>705,986</w:t>
            </w:r>
          </w:p>
        </w:tc>
        <w:tc>
          <w:tcPr>
            <w:tcW w:w="1946" w:type="dxa"/>
          </w:tcPr>
          <w:p w:rsidR="00F57D9E" w:rsidRDefault="00F57D9E" w:rsidP="00483D5A">
            <w:pPr>
              <w:jc w:val="right"/>
            </w:pPr>
          </w:p>
          <w:p w:rsidR="00F57D9E" w:rsidRPr="00BB08EF" w:rsidRDefault="009F0F33" w:rsidP="00483D5A">
            <w:pPr>
              <w:jc w:val="right"/>
            </w:pPr>
            <w:r>
              <w:t>727,119</w:t>
            </w:r>
          </w:p>
        </w:tc>
        <w:tc>
          <w:tcPr>
            <w:tcW w:w="1800" w:type="dxa"/>
            <w:shd w:val="clear" w:color="auto" w:fill="auto"/>
          </w:tcPr>
          <w:p w:rsidR="00F57D9E" w:rsidRDefault="00F57D9E" w:rsidP="00483D5A">
            <w:pPr>
              <w:jc w:val="right"/>
            </w:pPr>
          </w:p>
          <w:p w:rsidR="00F57D9E" w:rsidRPr="00BB08EF" w:rsidRDefault="00740BB3" w:rsidP="00483D5A">
            <w:pPr>
              <w:jc w:val="right"/>
            </w:pPr>
            <w:r>
              <w:t>707,389</w:t>
            </w:r>
            <w:r w:rsidR="00F57D9E" w:rsidRPr="00BB08EF">
              <w:t xml:space="preserve">  </w:t>
            </w:r>
          </w:p>
        </w:tc>
      </w:tr>
      <w:tr w:rsidR="00F57D9E" w:rsidRPr="00BB08EF" w:rsidTr="00483D5A">
        <w:trPr>
          <w:jc w:val="center"/>
        </w:trPr>
        <w:tc>
          <w:tcPr>
            <w:tcW w:w="3132" w:type="dxa"/>
            <w:shd w:val="clear" w:color="auto" w:fill="auto"/>
          </w:tcPr>
          <w:p w:rsidR="00F57D9E" w:rsidRPr="00BB08EF" w:rsidRDefault="00F57D9E" w:rsidP="00483D5A">
            <w:r w:rsidRPr="00BB08EF">
              <w:t>Outreach</w:t>
            </w:r>
          </w:p>
        </w:tc>
        <w:tc>
          <w:tcPr>
            <w:tcW w:w="2203" w:type="dxa"/>
          </w:tcPr>
          <w:p w:rsidR="00F57D9E" w:rsidRPr="00BB08EF" w:rsidRDefault="00F57D9E" w:rsidP="00617C54">
            <w:pPr>
              <w:jc w:val="right"/>
            </w:pPr>
            <w:r w:rsidRPr="00BB08EF">
              <w:t xml:space="preserve"> </w:t>
            </w:r>
            <w:r w:rsidR="00617C54">
              <w:t>546,250</w:t>
            </w:r>
            <w:r w:rsidRPr="00BB08EF">
              <w:t xml:space="preserve">    </w:t>
            </w:r>
          </w:p>
        </w:tc>
        <w:tc>
          <w:tcPr>
            <w:tcW w:w="1946" w:type="dxa"/>
          </w:tcPr>
          <w:p w:rsidR="00F57D9E" w:rsidRPr="00BB08EF" w:rsidRDefault="009F0F33" w:rsidP="00483D5A">
            <w:pPr>
              <w:jc w:val="right"/>
            </w:pPr>
            <w:r>
              <w:t>546,250</w:t>
            </w:r>
          </w:p>
        </w:tc>
        <w:tc>
          <w:tcPr>
            <w:tcW w:w="1800" w:type="dxa"/>
            <w:shd w:val="clear" w:color="auto" w:fill="auto"/>
          </w:tcPr>
          <w:p w:rsidR="00F57D9E" w:rsidRPr="00BB08EF" w:rsidRDefault="00740BB3" w:rsidP="00483D5A">
            <w:pPr>
              <w:jc w:val="right"/>
            </w:pPr>
            <w:r>
              <w:t>535,650</w:t>
            </w:r>
            <w:r w:rsidR="00F57D9E" w:rsidRPr="00BB08EF">
              <w:t xml:space="preserve">    </w:t>
            </w:r>
          </w:p>
        </w:tc>
      </w:tr>
      <w:tr w:rsidR="00F57D9E" w:rsidRPr="00BB08EF" w:rsidTr="00483D5A">
        <w:trPr>
          <w:jc w:val="center"/>
        </w:trPr>
        <w:tc>
          <w:tcPr>
            <w:tcW w:w="3132" w:type="dxa"/>
            <w:shd w:val="clear" w:color="auto" w:fill="auto"/>
          </w:tcPr>
          <w:p w:rsidR="00F57D9E" w:rsidRPr="00BB08EF" w:rsidRDefault="00F57D9E" w:rsidP="00483D5A">
            <w:r w:rsidRPr="00BB08EF">
              <w:t>General &amp; Administrative</w:t>
            </w:r>
          </w:p>
        </w:tc>
        <w:tc>
          <w:tcPr>
            <w:tcW w:w="2203" w:type="dxa"/>
          </w:tcPr>
          <w:p w:rsidR="00F57D9E" w:rsidRPr="00BB08EF" w:rsidRDefault="00F57D9E" w:rsidP="00617C54">
            <w:pPr>
              <w:jc w:val="right"/>
            </w:pPr>
            <w:r w:rsidRPr="00BB08EF">
              <w:t xml:space="preserve">   </w:t>
            </w:r>
            <w:r w:rsidR="00617C54">
              <w:t>936,243</w:t>
            </w:r>
          </w:p>
        </w:tc>
        <w:tc>
          <w:tcPr>
            <w:tcW w:w="1946" w:type="dxa"/>
          </w:tcPr>
          <w:p w:rsidR="00F57D9E" w:rsidRPr="00BB08EF" w:rsidRDefault="009F0F33" w:rsidP="00483D5A">
            <w:pPr>
              <w:jc w:val="right"/>
            </w:pPr>
            <w:r>
              <w:t>902,028</w:t>
            </w:r>
          </w:p>
        </w:tc>
        <w:tc>
          <w:tcPr>
            <w:tcW w:w="1800" w:type="dxa"/>
            <w:shd w:val="clear" w:color="auto" w:fill="auto"/>
          </w:tcPr>
          <w:p w:rsidR="00F57D9E" w:rsidRPr="00BB08EF" w:rsidRDefault="00F57D9E" w:rsidP="00740BB3">
            <w:pPr>
              <w:jc w:val="right"/>
            </w:pPr>
            <w:r w:rsidRPr="00BB08EF">
              <w:t xml:space="preserve">  </w:t>
            </w:r>
            <w:r w:rsidR="00740BB3">
              <w:t>957,820</w:t>
            </w:r>
          </w:p>
        </w:tc>
      </w:tr>
      <w:tr w:rsidR="00F57D9E" w:rsidRPr="00BB08EF" w:rsidTr="00483D5A">
        <w:trPr>
          <w:jc w:val="center"/>
        </w:trPr>
        <w:tc>
          <w:tcPr>
            <w:tcW w:w="3132" w:type="dxa"/>
            <w:shd w:val="clear" w:color="auto" w:fill="auto"/>
          </w:tcPr>
          <w:p w:rsidR="00F57D9E" w:rsidRPr="00BB08EF" w:rsidRDefault="00F57D9E" w:rsidP="00483D5A">
            <w:r w:rsidRPr="00BB08EF">
              <w:t>Total Expenses</w:t>
            </w:r>
          </w:p>
        </w:tc>
        <w:tc>
          <w:tcPr>
            <w:tcW w:w="2203" w:type="dxa"/>
          </w:tcPr>
          <w:p w:rsidR="00F57D9E" w:rsidRPr="00BB08EF" w:rsidRDefault="00F57D9E" w:rsidP="00617C54">
            <w:pPr>
              <w:jc w:val="right"/>
            </w:pPr>
            <w:r w:rsidRPr="00BB08EF">
              <w:t>$</w:t>
            </w:r>
            <w:r w:rsidR="00617C54">
              <w:t>6,055,120</w:t>
            </w:r>
          </w:p>
        </w:tc>
        <w:tc>
          <w:tcPr>
            <w:tcW w:w="1946" w:type="dxa"/>
          </w:tcPr>
          <w:p w:rsidR="00F57D9E" w:rsidRPr="00BB08EF" w:rsidRDefault="00F57D9E" w:rsidP="009F0F33">
            <w:pPr>
              <w:jc w:val="right"/>
            </w:pPr>
            <w:r>
              <w:t>$</w:t>
            </w:r>
            <w:r w:rsidR="009F0F33">
              <w:t>5,970,280</w:t>
            </w:r>
          </w:p>
        </w:tc>
        <w:tc>
          <w:tcPr>
            <w:tcW w:w="1800" w:type="dxa"/>
            <w:shd w:val="clear" w:color="auto" w:fill="auto"/>
          </w:tcPr>
          <w:p w:rsidR="00F57D9E" w:rsidRPr="00BB08EF" w:rsidRDefault="00F57D9E" w:rsidP="00740BB3">
            <w:pPr>
              <w:jc w:val="right"/>
            </w:pPr>
            <w:r w:rsidRPr="00BB08EF">
              <w:t xml:space="preserve"> $</w:t>
            </w:r>
            <w:r w:rsidR="00740BB3">
              <w:t>5,705,082</w:t>
            </w:r>
          </w:p>
        </w:tc>
      </w:tr>
      <w:tr w:rsidR="00F57D9E" w:rsidRPr="00BB08EF" w:rsidTr="00483D5A">
        <w:trPr>
          <w:jc w:val="center"/>
        </w:trPr>
        <w:tc>
          <w:tcPr>
            <w:tcW w:w="3132" w:type="dxa"/>
            <w:shd w:val="clear" w:color="auto" w:fill="auto"/>
          </w:tcPr>
          <w:p w:rsidR="00F57D9E" w:rsidRPr="00BB08EF" w:rsidRDefault="00F57D9E" w:rsidP="00483D5A"/>
        </w:tc>
        <w:tc>
          <w:tcPr>
            <w:tcW w:w="2203" w:type="dxa"/>
          </w:tcPr>
          <w:p w:rsidR="00F57D9E" w:rsidRPr="00BB08EF" w:rsidRDefault="00F57D9E" w:rsidP="00483D5A">
            <w:pPr>
              <w:jc w:val="right"/>
            </w:pPr>
          </w:p>
        </w:tc>
        <w:tc>
          <w:tcPr>
            <w:tcW w:w="1946" w:type="dxa"/>
          </w:tcPr>
          <w:p w:rsidR="00F57D9E" w:rsidRPr="00BB08EF" w:rsidRDefault="00F57D9E" w:rsidP="00483D5A">
            <w:pPr>
              <w:jc w:val="right"/>
            </w:pPr>
          </w:p>
        </w:tc>
        <w:tc>
          <w:tcPr>
            <w:tcW w:w="1800" w:type="dxa"/>
            <w:shd w:val="clear" w:color="auto" w:fill="auto"/>
          </w:tcPr>
          <w:p w:rsidR="00F57D9E" w:rsidRPr="00BB08EF" w:rsidRDefault="00F57D9E" w:rsidP="00483D5A">
            <w:pPr>
              <w:jc w:val="right"/>
            </w:pPr>
          </w:p>
        </w:tc>
      </w:tr>
      <w:tr w:rsidR="00F57D9E" w:rsidRPr="00BB08EF" w:rsidTr="00483D5A">
        <w:trPr>
          <w:jc w:val="center"/>
        </w:trPr>
        <w:tc>
          <w:tcPr>
            <w:tcW w:w="3132" w:type="dxa"/>
            <w:shd w:val="clear" w:color="auto" w:fill="auto"/>
          </w:tcPr>
          <w:p w:rsidR="00F57D9E" w:rsidRPr="00BB08EF" w:rsidRDefault="00F57D9E" w:rsidP="00483D5A">
            <w:r w:rsidRPr="00BB08EF">
              <w:t>Annual Surplus</w:t>
            </w:r>
            <w:r w:rsidRPr="00BB08EF">
              <w:tab/>
            </w:r>
          </w:p>
        </w:tc>
        <w:tc>
          <w:tcPr>
            <w:tcW w:w="2203" w:type="dxa"/>
          </w:tcPr>
          <w:p w:rsidR="00F57D9E" w:rsidRPr="00BB08EF" w:rsidRDefault="00CB0884" w:rsidP="00CB0884">
            <w:pPr>
              <w:jc w:val="right"/>
            </w:pPr>
            <w:r>
              <w:t>(</w:t>
            </w:r>
            <w:r w:rsidR="00F57D9E">
              <w:t>$</w:t>
            </w:r>
            <w:r>
              <w:t>261,469)</w:t>
            </w:r>
            <w:r w:rsidR="00F57D9E" w:rsidRPr="00BB08EF">
              <w:t xml:space="preserve">       </w:t>
            </w:r>
          </w:p>
        </w:tc>
        <w:tc>
          <w:tcPr>
            <w:tcW w:w="1946" w:type="dxa"/>
          </w:tcPr>
          <w:p w:rsidR="00F57D9E" w:rsidRDefault="009F0F33" w:rsidP="009F0F33">
            <w:pPr>
              <w:jc w:val="right"/>
            </w:pPr>
            <w:r>
              <w:t>(</w:t>
            </w:r>
            <w:r w:rsidR="00F57D9E">
              <w:t>$</w:t>
            </w:r>
            <w:r>
              <w:t>344,349)</w:t>
            </w:r>
          </w:p>
        </w:tc>
        <w:tc>
          <w:tcPr>
            <w:tcW w:w="1800" w:type="dxa"/>
            <w:shd w:val="clear" w:color="auto" w:fill="auto"/>
          </w:tcPr>
          <w:p w:rsidR="00F57D9E" w:rsidRPr="00BB08EF" w:rsidRDefault="00F57D9E" w:rsidP="003C3368">
            <w:pPr>
              <w:jc w:val="right"/>
            </w:pPr>
            <w:r>
              <w:t>($</w:t>
            </w:r>
            <w:r w:rsidR="003C3368">
              <w:t>295,373</w:t>
            </w:r>
            <w:r>
              <w:t>)</w:t>
            </w:r>
            <w:r w:rsidRPr="00BB08EF">
              <w:t xml:space="preserve">     </w:t>
            </w:r>
          </w:p>
        </w:tc>
      </w:tr>
      <w:tr w:rsidR="00F57D9E" w:rsidRPr="00BB08EF" w:rsidTr="00483D5A">
        <w:trPr>
          <w:jc w:val="center"/>
        </w:trPr>
        <w:tc>
          <w:tcPr>
            <w:tcW w:w="3132" w:type="dxa"/>
            <w:shd w:val="clear" w:color="auto" w:fill="auto"/>
          </w:tcPr>
          <w:p w:rsidR="00F57D9E" w:rsidRPr="00BB08EF" w:rsidRDefault="00F57D9E" w:rsidP="00483D5A">
            <w:r>
              <w:t>Reserve Account</w:t>
            </w:r>
          </w:p>
        </w:tc>
        <w:tc>
          <w:tcPr>
            <w:tcW w:w="2203" w:type="dxa"/>
          </w:tcPr>
          <w:p w:rsidR="00F57D9E" w:rsidRDefault="00F57D9E" w:rsidP="0009597C">
            <w:pPr>
              <w:jc w:val="right"/>
            </w:pPr>
            <w:r>
              <w:t>17,</w:t>
            </w:r>
            <w:r w:rsidR="0009597C">
              <w:t>398,350</w:t>
            </w:r>
          </w:p>
        </w:tc>
        <w:tc>
          <w:tcPr>
            <w:tcW w:w="1946" w:type="dxa"/>
          </w:tcPr>
          <w:p w:rsidR="00F57D9E" w:rsidRPr="00A46AFB" w:rsidRDefault="00536C8F" w:rsidP="00483D5A">
            <w:pPr>
              <w:jc w:val="right"/>
            </w:pPr>
            <w:r>
              <w:t>17,301,477</w:t>
            </w:r>
          </w:p>
        </w:tc>
        <w:tc>
          <w:tcPr>
            <w:tcW w:w="1800" w:type="dxa"/>
            <w:shd w:val="clear" w:color="auto" w:fill="auto"/>
          </w:tcPr>
          <w:p w:rsidR="00F57D9E" w:rsidRDefault="00F57D9E" w:rsidP="003C3368">
            <w:pPr>
              <w:jc w:val="right"/>
            </w:pPr>
            <w:r w:rsidRPr="00CC53C2">
              <w:t>1</w:t>
            </w:r>
            <w:r w:rsidR="003C3368">
              <w:t>6,957,128</w:t>
            </w:r>
          </w:p>
        </w:tc>
      </w:tr>
      <w:tr w:rsidR="00F57D9E" w:rsidRPr="00BB08EF" w:rsidTr="00483D5A">
        <w:trPr>
          <w:jc w:val="center"/>
        </w:trPr>
        <w:tc>
          <w:tcPr>
            <w:tcW w:w="3132" w:type="dxa"/>
            <w:shd w:val="clear" w:color="auto" w:fill="auto"/>
          </w:tcPr>
          <w:p w:rsidR="00F57D9E" w:rsidRPr="00BB08EF" w:rsidRDefault="00F57D9E" w:rsidP="00483D5A">
            <w:r w:rsidRPr="00BB08EF">
              <w:t xml:space="preserve">Total </w:t>
            </w:r>
            <w:r>
              <w:t>Reserve</w:t>
            </w:r>
            <w:r w:rsidRPr="00BB08EF">
              <w:rPr>
                <w:rStyle w:val="FootnoteReference"/>
              </w:rPr>
              <w:footnoteReference w:id="10"/>
            </w:r>
            <w:r w:rsidRPr="00BB08EF">
              <w:t xml:space="preserve"> </w:t>
            </w:r>
          </w:p>
        </w:tc>
        <w:tc>
          <w:tcPr>
            <w:tcW w:w="2203" w:type="dxa"/>
          </w:tcPr>
          <w:p w:rsidR="00F57D9E" w:rsidRPr="00BB08EF" w:rsidRDefault="00F57D9E" w:rsidP="001D77CC">
            <w:pPr>
              <w:jc w:val="right"/>
            </w:pPr>
            <w:r>
              <w:t>$17,</w:t>
            </w:r>
            <w:r w:rsidR="001D77CC">
              <w:t>136,881</w:t>
            </w:r>
          </w:p>
        </w:tc>
        <w:tc>
          <w:tcPr>
            <w:tcW w:w="1946" w:type="dxa"/>
          </w:tcPr>
          <w:p w:rsidR="00F57D9E" w:rsidRDefault="00F57D9E" w:rsidP="00536C8F">
            <w:pPr>
              <w:jc w:val="right"/>
            </w:pPr>
            <w:r>
              <w:t>$</w:t>
            </w:r>
            <w:r w:rsidR="00536C8F">
              <w:t>16,957,128</w:t>
            </w:r>
          </w:p>
        </w:tc>
        <w:tc>
          <w:tcPr>
            <w:tcW w:w="1800" w:type="dxa"/>
            <w:shd w:val="clear" w:color="auto" w:fill="auto"/>
          </w:tcPr>
          <w:p w:rsidR="00F57D9E" w:rsidRPr="00BB08EF" w:rsidRDefault="00F57D9E" w:rsidP="003C3368">
            <w:pPr>
              <w:jc w:val="right"/>
            </w:pPr>
            <w:r>
              <w:t>$</w:t>
            </w:r>
            <w:r w:rsidR="003C3368">
              <w:t>16,661,755</w:t>
            </w:r>
          </w:p>
        </w:tc>
      </w:tr>
    </w:tbl>
    <w:p w:rsidR="00F57D9E" w:rsidRPr="00BB08EF" w:rsidRDefault="00F57D9E" w:rsidP="00F57D9E">
      <w:pPr>
        <w:autoSpaceDE w:val="0"/>
        <w:autoSpaceDN w:val="0"/>
        <w:adjustRightInd w:val="0"/>
        <w:jc w:val="both"/>
        <w:rPr>
          <w:sz w:val="20"/>
          <w:szCs w:val="20"/>
        </w:rPr>
      </w:pPr>
      <w:r>
        <w:rPr>
          <w:sz w:val="20"/>
          <w:szCs w:val="20"/>
        </w:rPr>
        <w:t xml:space="preserve">   </w:t>
      </w:r>
      <w:r w:rsidRPr="00BB08EF">
        <w:rPr>
          <w:sz w:val="20"/>
          <w:szCs w:val="20"/>
        </w:rPr>
        <w:t xml:space="preserve">Source: FTRI’s </w:t>
      </w:r>
      <w:r>
        <w:rPr>
          <w:sz w:val="20"/>
          <w:szCs w:val="20"/>
        </w:rPr>
        <w:t xml:space="preserve">Fiscal Year </w:t>
      </w:r>
      <w:r w:rsidRPr="00BB08EF">
        <w:rPr>
          <w:sz w:val="20"/>
          <w:szCs w:val="20"/>
        </w:rPr>
        <w:t>201</w:t>
      </w:r>
      <w:r w:rsidR="00794BFC">
        <w:rPr>
          <w:sz w:val="20"/>
          <w:szCs w:val="20"/>
        </w:rPr>
        <w:t>9</w:t>
      </w:r>
      <w:r w:rsidRPr="00BB08EF">
        <w:rPr>
          <w:sz w:val="20"/>
          <w:szCs w:val="20"/>
        </w:rPr>
        <w:t>/20</w:t>
      </w:r>
      <w:r w:rsidR="00794BFC">
        <w:rPr>
          <w:sz w:val="20"/>
          <w:szCs w:val="20"/>
        </w:rPr>
        <w:t>20</w:t>
      </w:r>
      <w:r>
        <w:rPr>
          <w:sz w:val="20"/>
          <w:szCs w:val="20"/>
        </w:rPr>
        <w:t xml:space="preserve"> proposed budget</w:t>
      </w:r>
      <w:r w:rsidRPr="00BB08EF">
        <w:rPr>
          <w:sz w:val="20"/>
          <w:szCs w:val="20"/>
        </w:rPr>
        <w:t xml:space="preserve">. </w:t>
      </w:r>
    </w:p>
    <w:p w:rsidR="00F57D9E" w:rsidRPr="00BB08EF" w:rsidRDefault="00F57D9E" w:rsidP="00F57D9E">
      <w:pPr>
        <w:autoSpaceDE w:val="0"/>
        <w:autoSpaceDN w:val="0"/>
        <w:adjustRightInd w:val="0"/>
        <w:jc w:val="both"/>
      </w:pPr>
    </w:p>
    <w:p w:rsidR="00F57D9E" w:rsidRPr="00BB08EF" w:rsidRDefault="00F57D9E" w:rsidP="00F57D9E">
      <w:pPr>
        <w:autoSpaceDE w:val="0"/>
        <w:autoSpaceDN w:val="0"/>
        <w:adjustRightInd w:val="0"/>
        <w:jc w:val="both"/>
        <w:rPr>
          <w:rFonts w:ascii="Arial" w:hAnsi="Arial" w:cs="Arial"/>
          <w:b/>
        </w:rPr>
      </w:pPr>
      <w:r w:rsidRPr="00BB08EF">
        <w:rPr>
          <w:rFonts w:ascii="Arial" w:hAnsi="Arial" w:cs="Arial"/>
          <w:b/>
        </w:rPr>
        <w:t>Analysis</w:t>
      </w:r>
    </w:p>
    <w:p w:rsidR="00F57D9E" w:rsidRDefault="005F55C6" w:rsidP="00F57D9E">
      <w:pPr>
        <w:pStyle w:val="BodyText"/>
      </w:pPr>
      <w:r>
        <w:t xml:space="preserve">In its budget filing, FTRI states </w:t>
      </w:r>
      <w:r w:rsidR="00F57D9E">
        <w:t xml:space="preserve">that access lines have decreased at the rate of </w:t>
      </w:r>
      <w:r w:rsidR="009345C3">
        <w:t xml:space="preserve">5.7 </w:t>
      </w:r>
      <w:r w:rsidR="00F57D9E">
        <w:t xml:space="preserve">percent during the past </w:t>
      </w:r>
      <w:r w:rsidR="009345C3">
        <w:t xml:space="preserve">four </w:t>
      </w:r>
      <w:r w:rsidR="00F57D9E">
        <w:t>years (2015-201</w:t>
      </w:r>
      <w:r w:rsidR="009345C3">
        <w:t>8</w:t>
      </w:r>
      <w:r w:rsidR="00F57D9E">
        <w:t>) and believes that trend will continue as more consumers transition from landline phones to other technologies. As a result, FTRI’s revenues will be reduced as the number of access lines decline, holding the surcharge constant. Continued efforts by FTRI to reduce expenses are important.</w:t>
      </w:r>
    </w:p>
    <w:p w:rsidR="00BF6E82" w:rsidRDefault="00F57D9E" w:rsidP="00F57D9E">
      <w:pPr>
        <w:autoSpaceDE w:val="0"/>
        <w:autoSpaceDN w:val="0"/>
        <w:adjustRightInd w:val="0"/>
        <w:jc w:val="both"/>
      </w:pPr>
      <w:r>
        <w:t>Staff developed its own estimate of FTRI’s expenses for Fiscal Year 201</w:t>
      </w:r>
      <w:r w:rsidR="009345C3">
        <w:t>8</w:t>
      </w:r>
      <w:r>
        <w:t>/201</w:t>
      </w:r>
      <w:r w:rsidR="009345C3">
        <w:t>9</w:t>
      </w:r>
      <w:r>
        <w:t>. This data is presented in Attachment B. S</w:t>
      </w:r>
      <w:r w:rsidRPr="00BB08EF">
        <w:t>taff used actual data from Ju</w:t>
      </w:r>
      <w:r>
        <w:t xml:space="preserve">ly </w:t>
      </w:r>
      <w:r w:rsidRPr="00BB08EF">
        <w:t>201</w:t>
      </w:r>
      <w:r w:rsidR="009345C3">
        <w:t>8</w:t>
      </w:r>
      <w:r w:rsidRPr="00BB08EF">
        <w:t xml:space="preserve"> through March 201</w:t>
      </w:r>
      <w:r w:rsidR="009345C3">
        <w:t>9</w:t>
      </w:r>
      <w:r w:rsidRPr="00BB08EF">
        <w:t xml:space="preserve"> and estimated the fourth quarter by averaging the first three quarters of the </w:t>
      </w:r>
      <w:r>
        <w:t>fiscal year</w:t>
      </w:r>
      <w:r w:rsidRPr="00BB08EF">
        <w:t>.</w:t>
      </w:r>
      <w:r>
        <w:t xml:space="preserve"> Staff’s </w:t>
      </w:r>
      <w:r>
        <w:lastRenderedPageBreak/>
        <w:t xml:space="preserve">estimates were then used as one element in evaluating FTRI’s proposed budget. Attachment B </w:t>
      </w:r>
      <w:r w:rsidR="005C021A">
        <w:t xml:space="preserve">also </w:t>
      </w:r>
      <w:r>
        <w:t xml:space="preserve">includes FTRI’s budgeted information for comparison purposes. </w:t>
      </w:r>
    </w:p>
    <w:p w:rsidR="00BF6E82" w:rsidRDefault="00BF6E82" w:rsidP="00F57D9E">
      <w:pPr>
        <w:autoSpaceDE w:val="0"/>
        <w:autoSpaceDN w:val="0"/>
        <w:adjustRightInd w:val="0"/>
        <w:jc w:val="both"/>
      </w:pPr>
    </w:p>
    <w:p w:rsidR="00F57D9E" w:rsidRDefault="00BF6E82" w:rsidP="00F57D9E">
      <w:pPr>
        <w:autoSpaceDE w:val="0"/>
        <w:autoSpaceDN w:val="0"/>
        <w:adjustRightInd w:val="0"/>
        <w:jc w:val="both"/>
      </w:pPr>
      <w:r>
        <w:t>Staff also analyzed past Commission ap</w:t>
      </w:r>
      <w:r w:rsidR="00D91A0F">
        <w:t xml:space="preserve">proved FTRI budgets to identify and evaluate </w:t>
      </w:r>
      <w:r>
        <w:t>ongoing cost reduction measures.</w:t>
      </w:r>
      <w:r w:rsidR="00D91A0F">
        <w:t xml:space="preserve"> Below is staff’s review of selected items from FTRI’s proposed budget expense by category.</w:t>
      </w:r>
    </w:p>
    <w:p w:rsidR="00F57D9E" w:rsidRDefault="00F57D9E" w:rsidP="00F57D9E">
      <w:pPr>
        <w:autoSpaceDE w:val="0"/>
        <w:autoSpaceDN w:val="0"/>
        <w:adjustRightInd w:val="0"/>
        <w:jc w:val="both"/>
      </w:pPr>
    </w:p>
    <w:p w:rsidR="00F57D9E" w:rsidRPr="00783B6E" w:rsidRDefault="00F57D9E" w:rsidP="00503D14">
      <w:pPr>
        <w:pStyle w:val="BodyText"/>
        <w:spacing w:after="0"/>
        <w:rPr>
          <w:rFonts w:ascii="Arial" w:hAnsi="Arial" w:cs="Arial"/>
          <w:b/>
          <w:i/>
        </w:rPr>
      </w:pPr>
      <w:r w:rsidRPr="00783B6E">
        <w:rPr>
          <w:rFonts w:ascii="Arial" w:hAnsi="Arial" w:cs="Arial"/>
          <w:b/>
          <w:i/>
        </w:rPr>
        <w:t>Category I – Relay Services</w:t>
      </w:r>
    </w:p>
    <w:p w:rsidR="00923FA6" w:rsidRDefault="009B3E43" w:rsidP="00F57D9E">
      <w:pPr>
        <w:pStyle w:val="BodyText"/>
      </w:pPr>
      <w:r>
        <w:t xml:space="preserve">Category I captures expenses for traditional TRS and CapTel service currently provided by Sprint. The proposed budget recognizes a </w:t>
      </w:r>
      <w:r w:rsidRPr="00B72C9B">
        <w:t>$</w:t>
      </w:r>
      <w:r w:rsidR="00B72C9B" w:rsidRPr="00B72C9B">
        <w:t>270,111</w:t>
      </w:r>
      <w:r>
        <w:t xml:space="preserve"> expense reduction from the Fiscal Year 2018/2</w:t>
      </w:r>
      <w:r w:rsidR="00CC42E6">
        <w:t xml:space="preserve">019 Commission Approved budget, primarily due to </w:t>
      </w:r>
      <w:r w:rsidR="00417473">
        <w:t>declining</w:t>
      </w:r>
      <w:r w:rsidR="00CC42E6">
        <w:t xml:space="preserve"> minutes and service cost associated with CapTel service</w:t>
      </w:r>
      <w:r w:rsidR="00923FA6">
        <w:t xml:space="preserve">. </w:t>
      </w:r>
    </w:p>
    <w:p w:rsidR="00F57D9E" w:rsidRDefault="00F57D9E" w:rsidP="00F57D9E">
      <w:pPr>
        <w:pStyle w:val="BodyText"/>
      </w:pPr>
      <w:r>
        <w:t>The relay service expenses are based on the minutes of use as projected by Sprint and relay service contract rates. Sprint’s historical projections have proven to be reasonable and it has multi-state ex</w:t>
      </w:r>
      <w:r w:rsidR="009B3E43">
        <w:t xml:space="preserve">perience with such projections. </w:t>
      </w:r>
      <w:r>
        <w:t>Staff believes that the estimates for Fiscal Year 201</w:t>
      </w:r>
      <w:r w:rsidR="008C05B6">
        <w:t>9</w:t>
      </w:r>
      <w:r>
        <w:t>/20</w:t>
      </w:r>
      <w:r w:rsidR="008C05B6">
        <w:t>20</w:t>
      </w:r>
      <w:r>
        <w:t xml:space="preserve"> are reasonable and should be used for budgetary purposes.</w:t>
      </w:r>
    </w:p>
    <w:p w:rsidR="00F57D9E" w:rsidRPr="00783B6E" w:rsidRDefault="00F57D9E" w:rsidP="00503D14">
      <w:pPr>
        <w:pStyle w:val="BodyText"/>
        <w:spacing w:after="0"/>
        <w:rPr>
          <w:rFonts w:ascii="Arial" w:hAnsi="Arial" w:cs="Arial"/>
          <w:b/>
          <w:i/>
        </w:rPr>
      </w:pPr>
      <w:r w:rsidRPr="00783B6E">
        <w:rPr>
          <w:rFonts w:ascii="Arial" w:hAnsi="Arial" w:cs="Arial"/>
          <w:b/>
          <w:i/>
        </w:rPr>
        <w:t>Category II – Equipment &amp; Repairs</w:t>
      </w:r>
    </w:p>
    <w:p w:rsidR="00173AA7" w:rsidRDefault="00F57D9E" w:rsidP="00F57D9E">
      <w:pPr>
        <w:pStyle w:val="BodyText"/>
      </w:pPr>
      <w:r>
        <w:t xml:space="preserve">Category II expenses reflect the purchase of equipment to be distributed to clients and the repairs that FTRI must make to keep the equipment in working order. </w:t>
      </w:r>
      <w:r w:rsidR="00B72C9B">
        <w:t xml:space="preserve">FTRI’s proposed budget represents a $92,307 decrease in expense when compared to the </w:t>
      </w:r>
      <w:r w:rsidR="008F059B">
        <w:t xml:space="preserve">Fiscal Year </w:t>
      </w:r>
      <w:r w:rsidR="00B72C9B">
        <w:t xml:space="preserve">2018/2019 Commission approved budget. </w:t>
      </w:r>
    </w:p>
    <w:p w:rsidR="00B72C9B" w:rsidRDefault="0043701B" w:rsidP="00F57D9E">
      <w:pPr>
        <w:pStyle w:val="BodyText"/>
      </w:pPr>
      <w:r>
        <w:t>FTRI’s p</w:t>
      </w:r>
      <w:r w:rsidR="00D60DF1">
        <w:t>roposed CapTel Phone Equipment expense increased by $16,875 as</w:t>
      </w:r>
      <w:r w:rsidR="00AB031C">
        <w:t xml:space="preserve"> a</w:t>
      </w:r>
      <w:r w:rsidR="00D60DF1">
        <w:t xml:space="preserve"> result of</w:t>
      </w:r>
      <w:r w:rsidR="00FF2A97">
        <w:t xml:space="preserve"> expiration of an agreement FTRI had with Sprint to provide the CapTel 840 PLUS a</w:t>
      </w:r>
      <w:r w:rsidR="00173AA7">
        <w:t>t</w:t>
      </w:r>
      <w:r w:rsidR="00FF2A97">
        <w:t xml:space="preserve"> no cost</w:t>
      </w:r>
      <w:r w:rsidR="00A4175F" w:rsidRPr="00A4175F">
        <w:t xml:space="preserve"> </w:t>
      </w:r>
      <w:r w:rsidR="00A4175F">
        <w:t>during Fiscal Year 2018/2019</w:t>
      </w:r>
      <w:r w:rsidR="00FF2A97">
        <w:t xml:space="preserve">. FTRI explained that upon expiration of the agreement, it had sufficient inventory for Fiscal </w:t>
      </w:r>
      <w:r w:rsidR="00CC4D23">
        <w:t>Year</w:t>
      </w:r>
      <w:r w:rsidR="00FF2A97">
        <w:t xml:space="preserve"> 2018/2019. The proposed expense increase would be to purchase new equipment for projected </w:t>
      </w:r>
      <w:r w:rsidR="00CC4D23">
        <w:t xml:space="preserve">demand during Fiscal Year 2019/2020. As stated earlier, FTRI’s </w:t>
      </w:r>
      <w:r w:rsidR="00173AA7">
        <w:t xml:space="preserve">proposed budget for Category II </w:t>
      </w:r>
      <w:r w:rsidR="00CC4D23">
        <w:t>expense</w:t>
      </w:r>
      <w:r w:rsidR="00173AA7">
        <w:t>s</w:t>
      </w:r>
      <w:r w:rsidR="00CC4D23">
        <w:t xml:space="preserve"> represents a decrease of $92,307</w:t>
      </w:r>
      <w:r w:rsidR="00173AA7">
        <w:t xml:space="preserve"> from </w:t>
      </w:r>
      <w:r w:rsidR="00173AA7" w:rsidRPr="00E616AC">
        <w:t>last year’s approved budget</w:t>
      </w:r>
      <w:r w:rsidR="00CC4D23">
        <w:t xml:space="preserve">. The expense increase for the purchase of the CapTel 840 PLUS devices is offset by purchase reductions for other equipment. </w:t>
      </w:r>
      <w:r w:rsidR="00FF2A97">
        <w:t xml:space="preserve">  </w:t>
      </w:r>
    </w:p>
    <w:p w:rsidR="008A4A5A" w:rsidRDefault="00F57D9E" w:rsidP="00F57D9E">
      <w:pPr>
        <w:pStyle w:val="BodyText"/>
      </w:pPr>
      <w:r>
        <w:t xml:space="preserve">FTRI’s equipment budget </w:t>
      </w:r>
      <w:r w:rsidR="006A2EEC">
        <w:t>reflects</w:t>
      </w:r>
      <w:r>
        <w:t xml:space="preserve"> declines in equipment distribution, but includes equipment orders to maintain a sufficient inventory to serve its clients. FTRI used contract pricing for equipment multiplied by the number of units it plans to order over the course of the year. </w:t>
      </w:r>
      <w:r w:rsidR="00173AA7">
        <w:t>These contracts for equipment between FTRI and equipment vendors are separate from the contracts for relay service approved by the Commission.</w:t>
      </w:r>
    </w:p>
    <w:p w:rsidR="00F57D9E" w:rsidRDefault="008A4A5A" w:rsidP="00F57D9E">
      <w:pPr>
        <w:pStyle w:val="BodyText"/>
      </w:pPr>
      <w:r>
        <w:t xml:space="preserve">After comparing FTRI’s </w:t>
      </w:r>
      <w:r w:rsidR="00F57D9E">
        <w:t xml:space="preserve">budget with </w:t>
      </w:r>
      <w:r>
        <w:t xml:space="preserve">our </w:t>
      </w:r>
      <w:r w:rsidR="00F57D9E">
        <w:t>estimates</w:t>
      </w:r>
      <w:r>
        <w:t xml:space="preserve"> </w:t>
      </w:r>
      <w:r w:rsidR="00F57D9E">
        <w:t>for Fiscal Year 201</w:t>
      </w:r>
      <w:r w:rsidR="00C423F3">
        <w:t>8</w:t>
      </w:r>
      <w:r w:rsidR="00F57D9E">
        <w:t>/201</w:t>
      </w:r>
      <w:r w:rsidR="00C423F3">
        <w:t>9</w:t>
      </w:r>
      <w:r>
        <w:t xml:space="preserve">, staff identified several line items which we </w:t>
      </w:r>
      <w:r w:rsidR="009976EB">
        <w:t>believe should be adjusted</w:t>
      </w:r>
      <w:r>
        <w:t>.</w:t>
      </w:r>
      <w:r w:rsidR="009976EB">
        <w:t xml:space="preserve"> Staff’s recommended adjustments are presented in the S</w:t>
      </w:r>
      <w:r w:rsidR="009976EB" w:rsidRPr="009976EB">
        <w:t>taff Adjustments to FTRI’s Proposed Budge</w:t>
      </w:r>
      <w:r w:rsidR="0050429E">
        <w:t>t</w:t>
      </w:r>
      <w:r w:rsidR="009976EB">
        <w:t xml:space="preserve"> section</w:t>
      </w:r>
      <w:r w:rsidR="00AB031C">
        <w:t xml:space="preserve"> of the recommendation.</w:t>
      </w:r>
      <w:r w:rsidR="009976EB">
        <w:t xml:space="preserve"> </w:t>
      </w:r>
    </w:p>
    <w:p w:rsidR="00F57D9E" w:rsidRPr="00783B6E" w:rsidRDefault="00F57D9E" w:rsidP="00503D14">
      <w:pPr>
        <w:pStyle w:val="BodyText"/>
        <w:spacing w:after="0"/>
        <w:rPr>
          <w:rFonts w:ascii="Arial" w:hAnsi="Arial" w:cs="Arial"/>
          <w:b/>
          <w:i/>
        </w:rPr>
      </w:pPr>
      <w:r w:rsidRPr="00783B6E">
        <w:rPr>
          <w:rFonts w:ascii="Arial" w:hAnsi="Arial" w:cs="Arial"/>
          <w:b/>
          <w:i/>
        </w:rPr>
        <w:t>Category III – Equipment Distribution &amp; Training</w:t>
      </w:r>
    </w:p>
    <w:p w:rsidR="00377EE2" w:rsidRDefault="00F57D9E" w:rsidP="00A4175F">
      <w:pPr>
        <w:pStyle w:val="BodyText"/>
      </w:pPr>
      <w:r>
        <w:t xml:space="preserve">Category III reflects the cost of distribution of equipment throughout the state and the training of consumers in the use of the equipment. </w:t>
      </w:r>
      <w:r w:rsidR="00377EE2">
        <w:t xml:space="preserve">FTRI’s proposed budget reflects a slight increase in expense of $1,403 from the </w:t>
      </w:r>
      <w:r w:rsidR="008F059B">
        <w:t xml:space="preserve">Fiscal Year </w:t>
      </w:r>
      <w:r w:rsidR="00377EE2">
        <w:t>2018/2019 Commission approved budget.</w:t>
      </w:r>
      <w:r w:rsidR="00E0331D">
        <w:t xml:space="preserve"> This increase </w:t>
      </w:r>
      <w:r w:rsidR="00E0331D">
        <w:lastRenderedPageBreak/>
        <w:t>is the result of increase</w:t>
      </w:r>
      <w:r w:rsidR="00AB031C">
        <w:t>d</w:t>
      </w:r>
      <w:r w:rsidR="00E0331D">
        <w:t xml:space="preserve"> freight cost. However, expenses</w:t>
      </w:r>
      <w:r w:rsidR="003F1751">
        <w:t xml:space="preserve"> related to the largest component</w:t>
      </w:r>
      <w:r w:rsidR="00E0331D">
        <w:t xml:space="preserve"> of Category III, Regional Distribution Centers (RDCs)</w:t>
      </w:r>
      <w:r w:rsidR="003F1751">
        <w:t>,</w:t>
      </w:r>
      <w:r w:rsidR="00E0331D">
        <w:t xml:space="preserve"> decreased by $3,356 from the Fiscal Year 2018/2019 Commission approved budget. </w:t>
      </w:r>
      <w:r w:rsidR="00A4175F">
        <w:t>By comparison, t</w:t>
      </w:r>
      <w:r w:rsidR="00635098">
        <w:t xml:space="preserve">he Commission </w:t>
      </w:r>
      <w:r w:rsidR="00A4175F">
        <w:t xml:space="preserve">voted to decrease the </w:t>
      </w:r>
      <w:r w:rsidR="00635098">
        <w:t xml:space="preserve">RDC budget </w:t>
      </w:r>
      <w:r w:rsidR="00DF5343">
        <w:t>by $81,954</w:t>
      </w:r>
      <w:r w:rsidR="00635098">
        <w:t xml:space="preserve"> </w:t>
      </w:r>
      <w:r w:rsidR="00DF5343">
        <w:t>for Fiscal Year 201</w:t>
      </w:r>
      <w:r w:rsidR="003C3DBE">
        <w:t>7</w:t>
      </w:r>
      <w:r w:rsidR="00DF5343">
        <w:t>/201</w:t>
      </w:r>
      <w:r w:rsidR="003C3DBE">
        <w:t>8, finding that FTRI’s actual expenditures in that year had declined at a rate exceeding FTRI’s projection</w:t>
      </w:r>
      <w:r w:rsidR="00DF5343">
        <w:t>.</w:t>
      </w:r>
      <w:r w:rsidR="00BE01A2">
        <w:t xml:space="preserve"> </w:t>
      </w:r>
    </w:p>
    <w:p w:rsidR="00F57D9E" w:rsidRDefault="00F57D9E" w:rsidP="00F57D9E">
      <w:pPr>
        <w:pStyle w:val="BodyText"/>
      </w:pPr>
      <w:r>
        <w:t xml:space="preserve">FTRI contracts with </w:t>
      </w:r>
      <w:r w:rsidR="00E0331D">
        <w:t xml:space="preserve">the </w:t>
      </w:r>
      <w:r>
        <w:t xml:space="preserve">non-profit </w:t>
      </w:r>
      <w:r w:rsidR="00E0331D">
        <w:t xml:space="preserve">RDCs </w:t>
      </w:r>
      <w:r>
        <w:t xml:space="preserve">to perform </w:t>
      </w:r>
      <w:r w:rsidR="003C3DBE">
        <w:t>equipment distribution and training</w:t>
      </w:r>
      <w:r>
        <w:t xml:space="preserve"> throughout Florida. Currently there are 2</w:t>
      </w:r>
      <w:r w:rsidR="00BC3004">
        <w:t>7</w:t>
      </w:r>
      <w:r w:rsidR="003F1751">
        <w:t xml:space="preserve"> RDCs. </w:t>
      </w:r>
      <w:r>
        <w:t xml:space="preserve">The </w:t>
      </w:r>
      <w:r w:rsidR="00555988">
        <w:t>amount of funds for FTRI’s contracts with RDCs varies</w:t>
      </w:r>
      <w:r>
        <w:t xml:space="preserve"> based on the number of clients they assist. More funds are provided for connecting a new client, while fewer funds are provided to assist existing clients in the system. Staff believes FTRI’s proposed budget for Category III expense is reasonable.</w:t>
      </w:r>
    </w:p>
    <w:p w:rsidR="00F57D9E" w:rsidRPr="00783B6E" w:rsidRDefault="00F57D9E" w:rsidP="00503D14">
      <w:pPr>
        <w:pStyle w:val="BodyText"/>
        <w:spacing w:after="0"/>
        <w:rPr>
          <w:rFonts w:ascii="Arial" w:hAnsi="Arial" w:cs="Arial"/>
          <w:b/>
          <w:i/>
        </w:rPr>
      </w:pPr>
      <w:r w:rsidRPr="00783B6E">
        <w:rPr>
          <w:rFonts w:ascii="Arial" w:hAnsi="Arial" w:cs="Arial"/>
          <w:b/>
          <w:i/>
        </w:rPr>
        <w:t>Category IV – Outreach</w:t>
      </w:r>
    </w:p>
    <w:p w:rsidR="00D80CED" w:rsidRDefault="00DA12DD" w:rsidP="00F57D9E">
      <w:pPr>
        <w:pStyle w:val="BodyText"/>
      </w:pPr>
      <w:r>
        <w:t xml:space="preserve">Outreach efforts are designed to promote FTRI phone distribution services, and to raise awareness about Florida relay service. </w:t>
      </w:r>
      <w:r w:rsidR="00F57D9E">
        <w:t>FTRI’s proposed Fiscal Year 201</w:t>
      </w:r>
      <w:r w:rsidR="00D80CED">
        <w:t>9</w:t>
      </w:r>
      <w:r w:rsidR="00F57D9E">
        <w:t>/20</w:t>
      </w:r>
      <w:r w:rsidR="00D80CED">
        <w:t>20</w:t>
      </w:r>
      <w:r w:rsidR="00F57D9E">
        <w:t xml:space="preserve"> outreach expense represents a </w:t>
      </w:r>
      <w:r w:rsidR="00D80CED">
        <w:t>$10,</w:t>
      </w:r>
      <w:r w:rsidR="00DF5CEE">
        <w:t>6</w:t>
      </w:r>
      <w:r w:rsidR="00D80CED">
        <w:t xml:space="preserve">00 </w:t>
      </w:r>
      <w:r w:rsidR="00F57D9E">
        <w:t>decline from the Commission approved outreach expense budget for Fiscal Year 201</w:t>
      </w:r>
      <w:r w:rsidR="00D80CED">
        <w:t>8</w:t>
      </w:r>
      <w:r w:rsidR="00F57D9E">
        <w:t>/201</w:t>
      </w:r>
      <w:r w:rsidR="00D80CED">
        <w:t xml:space="preserve">9. FTRI’s </w:t>
      </w:r>
      <w:r w:rsidR="00F57D9E">
        <w:t>outreach</w:t>
      </w:r>
      <w:r w:rsidR="00D80CED">
        <w:t xml:space="preserve"> budget declined $15,650 in its </w:t>
      </w:r>
      <w:r w:rsidR="008F059B">
        <w:t xml:space="preserve">Fiscal Year </w:t>
      </w:r>
      <w:r w:rsidR="00D80CED">
        <w:t>201</w:t>
      </w:r>
      <w:r w:rsidR="00DF5CEE">
        <w:t>7</w:t>
      </w:r>
      <w:r w:rsidR="00D80CED">
        <w:t>/201</w:t>
      </w:r>
      <w:r w:rsidR="00DF5CEE">
        <w:t>8</w:t>
      </w:r>
      <w:r w:rsidR="00D80CED">
        <w:t xml:space="preserve"> Commissioned approved budget and by $12,726 in its 2018/2019 Commission approved budget.</w:t>
      </w:r>
    </w:p>
    <w:p w:rsidR="009E655B" w:rsidRDefault="00D80CED" w:rsidP="00F57D9E">
      <w:pPr>
        <w:pStyle w:val="BodyText"/>
      </w:pPr>
      <w:r>
        <w:t xml:space="preserve">FTRI </w:t>
      </w:r>
      <w:r w:rsidR="00417473">
        <w:t>employs</w:t>
      </w:r>
      <w:r>
        <w:t xml:space="preserve"> various forms of communication in its outreach strategy</w:t>
      </w:r>
      <w:r w:rsidR="009E655B">
        <w:t xml:space="preserve">. FTRI plans to continue advertising in </w:t>
      </w:r>
      <w:r w:rsidR="00F57D9E">
        <w:t>newspaper</w:t>
      </w:r>
      <w:r w:rsidR="009E655B">
        <w:t>s</w:t>
      </w:r>
      <w:r w:rsidR="00F57D9E">
        <w:t xml:space="preserve"> </w:t>
      </w:r>
      <w:r w:rsidR="009E655B">
        <w:t xml:space="preserve">using free-standing insert ads (flyers), in markets where such ads continue to be effective. However, FTRI acknowledges that it has witnessed rapid changes in the newspaper industry. In response, FTRI will utilize other print tools such as direct mail post cards and coupon book </w:t>
      </w:r>
      <w:r w:rsidR="00417473">
        <w:t>advertisements</w:t>
      </w:r>
      <w:r w:rsidR="009E655B">
        <w:t xml:space="preserve">. </w:t>
      </w:r>
    </w:p>
    <w:p w:rsidR="00F57D9E" w:rsidRDefault="00F57D9E" w:rsidP="00F57D9E">
      <w:pPr>
        <w:pStyle w:val="BodyText"/>
      </w:pPr>
      <w:r>
        <w:t xml:space="preserve">FTRI also plans to </w:t>
      </w:r>
      <w:r w:rsidR="009E655B">
        <w:t xml:space="preserve">expand its </w:t>
      </w:r>
      <w:r>
        <w:t>digital marketing campaign</w:t>
      </w:r>
      <w:r w:rsidR="00283F25">
        <w:t xml:space="preserve">, including increased use of </w:t>
      </w:r>
      <w:r>
        <w:t>banner ads on websites, targeted email campaigns, and social media campaigns.</w:t>
      </w:r>
      <w:r w:rsidR="00283F25">
        <w:t xml:space="preserve"> FTRI acknowledges that in Fiscal Year 2018/2019, it saw the cost per contact of newspaper insert advertising increase, while the cost of Digital advertising remain</w:t>
      </w:r>
      <w:r w:rsidR="0050429E">
        <w:t>ed</w:t>
      </w:r>
      <w:r w:rsidR="00283F25">
        <w:t xml:space="preserve"> stable.</w:t>
      </w:r>
      <w:r>
        <w:t xml:space="preserve"> </w:t>
      </w:r>
    </w:p>
    <w:p w:rsidR="00F57D9E" w:rsidRDefault="0050429E" w:rsidP="00F57D9E">
      <w:pPr>
        <w:pStyle w:val="BodyText"/>
      </w:pPr>
      <w:r>
        <w:t>T</w:t>
      </w:r>
      <w:r w:rsidR="00283F25">
        <w:t xml:space="preserve">he Commission has </w:t>
      </w:r>
      <w:r>
        <w:t xml:space="preserve">previously </w:t>
      </w:r>
      <w:r w:rsidR="00283F25">
        <w:t xml:space="preserve">encouraged FTRI to research and consider more </w:t>
      </w:r>
      <w:r w:rsidR="004605BB">
        <w:t>technologically</w:t>
      </w:r>
      <w:r w:rsidR="00283F25">
        <w:t xml:space="preserve"> </w:t>
      </w:r>
      <w:r w:rsidR="005C1AED">
        <w:t xml:space="preserve">advanced and </w:t>
      </w:r>
      <w:r w:rsidR="00046434">
        <w:t>cost-effective</w:t>
      </w:r>
      <w:r w:rsidR="005C1AED">
        <w:t xml:space="preserve"> </w:t>
      </w:r>
      <w:r w:rsidR="00283F25">
        <w:t xml:space="preserve">forms of outreach in addition to traditional newspaper print. </w:t>
      </w:r>
      <w:r w:rsidR="005C1AED">
        <w:t xml:space="preserve">In FTRI’s </w:t>
      </w:r>
      <w:r w:rsidR="008F059B">
        <w:t xml:space="preserve">Fiscal Year </w:t>
      </w:r>
      <w:r w:rsidR="005C1AED">
        <w:t xml:space="preserve">2016/2017 proposed budget filing, FTRI proposed increasing its outreach budget by $153,674 to initiate a pilot program to expand insert advertisements in traditional print newspapers. The Commission denied FTRI’s request and directed FTRI to focus its efforts more on digital </w:t>
      </w:r>
      <w:r w:rsidR="00417473">
        <w:t>advertisements</w:t>
      </w:r>
      <w:r w:rsidR="005C1AED">
        <w:t xml:space="preserve">. </w:t>
      </w:r>
      <w:r w:rsidR="00283F25">
        <w:t xml:space="preserve">Staff is encouraged with FTRI’s efforts to </w:t>
      </w:r>
      <w:r w:rsidR="00A22FDB">
        <w:t xml:space="preserve">make its outreach strategy more </w:t>
      </w:r>
      <w:r w:rsidR="00046434">
        <w:t>cost-effective</w:t>
      </w:r>
      <w:r w:rsidR="00A22FDB">
        <w:t xml:space="preserve">. </w:t>
      </w:r>
      <w:r w:rsidR="00F57D9E">
        <w:t>Staff believes FTRI’s proposed budget for Category IV expense is reasonable.</w:t>
      </w:r>
    </w:p>
    <w:p w:rsidR="00F57D9E" w:rsidRPr="00783B6E" w:rsidRDefault="00F57D9E" w:rsidP="00503D14">
      <w:pPr>
        <w:pStyle w:val="BodyText"/>
        <w:spacing w:after="0"/>
        <w:rPr>
          <w:rFonts w:ascii="Arial" w:hAnsi="Arial" w:cs="Arial"/>
          <w:b/>
          <w:i/>
        </w:rPr>
      </w:pPr>
      <w:r w:rsidRPr="00783B6E">
        <w:rPr>
          <w:rFonts w:ascii="Arial" w:hAnsi="Arial" w:cs="Arial"/>
          <w:b/>
          <w:i/>
        </w:rPr>
        <w:t>Category V – General &amp; Administrative</w:t>
      </w:r>
    </w:p>
    <w:p w:rsidR="00F57D9E" w:rsidRDefault="00F57D9E" w:rsidP="00F57D9E">
      <w:pPr>
        <w:pStyle w:val="BodyText"/>
      </w:pPr>
      <w:r>
        <w:t>Category V reflects the expenses associated with FTRI’s operations, such as office and furnishings, employee compensation, contracted services (auditors, attorney, and computer consultants), compute</w:t>
      </w:r>
      <w:r w:rsidR="00C162E4">
        <w:t xml:space="preserve">rs and other operating expenses. Consistent with Fiscal Year 2018/2019, </w:t>
      </w:r>
      <w:r>
        <w:t>FTRI has proposed a budget for nine employees for the Fiscal Year 201</w:t>
      </w:r>
      <w:r w:rsidR="00C162E4">
        <w:t>9</w:t>
      </w:r>
      <w:r>
        <w:t>/20</w:t>
      </w:r>
      <w:r w:rsidR="00C162E4">
        <w:t>20.</w:t>
      </w:r>
      <w:r>
        <w:t xml:space="preserve"> </w:t>
      </w:r>
      <w:r w:rsidR="00BB183D">
        <w:t>FTRI is proposing a $21,577 increase in Category V expense for Fiscal Year 2019/2020.</w:t>
      </w:r>
      <w:r w:rsidR="00407398">
        <w:t xml:space="preserve"> </w:t>
      </w:r>
      <w:r w:rsidR="004940A7">
        <w:t>In previous years, the Commission has paid particular attention to this category in an effort to decrease FTRI’s operating expense</w:t>
      </w:r>
      <w:r w:rsidR="00BC633D" w:rsidRPr="00CA35F3">
        <w:t>.</w:t>
      </w:r>
    </w:p>
    <w:p w:rsidR="00FE13A6" w:rsidRDefault="00FE13A6" w:rsidP="00065218">
      <w:pPr>
        <w:pStyle w:val="BodyText"/>
      </w:pPr>
      <w:r>
        <w:lastRenderedPageBreak/>
        <w:t>In 2017, b</w:t>
      </w:r>
      <w:r w:rsidR="009C5F21">
        <w:t xml:space="preserve">ased on a review of supporting documents, staff communicated concerns regarding </w:t>
      </w:r>
      <w:r>
        <w:t xml:space="preserve">FTRI’s legal expense and </w:t>
      </w:r>
      <w:r w:rsidR="009C5F21">
        <w:t>the structure of FTRI’s contract for legal service</w:t>
      </w:r>
      <w:r>
        <w:t xml:space="preserve">s. </w:t>
      </w:r>
      <w:r w:rsidR="00E71E11">
        <w:t>FTRI had the same law firm on retainer for many years</w:t>
      </w:r>
      <w:r w:rsidR="00236C36">
        <w:t xml:space="preserve"> at a cost of $72,000 per year</w:t>
      </w:r>
      <w:r w:rsidR="00E71E11">
        <w:t>. Staff</w:t>
      </w:r>
      <w:r w:rsidR="00046434">
        <w:t>’s analysis showed</w:t>
      </w:r>
      <w:r w:rsidR="00E71E11">
        <w:t xml:space="preserve"> that paying the attorney an hourly rate may be more </w:t>
      </w:r>
      <w:r w:rsidR="00046434">
        <w:t>cost-effective</w:t>
      </w:r>
      <w:r w:rsidR="00E71E11">
        <w:t xml:space="preserve"> than paying a retainer. </w:t>
      </w:r>
      <w:r w:rsidR="00236C36">
        <w:t xml:space="preserve">Staff recommended that FTRI be required to provide itemized legal invoices </w:t>
      </w:r>
      <w:r w:rsidR="00E71E11">
        <w:t>with date of services, charges for the services, and a detailed description of the services provided by legal counsel.</w:t>
      </w:r>
      <w:r w:rsidR="00236C36">
        <w:t xml:space="preserve"> In </w:t>
      </w:r>
      <w:r w:rsidR="00E71E11">
        <w:t xml:space="preserve">FTRI’s proposed 2017/2018 Fiscal Year budget line item for </w:t>
      </w:r>
      <w:r w:rsidR="00AB031C">
        <w:t>l</w:t>
      </w:r>
      <w:r w:rsidR="00E71E11">
        <w:t>egal expense</w:t>
      </w:r>
      <w:r w:rsidR="00236C36">
        <w:t xml:space="preserve">, the Commission </w:t>
      </w:r>
      <w:r w:rsidR="00E71E11">
        <w:t xml:space="preserve">reduced </w:t>
      </w:r>
      <w:r w:rsidR="00236C36">
        <w:t xml:space="preserve">legal expense </w:t>
      </w:r>
      <w:r w:rsidR="00E71E11">
        <w:t>by $36,000.</w:t>
      </w:r>
    </w:p>
    <w:p w:rsidR="00C17B61" w:rsidRDefault="00065218" w:rsidP="00503D14">
      <w:pPr>
        <w:jc w:val="both"/>
      </w:pPr>
      <w:r>
        <w:t xml:space="preserve">Subsequent to the Commission’s 2017 order, FTRI signed a legal services agreement with the attorney guaranteeing a monthly flat fee of $3,000 per month (12 hours at $250 per hour), with additional hours billed for specified services as needed at $225 per hour. The negotiated agreement was for a minimum of $36,000, which was the upper limit of the approved </w:t>
      </w:r>
      <w:r w:rsidR="008F059B">
        <w:t xml:space="preserve">Fiscal Year </w:t>
      </w:r>
      <w:r>
        <w:t>2017/2</w:t>
      </w:r>
      <w:r w:rsidR="004605BB">
        <w:t>01</w:t>
      </w:r>
      <w:r>
        <w:t xml:space="preserve">8 budget for legal expense. </w:t>
      </w:r>
      <w:r w:rsidR="004605BB">
        <w:t>FTRI’s proposed budget for legal expenses was $</w:t>
      </w:r>
      <w:r w:rsidR="009756D6">
        <w:t>55,823</w:t>
      </w:r>
      <w:r w:rsidR="004605BB">
        <w:t>.</w:t>
      </w:r>
      <w:r w:rsidR="009756D6">
        <w:t xml:space="preserve"> The Commission reduced FTRI’s 2018/2019 F</w:t>
      </w:r>
      <w:r w:rsidR="008F059B">
        <w:t>i</w:t>
      </w:r>
      <w:r w:rsidR="009756D6">
        <w:t>scal Year budget line item for legal expenses by $19,823</w:t>
      </w:r>
      <w:r w:rsidR="004940A7">
        <w:t>,</w:t>
      </w:r>
      <w:r w:rsidR="009756D6">
        <w:t xml:space="preserve"> to $36,000.</w:t>
      </w:r>
    </w:p>
    <w:p w:rsidR="00132C59" w:rsidRDefault="00132C59" w:rsidP="00503D14">
      <w:pPr>
        <w:pStyle w:val="BodyText"/>
        <w:spacing w:after="0"/>
      </w:pPr>
    </w:p>
    <w:p w:rsidR="00132C59" w:rsidRDefault="00132C59" w:rsidP="00503D14">
      <w:pPr>
        <w:pStyle w:val="BodyText"/>
        <w:spacing w:after="0"/>
      </w:pPr>
      <w:r>
        <w:t xml:space="preserve">For Fiscal Year 2019/2020, FTRI has proposed a budget of $33,500. </w:t>
      </w:r>
      <w:r w:rsidR="00491F46">
        <w:t>While t</w:t>
      </w:r>
      <w:r>
        <w:t xml:space="preserve">his represents a 6.9 percent decrease from </w:t>
      </w:r>
      <w:r w:rsidR="002968C2">
        <w:t>last year’s</w:t>
      </w:r>
      <w:r>
        <w:t xml:space="preserve"> </w:t>
      </w:r>
      <w:r w:rsidR="004B5200">
        <w:t>Commission</w:t>
      </w:r>
      <w:r w:rsidR="00491F46">
        <w:t xml:space="preserve"> approved budget, staff’s estimate </w:t>
      </w:r>
      <w:r w:rsidR="002968C2">
        <w:t xml:space="preserve">of Fiscal Year 2018/2019 </w:t>
      </w:r>
      <w:r w:rsidR="00491F46">
        <w:t>was lower than this amount</w:t>
      </w:r>
      <w:r w:rsidR="002968C2">
        <w:t xml:space="preserve"> using the methodology explained previously</w:t>
      </w:r>
      <w:r w:rsidR="00491F46">
        <w:t xml:space="preserve">. In order to account for quarterly variations, staff </w:t>
      </w:r>
      <w:r w:rsidR="002968C2">
        <w:t>calculated a second</w:t>
      </w:r>
      <w:r w:rsidR="00491F46">
        <w:t xml:space="preserve"> </w:t>
      </w:r>
      <w:r w:rsidR="001A1237">
        <w:t xml:space="preserve">estimate </w:t>
      </w:r>
      <w:r w:rsidR="00DF760C">
        <w:t xml:space="preserve">of </w:t>
      </w:r>
      <w:r w:rsidR="001A1237">
        <w:t>FTRI’s legal expen</w:t>
      </w:r>
      <w:r w:rsidR="002968C2">
        <w:t>s</w:t>
      </w:r>
      <w:r w:rsidR="001A1237">
        <w:t xml:space="preserve">e using the first three </w:t>
      </w:r>
      <w:r w:rsidR="002968C2">
        <w:t>quarters</w:t>
      </w:r>
      <w:r w:rsidR="001A1237">
        <w:t xml:space="preserve"> of </w:t>
      </w:r>
      <w:r w:rsidR="002968C2">
        <w:t>expenses</w:t>
      </w:r>
      <w:r w:rsidR="001A1237">
        <w:t xml:space="preserve"> from this </w:t>
      </w:r>
      <w:r w:rsidR="00E1721A">
        <w:t xml:space="preserve">fiscal </w:t>
      </w:r>
      <w:r w:rsidR="001A1237">
        <w:t xml:space="preserve">year with the fourth quarter from the prior fiscal year. The </w:t>
      </w:r>
      <w:r w:rsidR="002968C2">
        <w:t>result of that estimate was $33,623. Based on this estimate for Fiscal Year 2018/2019, staff believes that FT</w:t>
      </w:r>
      <w:r w:rsidR="00CE0910">
        <w:t>R</w:t>
      </w:r>
      <w:r w:rsidR="002968C2">
        <w:t xml:space="preserve">I’s proposed budget of $33,500 </w:t>
      </w:r>
      <w:r w:rsidR="00E1721A">
        <w:t xml:space="preserve">for Fiscal Year 2019/2020 </w:t>
      </w:r>
      <w:r w:rsidR="002968C2">
        <w:t>is reasonable.</w:t>
      </w:r>
    </w:p>
    <w:p w:rsidR="00132C59" w:rsidRDefault="00132C59" w:rsidP="00503D14">
      <w:pPr>
        <w:pStyle w:val="BodyText"/>
        <w:spacing w:after="0"/>
      </w:pPr>
    </w:p>
    <w:p w:rsidR="007C0FFA" w:rsidRDefault="005A0E6C" w:rsidP="00503D14">
      <w:pPr>
        <w:pStyle w:val="BodyText"/>
        <w:spacing w:after="0"/>
      </w:pPr>
      <w:r>
        <w:t xml:space="preserve">In recent years, the Commission has </w:t>
      </w:r>
      <w:r w:rsidR="009334EA">
        <w:t xml:space="preserve">also </w:t>
      </w:r>
      <w:r>
        <w:t>ordered FTRI to conduct in-house analyses</w:t>
      </w:r>
      <w:r w:rsidDel="00E3799A">
        <w:t xml:space="preserve"> </w:t>
      </w:r>
      <w:r>
        <w:t xml:space="preserve">for retirement and to include quotes from other retirement plans offered by comparably-sized nonprofit and for profit entities. </w:t>
      </w:r>
      <w:r w:rsidR="002E3969">
        <w:t>I</w:t>
      </w:r>
      <w:r>
        <w:t>n response to the Order, FTRI filed report</w:t>
      </w:r>
      <w:r w:rsidR="002E3969">
        <w:t>s</w:t>
      </w:r>
      <w:r>
        <w:t xml:space="preserve"> with </w:t>
      </w:r>
      <w:r w:rsidR="009334EA">
        <w:t>the Commission</w:t>
      </w:r>
      <w:r>
        <w:t xml:space="preserve">. The </w:t>
      </w:r>
      <w:r w:rsidR="002E3969">
        <w:t>reports</w:t>
      </w:r>
      <w:r>
        <w:t xml:space="preserve"> </w:t>
      </w:r>
      <w:r w:rsidR="002E3969">
        <w:t>were</w:t>
      </w:r>
      <w:r>
        <w:t xml:space="preserve"> performed by Regions Institutional Services (Regions) on the plan design, investment returns, and administrative structure of FTRI’s </w:t>
      </w:r>
      <w:r w:rsidR="009756D6">
        <w:t>p</w:t>
      </w:r>
      <w:r>
        <w:t xml:space="preserve">ension </w:t>
      </w:r>
      <w:r w:rsidR="009756D6">
        <w:t>p</w:t>
      </w:r>
      <w:r>
        <w:t>lan. The analysis pointed out that the plan</w:t>
      </w:r>
      <w:r w:rsidR="006C41DA">
        <w:t xml:space="preserve"> through NTCA</w:t>
      </w:r>
      <w:r>
        <w:t xml:space="preserve"> boasts roughly $2 billion in assets with over 17,000 participants. It further stated that the cooperative nature of the plan allows the assets to be pooled for investment purposes and the large asset base attracts outside managers not generally available to</w:t>
      </w:r>
      <w:r w:rsidR="006C41DA">
        <w:t xml:space="preserve"> smaller defined benefit plans. </w:t>
      </w:r>
    </w:p>
    <w:p w:rsidR="007C0FFA" w:rsidRDefault="007C0FFA" w:rsidP="00503D14">
      <w:pPr>
        <w:pStyle w:val="BodyText"/>
        <w:spacing w:after="0"/>
      </w:pPr>
    </w:p>
    <w:p w:rsidR="005A0E6C" w:rsidRDefault="005A0E6C" w:rsidP="003D4F45">
      <w:pPr>
        <w:pStyle w:val="BodyText"/>
        <w:spacing w:after="0"/>
      </w:pPr>
      <w:r>
        <w:t>Regions concluded that there are no glaring issues with FTRI’s plan design or operation.</w:t>
      </w:r>
      <w:r w:rsidR="00D561AE">
        <w:t xml:space="preserve"> However, Regions did recommend that FTRI continue to review investment returns, fees, and plan design to ensure that NTCA’s plan remains cost effect. The Commission ordered </w:t>
      </w:r>
      <w:r>
        <w:t xml:space="preserve">FTRI </w:t>
      </w:r>
      <w:r w:rsidR="00D561AE">
        <w:t>to</w:t>
      </w:r>
      <w:r>
        <w:t xml:space="preserve"> continue to conduct in-house analyses</w:t>
      </w:r>
      <w:r w:rsidDel="00E3799A">
        <w:t xml:space="preserve"> </w:t>
      </w:r>
      <w:r>
        <w:t xml:space="preserve">for </w:t>
      </w:r>
      <w:r w:rsidR="00DD3EB5">
        <w:t>r</w:t>
      </w:r>
      <w:r>
        <w:t>etirement e</w:t>
      </w:r>
      <w:r w:rsidR="00D561AE">
        <w:t xml:space="preserve">xpenses and submit its findings </w:t>
      </w:r>
      <w:r>
        <w:t>every three years</w:t>
      </w:r>
      <w:r w:rsidR="006C41DA">
        <w:t xml:space="preserve"> to present any factors that may </w:t>
      </w:r>
      <w:r w:rsidR="00D561AE">
        <w:t xml:space="preserve">have changed. </w:t>
      </w:r>
    </w:p>
    <w:p w:rsidR="00C178AC" w:rsidRDefault="00C178AC" w:rsidP="003D4F45">
      <w:pPr>
        <w:pStyle w:val="BodyText"/>
        <w:spacing w:after="0"/>
      </w:pPr>
    </w:p>
    <w:p w:rsidR="00C178AC" w:rsidRDefault="00C634B9" w:rsidP="00C178AC">
      <w:pPr>
        <w:pStyle w:val="BodyText"/>
        <w:spacing w:after="0"/>
      </w:pPr>
      <w:r>
        <w:t xml:space="preserve">Retirement expense is based on salary and related pension costs. </w:t>
      </w:r>
      <w:r w:rsidR="005C3D48">
        <w:t>For Fiscal Year 2019/2020, FTRI</w:t>
      </w:r>
      <w:r w:rsidR="00C178AC">
        <w:t xml:space="preserve"> has proposed retirement expense of $80,909. This represents a 2.7 percent increase from the Fiscal Year 2018/2019 Commission approved budget and 5.4 percent increase from FTRI’s Fiscal Year 2018/2019 estimated expense. FTRI’s </w:t>
      </w:r>
      <w:r w:rsidR="00CE0910">
        <w:t>Fiscal</w:t>
      </w:r>
      <w:r w:rsidR="00C178AC">
        <w:t xml:space="preserve"> Year 2018/2019 </w:t>
      </w:r>
      <w:r w:rsidR="00C13BC6">
        <w:t xml:space="preserve">estimated expense </w:t>
      </w:r>
      <w:r w:rsidR="00C178AC">
        <w:t xml:space="preserve">is </w:t>
      </w:r>
      <w:r w:rsidR="00C178AC">
        <w:lastRenderedPageBreak/>
        <w:t xml:space="preserve">lower </w:t>
      </w:r>
      <w:r w:rsidR="00C178AC" w:rsidRPr="00C13BC6">
        <w:t>due to employee turnover</w:t>
      </w:r>
      <w:r w:rsidR="00CE0910">
        <w:t xml:space="preserve"> and</w:t>
      </w:r>
      <w:r w:rsidR="00C178AC" w:rsidRPr="00C13BC6">
        <w:t xml:space="preserve"> staffing </w:t>
      </w:r>
      <w:r w:rsidR="00C13BC6" w:rsidRPr="00C13BC6">
        <w:t>less than nine</w:t>
      </w:r>
      <w:r w:rsidR="00C178AC" w:rsidRPr="00C13BC6">
        <w:t xml:space="preserve"> full</w:t>
      </w:r>
      <w:r w:rsidR="00306875">
        <w:t>-</w:t>
      </w:r>
      <w:r w:rsidR="00C178AC" w:rsidRPr="00C13BC6">
        <w:t xml:space="preserve">time positions. </w:t>
      </w:r>
      <w:r w:rsidRPr="00C13BC6">
        <w:t>FTRI’s proposed budget is based o</w:t>
      </w:r>
      <w:r>
        <w:t>n staffing nine full</w:t>
      </w:r>
      <w:r w:rsidR="00306875">
        <w:t>-</w:t>
      </w:r>
      <w:r>
        <w:t>time positions. Based on the increased n</w:t>
      </w:r>
      <w:r w:rsidR="00C13BC6">
        <w:t>umber of full</w:t>
      </w:r>
      <w:r w:rsidR="00306875">
        <w:t>-</w:t>
      </w:r>
      <w:r w:rsidR="00C13BC6">
        <w:t>time employees, staff believes that FTRI’s proposed retirement budget is reasonable.</w:t>
      </w:r>
      <w:r>
        <w:t xml:space="preserve"> </w:t>
      </w:r>
    </w:p>
    <w:p w:rsidR="00CC4D3A" w:rsidRDefault="00CC4D3A" w:rsidP="003D4F45">
      <w:pPr>
        <w:pStyle w:val="BodyText"/>
        <w:spacing w:after="0"/>
      </w:pPr>
    </w:p>
    <w:p w:rsidR="00C13BC6" w:rsidRDefault="003D4F45" w:rsidP="003D4F45">
      <w:pPr>
        <w:pStyle w:val="BodyText"/>
        <w:spacing w:after="0"/>
      </w:pPr>
      <w:r>
        <w:t>T</w:t>
      </w:r>
      <w:r w:rsidR="00804E67" w:rsidRPr="00804E67">
        <w:t xml:space="preserve">he Commission has </w:t>
      </w:r>
      <w:r>
        <w:t xml:space="preserve">also previously </w:t>
      </w:r>
      <w:r w:rsidR="00804E67" w:rsidRPr="00804E67">
        <w:t xml:space="preserve">addressed concerns relating to insurance expense. </w:t>
      </w:r>
      <w:r w:rsidR="00FE13A6">
        <w:t xml:space="preserve">In </w:t>
      </w:r>
      <w:r w:rsidR="009334EA">
        <w:t>FTRI’s</w:t>
      </w:r>
      <w:r w:rsidR="00FE13A6">
        <w:t xml:space="preserve"> proposed </w:t>
      </w:r>
      <w:r w:rsidR="008F059B">
        <w:t xml:space="preserve">Fiscal Year </w:t>
      </w:r>
      <w:r w:rsidR="00FE13A6">
        <w:t xml:space="preserve">2018/2019 budget, </w:t>
      </w:r>
      <w:r w:rsidR="009334EA">
        <w:t>it</w:t>
      </w:r>
      <w:r w:rsidR="00FE13A6">
        <w:t xml:space="preserve"> requested $192,496 for insurance expense, which represented an increase of 5.12 percent from </w:t>
      </w:r>
      <w:r w:rsidR="00AB2568">
        <w:t xml:space="preserve">FTRI’s </w:t>
      </w:r>
      <w:r w:rsidR="00FE13A6">
        <w:t>Fiscal Year 2017/2018 estimated expenditures.</w:t>
      </w:r>
      <w:r w:rsidR="00BA1678" w:rsidRPr="00BA1678">
        <w:t xml:space="preserve"> </w:t>
      </w:r>
      <w:r w:rsidR="00BA1678">
        <w:t xml:space="preserve">However, FTRI’s insurance budget was based on an estimate from its previous insurance provider. In response to staff’s inquiry, FTRI provided a revised insurance estimate of $153,027, a decrease of 16.4 percent from its Fiscal Year 2017/2018 estimated expenditures. FTRI’s proposed Fiscal Year 2018/2019 budget line item for insurance was reduced by $39,469 to reflect the updated estimate provided by FTRI. FTRI was also required to continue to conduct in-house analyses for </w:t>
      </w:r>
      <w:r w:rsidR="00DD3EB5">
        <w:t>i</w:t>
      </w:r>
      <w:r w:rsidR="00BA1678">
        <w:t>nsurance expense and submit its findings to the Commission every three years.</w:t>
      </w:r>
      <w:r w:rsidR="00C13BC6">
        <w:t xml:space="preserve"> FTRI’s proposed budget </w:t>
      </w:r>
      <w:r w:rsidR="00CE0910">
        <w:t>of</w:t>
      </w:r>
      <w:r w:rsidR="00C13BC6">
        <w:t xml:space="preserve"> insurance expense is $165,266</w:t>
      </w:r>
      <w:r w:rsidR="007E2FB5">
        <w:t xml:space="preserve">. FTRI indicated that this amount includes a seven percent </w:t>
      </w:r>
      <w:r w:rsidR="00800EFC">
        <w:t xml:space="preserve">premium </w:t>
      </w:r>
      <w:r w:rsidR="007E2FB5">
        <w:t xml:space="preserve">increase </w:t>
      </w:r>
      <w:r w:rsidR="00800EFC">
        <w:t xml:space="preserve">based on quotes from </w:t>
      </w:r>
      <w:r w:rsidR="00CE0910">
        <w:t xml:space="preserve">their </w:t>
      </w:r>
      <w:r w:rsidR="00800EFC">
        <w:t>insurance provider</w:t>
      </w:r>
      <w:r w:rsidR="007E2FB5">
        <w:t xml:space="preserve">. </w:t>
      </w:r>
      <w:r w:rsidR="00E14D2E">
        <w:t xml:space="preserve">Employees contribute five percent of the premium for single coverage plus twenty-five percent for additional dependent costs. </w:t>
      </w:r>
      <w:r w:rsidR="00800EFC">
        <w:t>Based on the increased number of full</w:t>
      </w:r>
      <w:r w:rsidR="00306875">
        <w:t>-</w:t>
      </w:r>
      <w:r w:rsidR="00800EFC">
        <w:t>time employees as noted above and the premium increase, staff believes that FTRI’s proposed insurance budget is reasonable.</w:t>
      </w:r>
    </w:p>
    <w:p w:rsidR="00BC35B8" w:rsidRPr="00CA35F3" w:rsidRDefault="00BA1678" w:rsidP="003D4F45">
      <w:pPr>
        <w:pStyle w:val="BodyText"/>
        <w:spacing w:after="0"/>
      </w:pPr>
      <w:r>
        <w:t xml:space="preserve"> </w:t>
      </w:r>
    </w:p>
    <w:p w:rsidR="00DF5CEE" w:rsidRDefault="00216FC7" w:rsidP="00F57D9E">
      <w:pPr>
        <w:pStyle w:val="BodyText"/>
      </w:pPr>
      <w:r w:rsidRPr="00CA35F3">
        <w:t xml:space="preserve">The largest increase in Category V is for employee compensation. FTRI’s Fiscal Year 2018/2019 budget </w:t>
      </w:r>
      <w:r w:rsidR="00D20987" w:rsidRPr="00CA35F3">
        <w:t>for employee compensation included nine positions. However, the Data Entry position was vacant for part of the fiscal year. The position was also filled on a part-time basis for part of the year. FTRI has communicated that the position needs to be filled on a full-time permanent</w:t>
      </w:r>
      <w:r w:rsidR="00D24EC8" w:rsidRPr="00CA35F3">
        <w:t xml:space="preserve"> basis. In addition, based on a request from the Commission, FTRI contracted with Evergreen Solutions, LLC (Evergreen) to perform a </w:t>
      </w:r>
      <w:r w:rsidR="00871371" w:rsidRPr="00CA35F3">
        <w:t>comprehensive</w:t>
      </w:r>
      <w:r w:rsidR="00D24EC8" w:rsidRPr="00CA35F3">
        <w:t xml:space="preserve"> </w:t>
      </w:r>
      <w:r w:rsidR="009334EA">
        <w:t>c</w:t>
      </w:r>
      <w:r w:rsidR="00D24EC8" w:rsidRPr="00CA35F3">
        <w:t xml:space="preserve">ompensation </w:t>
      </w:r>
      <w:r w:rsidR="009334EA">
        <w:t>a</w:t>
      </w:r>
      <w:r w:rsidR="00D24EC8" w:rsidRPr="00CA35F3">
        <w:t>nalysis</w:t>
      </w:r>
      <w:r w:rsidR="00DF5CEE">
        <w:t xml:space="preserve"> and provide a recommendation on updating salary ranges for each position</w:t>
      </w:r>
      <w:r w:rsidR="00D24EC8" w:rsidRPr="00CA35F3">
        <w:t xml:space="preserve">. </w:t>
      </w:r>
    </w:p>
    <w:p w:rsidR="00A32FA8" w:rsidRPr="00CA35F3" w:rsidRDefault="00D24EC8" w:rsidP="00F57D9E">
      <w:pPr>
        <w:pStyle w:val="BodyText"/>
      </w:pPr>
      <w:r w:rsidRPr="00CA35F3">
        <w:t xml:space="preserve">One of Evergreen’s findings was that </w:t>
      </w:r>
      <w:r w:rsidR="008E0E8F" w:rsidRPr="00CA35F3">
        <w:t xml:space="preserve">four of FTRI’s positions were </w:t>
      </w:r>
      <w:r w:rsidR="00AB0B70">
        <w:t xml:space="preserve">below the minimum </w:t>
      </w:r>
      <w:r w:rsidR="008E0E8F" w:rsidRPr="00CA35F3">
        <w:t xml:space="preserve">recommended salary range. Evergreen recommended that FTRI adjust the salaries of the four positions to the </w:t>
      </w:r>
      <w:r w:rsidR="00DF5CEE">
        <w:t xml:space="preserve">new </w:t>
      </w:r>
      <w:r w:rsidR="008E0E8F" w:rsidRPr="00CA35F3">
        <w:t xml:space="preserve">salary range minimum. The </w:t>
      </w:r>
      <w:r w:rsidR="005B3A07">
        <w:t xml:space="preserve">salary range </w:t>
      </w:r>
      <w:r w:rsidR="008E0E8F" w:rsidRPr="00CA35F3">
        <w:t>adjustment would represent a</w:t>
      </w:r>
      <w:r w:rsidR="005B3A07">
        <w:t>n</w:t>
      </w:r>
      <w:r w:rsidR="008E0E8F" w:rsidRPr="00CA35F3">
        <w:t xml:space="preserve"> increase of</w:t>
      </w:r>
      <w:r w:rsidR="005B3A07">
        <w:t xml:space="preserve"> $20,635. In addition, FTRI</w:t>
      </w:r>
      <w:r w:rsidR="00073DC1">
        <w:t>’s</w:t>
      </w:r>
      <w:r w:rsidR="005B3A07">
        <w:t xml:space="preserve"> budget includes</w:t>
      </w:r>
      <w:r w:rsidR="008E0E8F" w:rsidRPr="00CA35F3">
        <w:t xml:space="preserve"> $</w:t>
      </w:r>
      <w:r w:rsidR="005B3A07">
        <w:t>13,29</w:t>
      </w:r>
      <w:r w:rsidR="00073DC1">
        <w:t>3</w:t>
      </w:r>
      <w:r w:rsidR="000A75C8" w:rsidRPr="00CA35F3">
        <w:t xml:space="preserve">, </w:t>
      </w:r>
      <w:r w:rsidR="005B3A07">
        <w:t xml:space="preserve">for </w:t>
      </w:r>
      <w:r w:rsidR="00073DC1">
        <w:t xml:space="preserve">discretionary </w:t>
      </w:r>
      <w:r w:rsidR="005B3A07">
        <w:t>merit-based salary adjust</w:t>
      </w:r>
      <w:r w:rsidR="00073DC1">
        <w:t>ments</w:t>
      </w:r>
      <w:r w:rsidR="005B3A07">
        <w:t xml:space="preserve"> of up to three percent</w:t>
      </w:r>
      <w:r w:rsidR="00073DC1">
        <w:t xml:space="preserve"> of the employee’s salary</w:t>
      </w:r>
      <w:r w:rsidR="000A75C8" w:rsidRPr="00CA35F3">
        <w:t>.</w:t>
      </w:r>
      <w:r w:rsidR="00A32FA8" w:rsidRPr="00CA35F3">
        <w:t xml:space="preserve"> </w:t>
      </w:r>
      <w:r w:rsidR="003D4F45">
        <w:t>T</w:t>
      </w:r>
      <w:r w:rsidR="00A32FA8" w:rsidRPr="00CA35F3">
        <w:t xml:space="preserve">he line items for insurance, retirement, and payroll taxes would be directly impacted by the increase in employee compensation. </w:t>
      </w:r>
    </w:p>
    <w:p w:rsidR="00A32FA8" w:rsidRPr="00CA35F3" w:rsidRDefault="009F4A2A" w:rsidP="00F57D9E">
      <w:pPr>
        <w:pStyle w:val="BodyText"/>
      </w:pPr>
      <w:r w:rsidRPr="00CA35F3">
        <w:t xml:space="preserve">FTRI’s proposed budget also </w:t>
      </w:r>
      <w:r w:rsidR="00DF5CEE">
        <w:t>contains</w:t>
      </w:r>
      <w:r w:rsidRPr="00CA35F3">
        <w:t xml:space="preserve"> increases for Computer Consultation and Office Equipment/Computer Software. In response to staff</w:t>
      </w:r>
      <w:r w:rsidR="00DF5CEE">
        <w:t>’s</w:t>
      </w:r>
      <w:r w:rsidRPr="00CA35F3">
        <w:t xml:space="preserve"> data request, FTRI explained that the </w:t>
      </w:r>
      <w:r w:rsidR="0049520B" w:rsidRPr="00CA35F3">
        <w:t>expenditures</w:t>
      </w:r>
      <w:r w:rsidRPr="00CA35F3">
        <w:t xml:space="preserve"> would include two new workstation computers, new server</w:t>
      </w:r>
      <w:r w:rsidR="005B10D3" w:rsidRPr="00CA35F3">
        <w:t xml:space="preserve"> installation and operating system upgrade, Office 365 software, and system security upgrades.</w:t>
      </w:r>
    </w:p>
    <w:p w:rsidR="00B636A5" w:rsidRPr="00CA35F3" w:rsidRDefault="00F57D9E" w:rsidP="00BC633D">
      <w:pPr>
        <w:autoSpaceDE w:val="0"/>
        <w:autoSpaceDN w:val="0"/>
        <w:adjustRightInd w:val="0"/>
        <w:jc w:val="both"/>
      </w:pPr>
      <w:r w:rsidRPr="00CA35F3">
        <w:t xml:space="preserve">There is a direct correlation between the minutes of use and related service delivery and equipment distribution expense. As minutes of use decline and consumers substitute older equipment with newer technologies such as mobile devices with texting capabilities, </w:t>
      </w:r>
      <w:r w:rsidR="00DF5CEE">
        <w:t xml:space="preserve">the </w:t>
      </w:r>
      <w:r w:rsidRPr="00CA35F3">
        <w:t xml:space="preserve">associated expense should decrease. Although </w:t>
      </w:r>
      <w:r w:rsidR="005C3D48" w:rsidRPr="00CA35F3">
        <w:t>reduced minutes of use and technology substitution do</w:t>
      </w:r>
      <w:r w:rsidRPr="00CA35F3">
        <w:t xml:space="preserve"> not impact General and Administrative expense to the same degree, efforts to </w:t>
      </w:r>
      <w:r w:rsidRPr="00CA35F3">
        <w:lastRenderedPageBreak/>
        <w:t>control General and Administrative expenses are of equal importance.</w:t>
      </w:r>
      <w:r w:rsidR="00BC633D" w:rsidRPr="00CA35F3">
        <w:t xml:space="preserve"> </w:t>
      </w:r>
      <w:r w:rsidR="00FC1118">
        <w:t xml:space="preserve">While staff </w:t>
      </w:r>
      <w:r w:rsidR="00D1664E">
        <w:t>recommends</w:t>
      </w:r>
      <w:r w:rsidR="00FC1118">
        <w:t xml:space="preserve"> </w:t>
      </w:r>
      <w:r w:rsidR="00851C22">
        <w:t xml:space="preserve">that </w:t>
      </w:r>
      <w:r w:rsidR="00FC1118">
        <w:t xml:space="preserve">FTRI’s proposed budget for Category V expense is reasonable, </w:t>
      </w:r>
      <w:r w:rsidR="00B636A5" w:rsidRPr="00CA35F3">
        <w:t xml:space="preserve">FTRI should continue to pursue cost cutting measures. </w:t>
      </w:r>
    </w:p>
    <w:p w:rsidR="00C162E4" w:rsidRPr="00CA35F3" w:rsidRDefault="00C162E4" w:rsidP="00F57D9E">
      <w:pPr>
        <w:autoSpaceDE w:val="0"/>
        <w:autoSpaceDN w:val="0"/>
        <w:adjustRightInd w:val="0"/>
        <w:jc w:val="both"/>
      </w:pPr>
    </w:p>
    <w:p w:rsidR="00F57D9E" w:rsidRPr="00783B6E" w:rsidRDefault="00F57D9E" w:rsidP="00503D14">
      <w:pPr>
        <w:pStyle w:val="BodyText"/>
        <w:spacing w:after="0"/>
        <w:rPr>
          <w:rFonts w:ascii="Arial" w:hAnsi="Arial" w:cs="Arial"/>
          <w:b/>
          <w:i/>
        </w:rPr>
      </w:pPr>
      <w:r w:rsidRPr="00783B6E">
        <w:rPr>
          <w:rFonts w:ascii="Arial" w:hAnsi="Arial" w:cs="Arial"/>
          <w:b/>
          <w:i/>
        </w:rPr>
        <w:t>Staff Adjustments to FTRI’s Proposed Budget</w:t>
      </w:r>
    </w:p>
    <w:p w:rsidR="00F57D9E" w:rsidRPr="00CA35F3" w:rsidRDefault="00F57D9E" w:rsidP="00F57D9E">
      <w:pPr>
        <w:pStyle w:val="BodyText"/>
        <w:spacing w:after="0"/>
      </w:pPr>
      <w:r w:rsidRPr="00CA35F3">
        <w:t xml:space="preserve">In staff’s analysis, staff </w:t>
      </w:r>
      <w:r w:rsidR="00E616AC" w:rsidRPr="00CA35F3">
        <w:t>used</w:t>
      </w:r>
      <w:r w:rsidRPr="00CA35F3">
        <w:t xml:space="preserve"> actual expenses for the first three quarters and estimated the fourth quarter (using an average of the first three quarters) for Fiscal Year 201</w:t>
      </w:r>
      <w:r w:rsidR="00FB4C96" w:rsidRPr="00CA35F3">
        <w:t>8</w:t>
      </w:r>
      <w:r w:rsidRPr="00CA35F3">
        <w:t>/201</w:t>
      </w:r>
      <w:r w:rsidR="00FB4C96" w:rsidRPr="00CA35F3">
        <w:t>9</w:t>
      </w:r>
      <w:r w:rsidRPr="00CA35F3">
        <w:t xml:space="preserve"> to compare with FTRI’s proposed budget. Based on this review, staff recommends the adjustment</w:t>
      </w:r>
      <w:r w:rsidR="00FB4C96" w:rsidRPr="00CA35F3">
        <w:t xml:space="preserve">s </w:t>
      </w:r>
      <w:r w:rsidR="009D048A" w:rsidRPr="00CA35F3">
        <w:t xml:space="preserve">to </w:t>
      </w:r>
      <w:r w:rsidRPr="00CA35F3">
        <w:t>the following expense</w:t>
      </w:r>
      <w:r w:rsidR="009D048A" w:rsidRPr="00CA35F3">
        <w:t xml:space="preserve"> item</w:t>
      </w:r>
      <w:r w:rsidR="00DF5CEE">
        <w:t>s</w:t>
      </w:r>
      <w:r w:rsidRPr="00CA35F3">
        <w:t>:</w:t>
      </w:r>
    </w:p>
    <w:p w:rsidR="00F57D9E" w:rsidRPr="00CA35F3" w:rsidRDefault="00F57D9E" w:rsidP="00F57D9E">
      <w:pPr>
        <w:autoSpaceDE w:val="0"/>
        <w:autoSpaceDN w:val="0"/>
        <w:adjustRightInd w:val="0"/>
        <w:jc w:val="both"/>
      </w:pPr>
    </w:p>
    <w:p w:rsidR="00C57B67" w:rsidRPr="00CA35F3" w:rsidRDefault="00C57B67" w:rsidP="00C57B67">
      <w:pPr>
        <w:pStyle w:val="ListParagraph"/>
        <w:numPr>
          <w:ilvl w:val="0"/>
          <w:numId w:val="11"/>
        </w:numPr>
      </w:pPr>
      <w:r w:rsidRPr="00CA35F3">
        <w:t>Voice Carry-Over/Hearing Carry-Over-Telecommunications Device for the Deaf (VCO/HCO-TDD) Equipment</w:t>
      </w:r>
    </w:p>
    <w:p w:rsidR="006C426D" w:rsidRPr="00E616AC" w:rsidRDefault="00C02CAB" w:rsidP="00F57D9E">
      <w:pPr>
        <w:pStyle w:val="ListParagraph"/>
        <w:numPr>
          <w:ilvl w:val="0"/>
          <w:numId w:val="11"/>
        </w:numPr>
      </w:pPr>
      <w:r w:rsidRPr="00CA35F3">
        <w:t xml:space="preserve">Audio Ringer </w:t>
      </w:r>
      <w:r w:rsidR="00E616AC" w:rsidRPr="00CA35F3">
        <w:t xml:space="preserve">Service </w:t>
      </w:r>
      <w:r w:rsidR="006C426D" w:rsidRPr="00CA35F3">
        <w:t>(ARS) Eq</w:t>
      </w:r>
      <w:r w:rsidR="006C426D" w:rsidRPr="00E616AC">
        <w:t>uipment</w:t>
      </w:r>
    </w:p>
    <w:p w:rsidR="00C57B67" w:rsidRPr="00E616AC" w:rsidRDefault="00C57B67" w:rsidP="00C57B67">
      <w:pPr>
        <w:pStyle w:val="ListParagraph"/>
        <w:numPr>
          <w:ilvl w:val="0"/>
          <w:numId w:val="11"/>
        </w:numPr>
      </w:pPr>
      <w:r w:rsidRPr="00E616AC">
        <w:t>Video Relay Service (VRS) Equipment</w:t>
      </w:r>
    </w:p>
    <w:p w:rsidR="00D70CC1" w:rsidRPr="00E616AC" w:rsidRDefault="00D70CC1" w:rsidP="00D70CC1"/>
    <w:p w:rsidR="00C57B67" w:rsidRPr="00783B6E" w:rsidRDefault="00C57B67" w:rsidP="00783B6E">
      <w:pPr>
        <w:pStyle w:val="BodyText"/>
        <w:spacing w:after="0"/>
        <w:ind w:left="720"/>
        <w:rPr>
          <w:rFonts w:ascii="Arial" w:hAnsi="Arial" w:cs="Arial"/>
          <w:b/>
          <w:i/>
        </w:rPr>
      </w:pPr>
      <w:r w:rsidRPr="00783B6E">
        <w:rPr>
          <w:rFonts w:ascii="Arial" w:hAnsi="Arial" w:cs="Arial"/>
          <w:b/>
          <w:i/>
        </w:rPr>
        <w:t>VCO/HCO-TDD Equipment</w:t>
      </w:r>
    </w:p>
    <w:p w:rsidR="006D1319" w:rsidRPr="00E616AC" w:rsidRDefault="00212BD6" w:rsidP="006D1319">
      <w:pPr>
        <w:autoSpaceDE w:val="0"/>
        <w:autoSpaceDN w:val="0"/>
        <w:adjustRightInd w:val="0"/>
        <w:jc w:val="both"/>
      </w:pPr>
      <w:r>
        <w:t xml:space="preserve">FTRI has proposed $2,300 for VCO/HCO-TDD equipment for Fiscal Year 2019/2020. </w:t>
      </w:r>
      <w:r w:rsidR="00E616AC" w:rsidRPr="00E616AC">
        <w:t xml:space="preserve">After reviewing FTRI’s quarterly reports, VCO/HCO-TDD equipment has not been purchased since January 2018.  Staff has inquired regarding current demand for this equipment from FTRI, but has not received sufficient information to recommend FTRI’s proposed budget for this equipment. </w:t>
      </w:r>
      <w:r w:rsidR="00863F52">
        <w:t xml:space="preserve">For </w:t>
      </w:r>
      <w:r w:rsidR="000446B8">
        <w:t>Fiscal</w:t>
      </w:r>
      <w:r w:rsidR="00863F52">
        <w:t xml:space="preserve"> </w:t>
      </w:r>
      <w:r w:rsidR="000446B8">
        <w:t>Y</w:t>
      </w:r>
      <w:r w:rsidR="005C3D48">
        <w:t>ear 2018/2019, FTRI</w:t>
      </w:r>
      <w:r w:rsidR="00863F52">
        <w:t xml:space="preserve"> had a Commission approved budget for $4,600. However, in response to staff’s data request, FTRI has indicated that it does not anticipate buying this equipment in the final quarter of </w:t>
      </w:r>
      <w:r w:rsidR="000446B8">
        <w:t>F</w:t>
      </w:r>
      <w:r w:rsidR="00863F52">
        <w:t xml:space="preserve">iscal </w:t>
      </w:r>
      <w:r w:rsidR="000446B8">
        <w:t>Y</w:t>
      </w:r>
      <w:r w:rsidR="00863F52">
        <w:t xml:space="preserve">ear 2018/2019. </w:t>
      </w:r>
      <w:r w:rsidR="00E616AC" w:rsidRPr="00E616AC">
        <w:t>As a result, staff recommends that FTRI’s budge</w:t>
      </w:r>
      <w:r w:rsidR="00DF5CEE">
        <w:t>t</w:t>
      </w:r>
      <w:r w:rsidR="00E616AC" w:rsidRPr="00E616AC">
        <w:t xml:space="preserve"> be reduced by $2,300 for VCO/HCO-TDD equipment.</w:t>
      </w:r>
    </w:p>
    <w:p w:rsidR="006D1319" w:rsidRDefault="006D1319" w:rsidP="00D70CC1"/>
    <w:p w:rsidR="00C02CAB" w:rsidRPr="00C02CAB" w:rsidRDefault="00C02CAB" w:rsidP="00783B6E">
      <w:pPr>
        <w:pStyle w:val="BodyText"/>
        <w:spacing w:after="0"/>
        <w:ind w:left="720"/>
        <w:rPr>
          <w:b/>
        </w:rPr>
      </w:pPr>
      <w:r w:rsidRPr="00783B6E">
        <w:rPr>
          <w:rFonts w:ascii="Arial" w:hAnsi="Arial" w:cs="Arial"/>
          <w:b/>
          <w:i/>
        </w:rPr>
        <w:t>ARS Equipment</w:t>
      </w:r>
      <w:r>
        <w:rPr>
          <w:b/>
        </w:rPr>
        <w:t xml:space="preserve"> </w:t>
      </w:r>
    </w:p>
    <w:p w:rsidR="00640809" w:rsidRDefault="00147166" w:rsidP="00F57D9E">
      <w:pPr>
        <w:autoSpaceDE w:val="0"/>
        <w:autoSpaceDN w:val="0"/>
        <w:adjustRightInd w:val="0"/>
        <w:jc w:val="both"/>
      </w:pPr>
      <w:r>
        <w:t xml:space="preserve">ARS equipment is budgeted at $2,592 </w:t>
      </w:r>
      <w:r w:rsidR="00272D29">
        <w:t>by</w:t>
      </w:r>
      <w:r>
        <w:t xml:space="preserve"> FTRI for Fiscal Year 2019/2020. </w:t>
      </w:r>
      <w:r w:rsidR="00E616AC" w:rsidRPr="00E616AC">
        <w:t xml:space="preserve">FTRI has not purchased ARS-Signaling equipment since April 2018 based on its quarterly reports. FTRI had </w:t>
      </w:r>
      <w:r>
        <w:t xml:space="preserve">estimated </w:t>
      </w:r>
      <w:r w:rsidR="00E616AC" w:rsidRPr="00E616AC">
        <w:t xml:space="preserve">that at the time of the budget development, </w:t>
      </w:r>
      <w:r>
        <w:t xml:space="preserve">a demand of </w:t>
      </w:r>
      <w:r w:rsidR="00E616AC" w:rsidRPr="00E616AC">
        <w:t>eight units per month for distribution for the second half of the year at a cost of $27 each</w:t>
      </w:r>
      <w:r w:rsidR="00DF5CEE">
        <w:t>, for a total of</w:t>
      </w:r>
      <w:r w:rsidR="00E616AC" w:rsidRPr="00E616AC">
        <w:t xml:space="preserve"> $1,296. Since </w:t>
      </w:r>
      <w:r>
        <w:t>that time</w:t>
      </w:r>
      <w:r w:rsidR="00E616AC" w:rsidRPr="00E616AC">
        <w:t>, no units have been purchased through May 15, 2019. Based on FT</w:t>
      </w:r>
      <w:r w:rsidR="005C3D48">
        <w:t>R</w:t>
      </w:r>
      <w:r w:rsidR="00E616AC" w:rsidRPr="00E616AC">
        <w:t>I’s response to Staff’s data request, FTRI has now indicated that it no longer anticipates purchasing these units. Therefore, staff recommends that FTRI’s budget for ARS be reduced by $2,592.</w:t>
      </w:r>
    </w:p>
    <w:p w:rsidR="00640809" w:rsidRPr="00E616AC" w:rsidRDefault="00640809" w:rsidP="00F57D9E">
      <w:pPr>
        <w:autoSpaceDE w:val="0"/>
        <w:autoSpaceDN w:val="0"/>
        <w:adjustRightInd w:val="0"/>
        <w:jc w:val="both"/>
      </w:pPr>
    </w:p>
    <w:p w:rsidR="006D1319" w:rsidRPr="00783B6E" w:rsidRDefault="006D1319" w:rsidP="00783B6E">
      <w:pPr>
        <w:pStyle w:val="BodyText"/>
        <w:spacing w:after="0"/>
        <w:ind w:left="720"/>
        <w:rPr>
          <w:rFonts w:ascii="Arial" w:hAnsi="Arial" w:cs="Arial"/>
          <w:b/>
          <w:i/>
        </w:rPr>
      </w:pPr>
      <w:r w:rsidRPr="00783B6E">
        <w:rPr>
          <w:rFonts w:ascii="Arial" w:hAnsi="Arial" w:cs="Arial"/>
          <w:b/>
          <w:i/>
        </w:rPr>
        <w:t>VRS Equipment</w:t>
      </w:r>
    </w:p>
    <w:p w:rsidR="00C313F9" w:rsidRPr="00E616AC" w:rsidRDefault="006D1319" w:rsidP="00F57D9E">
      <w:pPr>
        <w:autoSpaceDE w:val="0"/>
        <w:autoSpaceDN w:val="0"/>
        <w:adjustRightInd w:val="0"/>
        <w:jc w:val="both"/>
      </w:pPr>
      <w:r w:rsidRPr="00E616AC">
        <w:t xml:space="preserve">FTRI’s proposed budget </w:t>
      </w:r>
      <w:r w:rsidR="003709EA">
        <w:t>is</w:t>
      </w:r>
      <w:r w:rsidR="00E048F5">
        <w:t xml:space="preserve"> </w:t>
      </w:r>
      <w:r w:rsidRPr="00E616AC">
        <w:t>$</w:t>
      </w:r>
      <w:r w:rsidR="003709EA">
        <w:t xml:space="preserve">12,500, which is an increase of $4,767 over the </w:t>
      </w:r>
      <w:r w:rsidR="008F059B">
        <w:t xml:space="preserve">Fiscal Year </w:t>
      </w:r>
      <w:r w:rsidR="003709EA">
        <w:t>2018/2019 Commission approved budget</w:t>
      </w:r>
      <w:r w:rsidR="00C313F9" w:rsidRPr="00E616AC">
        <w:t xml:space="preserve">. In response to staff’s data request, FTRI explained that it is requesting the increase to conduct a pilot program with the more advanced Bellman-Symfon device to measure consumer interest prior to deciding whether to include it in the program on a </w:t>
      </w:r>
      <w:r w:rsidR="0049520B" w:rsidRPr="00E616AC">
        <w:t>permanent</w:t>
      </w:r>
      <w:r w:rsidR="00C313F9" w:rsidRPr="00E616AC">
        <w:t xml:space="preserve"> basis. The device is multifunctional and uses newer technology. One function allows a user to control the unit plugged directly into the phone or by </w:t>
      </w:r>
      <w:r w:rsidR="0056378E" w:rsidRPr="00E616AC">
        <w:t xml:space="preserve">transmitter alerting the user of a ring if the unit is in another room. FTRI’s proposed budget is for 100 units based on its </w:t>
      </w:r>
      <w:r w:rsidR="003709EA">
        <w:t>estimated demand for</w:t>
      </w:r>
      <w:r w:rsidR="0056378E" w:rsidRPr="00E616AC">
        <w:t xml:space="preserve"> VRS </w:t>
      </w:r>
      <w:r w:rsidR="003709EA">
        <w:t>equipment</w:t>
      </w:r>
      <w:r w:rsidR="0056378E" w:rsidRPr="00E616AC">
        <w:t>.</w:t>
      </w:r>
    </w:p>
    <w:p w:rsidR="0056378E" w:rsidRPr="00E616AC" w:rsidRDefault="0056378E" w:rsidP="00F57D9E">
      <w:pPr>
        <w:autoSpaceDE w:val="0"/>
        <w:autoSpaceDN w:val="0"/>
        <w:adjustRightInd w:val="0"/>
        <w:jc w:val="both"/>
      </w:pPr>
    </w:p>
    <w:p w:rsidR="0056378E" w:rsidRPr="00E616AC" w:rsidRDefault="009A7C9A" w:rsidP="00F57D9E">
      <w:pPr>
        <w:autoSpaceDE w:val="0"/>
        <w:autoSpaceDN w:val="0"/>
        <w:adjustRightInd w:val="0"/>
        <w:jc w:val="both"/>
      </w:pPr>
      <w:r>
        <w:t>S</w:t>
      </w:r>
      <w:r w:rsidRPr="009A7C9A">
        <w:t xml:space="preserve">taff’s estimated </w:t>
      </w:r>
      <w:r>
        <w:t xml:space="preserve">expenses </w:t>
      </w:r>
      <w:r w:rsidRPr="009A7C9A">
        <w:t>for Fiscal Year 2018/2019 was only $2,880</w:t>
      </w:r>
      <w:r>
        <w:t>, significantly less than last year’s approved budget for such equipment</w:t>
      </w:r>
      <w:r w:rsidRPr="009A7C9A">
        <w:t>.</w:t>
      </w:r>
      <w:r>
        <w:t xml:space="preserve"> </w:t>
      </w:r>
      <w:r w:rsidR="0056378E" w:rsidRPr="00E616AC">
        <w:t xml:space="preserve">Staff recommends that the amount budgeted for </w:t>
      </w:r>
      <w:r w:rsidR="0056378E" w:rsidRPr="00E616AC">
        <w:lastRenderedPageBreak/>
        <w:t xml:space="preserve">the </w:t>
      </w:r>
      <w:r w:rsidR="0049520B" w:rsidRPr="00E616AC">
        <w:t>pilot</w:t>
      </w:r>
      <w:r w:rsidR="0056378E" w:rsidRPr="00E616AC">
        <w:t xml:space="preserve"> program be reduced until FTRI obtains greater insight into consumer demand and product quality. Staff recommends that the Commission maintain the budget at the current Fiscal Year 2018/2019 Commission approved budgeted amount of $7,733.</w:t>
      </w:r>
      <w:r w:rsidR="00E616AC" w:rsidRPr="00E616AC">
        <w:t xml:space="preserve"> Staff believes that the difference between this amount and last year’s approved budget will be sufficient for FTRI to evaluate the demand for the Bellman-Symfon device. Staff recommends that FTRI’s </w:t>
      </w:r>
      <w:r w:rsidR="00E048F5">
        <w:t xml:space="preserve">proposed </w:t>
      </w:r>
      <w:r w:rsidR="00E616AC" w:rsidRPr="00E616AC">
        <w:t>budget for VRS equipment be reduced by $4,767.</w:t>
      </w:r>
    </w:p>
    <w:p w:rsidR="006D1319" w:rsidRDefault="006D1319" w:rsidP="00F57D9E">
      <w:pPr>
        <w:autoSpaceDE w:val="0"/>
        <w:autoSpaceDN w:val="0"/>
        <w:adjustRightInd w:val="0"/>
        <w:jc w:val="both"/>
      </w:pPr>
    </w:p>
    <w:p w:rsidR="00F57D9E" w:rsidRPr="004B0150" w:rsidRDefault="00F57D9E" w:rsidP="00503D14">
      <w:pPr>
        <w:pStyle w:val="BodyText"/>
        <w:spacing w:after="0"/>
        <w:rPr>
          <w:b/>
        </w:rPr>
      </w:pPr>
      <w:r w:rsidRPr="00783B6E">
        <w:rPr>
          <w:rFonts w:ascii="Arial" w:hAnsi="Arial" w:cs="Arial"/>
          <w:b/>
          <w:i/>
        </w:rPr>
        <w:t>Surcharge</w:t>
      </w:r>
      <w:r w:rsidRPr="004B0150">
        <w:rPr>
          <w:b/>
        </w:rPr>
        <w:t xml:space="preserve"> </w:t>
      </w:r>
    </w:p>
    <w:p w:rsidR="00F57D9E" w:rsidRPr="00CA35F3" w:rsidRDefault="005B3A07" w:rsidP="00F57D9E">
      <w:pPr>
        <w:autoSpaceDE w:val="0"/>
        <w:autoSpaceDN w:val="0"/>
        <w:adjustRightInd w:val="0"/>
        <w:jc w:val="both"/>
      </w:pPr>
      <w:r>
        <w:t xml:space="preserve">FTRI </w:t>
      </w:r>
      <w:r w:rsidR="00F57D9E">
        <w:t>recommends that the Commission order all local exchange companies to continue billing the $0.10 monthly surch</w:t>
      </w:r>
      <w:r w:rsidR="00F57D9E" w:rsidRPr="00CA35F3">
        <w:t>arge for Fiscal Year 201</w:t>
      </w:r>
      <w:r w:rsidR="00D70CC1" w:rsidRPr="00CA35F3">
        <w:t>9</w:t>
      </w:r>
      <w:r w:rsidR="00F57D9E" w:rsidRPr="00CA35F3">
        <w:t>/20</w:t>
      </w:r>
      <w:r w:rsidR="00D70CC1" w:rsidRPr="00CA35F3">
        <w:t>20</w:t>
      </w:r>
      <w:r w:rsidR="00F57D9E" w:rsidRPr="00CA35F3">
        <w:t>. Staff’s recommended total budget includes a shortfall of $</w:t>
      </w:r>
      <w:r w:rsidR="00655A31" w:rsidRPr="00CA35F3">
        <w:t>285,714</w:t>
      </w:r>
      <w:r w:rsidR="00F57D9E" w:rsidRPr="00CA35F3">
        <w:t>. FTRI proposed drawing from the Reserve Account to cover the shortfall in their propos</w:t>
      </w:r>
      <w:r w:rsidR="00775142" w:rsidRPr="00CA35F3">
        <w:t xml:space="preserve">ed budget. Staff notes that </w:t>
      </w:r>
      <w:r w:rsidR="00FA5DC9">
        <w:t xml:space="preserve">a $0.01 increase in the surcharge would produce almost twice the amount of the </w:t>
      </w:r>
      <w:r w:rsidR="00F57D9E" w:rsidRPr="00CA35F3">
        <w:t>shortfall of</w:t>
      </w:r>
      <w:r w:rsidR="009D048A" w:rsidRPr="00CA35F3">
        <w:t xml:space="preserve"> $</w:t>
      </w:r>
      <w:r w:rsidR="00E616AC" w:rsidRPr="00CA35F3">
        <w:t>285,714</w:t>
      </w:r>
      <w:r w:rsidR="00F57D9E" w:rsidRPr="00CA35F3">
        <w:t>.</w:t>
      </w:r>
      <w:r w:rsidR="00F57D9E" w:rsidRPr="00CA35F3">
        <w:rPr>
          <w:rStyle w:val="FootnoteReference"/>
        </w:rPr>
        <w:footnoteReference w:id="11"/>
      </w:r>
      <w:r w:rsidR="00F57D9E" w:rsidRPr="00CA35F3">
        <w:t xml:space="preserve"> Therefore, staff </w:t>
      </w:r>
      <w:r w:rsidR="00E048F5">
        <w:t xml:space="preserve">recommends </w:t>
      </w:r>
      <w:r w:rsidR="00F57D9E" w:rsidRPr="00CA35F3">
        <w:t>that rather than increasing the surcharge, it is appropriate to transfer the funds from the Reserve Account to cover the budgeted shortfall for Fiscal Year 201</w:t>
      </w:r>
      <w:r w:rsidR="007868E0" w:rsidRPr="00CA35F3">
        <w:t>9</w:t>
      </w:r>
      <w:r w:rsidR="00F57D9E" w:rsidRPr="00CA35F3">
        <w:t>/20</w:t>
      </w:r>
      <w:r w:rsidR="007868E0" w:rsidRPr="00CA35F3">
        <w:t>20</w:t>
      </w:r>
      <w:r w:rsidR="00F57D9E" w:rsidRPr="00CA35F3">
        <w:t>.</w:t>
      </w:r>
    </w:p>
    <w:p w:rsidR="00670A54" w:rsidRPr="00CA35F3" w:rsidRDefault="00670A54" w:rsidP="00F57D9E">
      <w:pPr>
        <w:autoSpaceDE w:val="0"/>
        <w:autoSpaceDN w:val="0"/>
        <w:adjustRightInd w:val="0"/>
        <w:jc w:val="both"/>
      </w:pPr>
    </w:p>
    <w:p w:rsidR="00F57D9E" w:rsidRPr="00CA35F3" w:rsidRDefault="00F57D9E" w:rsidP="00F57D9E">
      <w:pPr>
        <w:pStyle w:val="BodyText"/>
        <w:spacing w:after="0"/>
        <w:rPr>
          <w:rFonts w:ascii="Arial" w:hAnsi="Arial" w:cs="Arial"/>
          <w:b/>
        </w:rPr>
      </w:pPr>
      <w:r w:rsidRPr="00CA35F3">
        <w:rPr>
          <w:rFonts w:ascii="Arial" w:hAnsi="Arial" w:cs="Arial"/>
          <w:b/>
        </w:rPr>
        <w:t xml:space="preserve">Conclusion </w:t>
      </w:r>
    </w:p>
    <w:p w:rsidR="00B945FF" w:rsidRPr="00CA35F3" w:rsidRDefault="00F57D9E" w:rsidP="00F57D9E">
      <w:pPr>
        <w:pStyle w:val="Default"/>
        <w:jc w:val="both"/>
        <w:rPr>
          <w:color w:val="auto"/>
        </w:rPr>
      </w:pPr>
      <w:r w:rsidRPr="00CA35F3">
        <w:rPr>
          <w:color w:val="auto"/>
        </w:rPr>
        <w:t xml:space="preserve">Staff believes FTRI’s expense reductions continue to be steps in the right direction to better position FTRI in a changing industry. However, a sustained effort is necessary for FTRI to strategically position itself in a rapidly changing environment. Staff has identified </w:t>
      </w:r>
      <w:r w:rsidR="00695600" w:rsidRPr="00CA35F3">
        <w:rPr>
          <w:color w:val="auto"/>
        </w:rPr>
        <w:t xml:space="preserve">three </w:t>
      </w:r>
      <w:r w:rsidRPr="00CA35F3">
        <w:rPr>
          <w:color w:val="auto"/>
        </w:rPr>
        <w:t>expense li</w:t>
      </w:r>
      <w:r w:rsidR="007868E0" w:rsidRPr="00CA35F3">
        <w:rPr>
          <w:color w:val="auto"/>
        </w:rPr>
        <w:t>ne item</w:t>
      </w:r>
      <w:r w:rsidR="005C3D48">
        <w:rPr>
          <w:color w:val="auto"/>
        </w:rPr>
        <w:t>s</w:t>
      </w:r>
      <w:r w:rsidR="00EB2813" w:rsidRPr="00CA35F3">
        <w:rPr>
          <w:color w:val="auto"/>
        </w:rPr>
        <w:t xml:space="preserve"> </w:t>
      </w:r>
      <w:r w:rsidR="007868E0" w:rsidRPr="00CA35F3">
        <w:rPr>
          <w:color w:val="auto"/>
        </w:rPr>
        <w:t xml:space="preserve">in FTRI’s proposed </w:t>
      </w:r>
      <w:r w:rsidR="008F059B">
        <w:rPr>
          <w:color w:val="auto"/>
        </w:rPr>
        <w:t xml:space="preserve">Fiscal Year </w:t>
      </w:r>
      <w:r w:rsidR="007868E0" w:rsidRPr="00CA35F3">
        <w:rPr>
          <w:color w:val="auto"/>
        </w:rPr>
        <w:t>2019</w:t>
      </w:r>
      <w:r w:rsidRPr="00CA35F3">
        <w:rPr>
          <w:color w:val="auto"/>
        </w:rPr>
        <w:t>/20</w:t>
      </w:r>
      <w:r w:rsidR="007868E0" w:rsidRPr="00CA35F3">
        <w:rPr>
          <w:color w:val="auto"/>
        </w:rPr>
        <w:t>20</w:t>
      </w:r>
      <w:r w:rsidRPr="00CA35F3">
        <w:rPr>
          <w:color w:val="auto"/>
        </w:rPr>
        <w:t xml:space="preserve"> budget that should be reduced</w:t>
      </w:r>
      <w:r w:rsidR="00EB2813" w:rsidRPr="00CA35F3">
        <w:rPr>
          <w:color w:val="auto"/>
        </w:rPr>
        <w:t xml:space="preserve"> associated with equipment distribution.</w:t>
      </w:r>
    </w:p>
    <w:p w:rsidR="00EB2813" w:rsidRPr="00CA35F3" w:rsidRDefault="00EB2813" w:rsidP="00F57D9E">
      <w:pPr>
        <w:pStyle w:val="Default"/>
        <w:jc w:val="both"/>
        <w:rPr>
          <w:color w:val="auto"/>
        </w:rPr>
      </w:pPr>
    </w:p>
    <w:p w:rsidR="00B945FF" w:rsidRDefault="00695600" w:rsidP="00F57D9E">
      <w:pPr>
        <w:pStyle w:val="Default"/>
        <w:jc w:val="both"/>
      </w:pPr>
      <w:r w:rsidRPr="00783B6E">
        <w:rPr>
          <w:color w:val="auto"/>
        </w:rPr>
        <w:t xml:space="preserve">Staff recommends that the Commission reduce FTRI’s </w:t>
      </w:r>
      <w:r w:rsidR="00D1664E">
        <w:rPr>
          <w:color w:val="auto"/>
        </w:rPr>
        <w:t xml:space="preserve">proposed </w:t>
      </w:r>
      <w:r w:rsidRPr="00783B6E">
        <w:rPr>
          <w:color w:val="auto"/>
        </w:rPr>
        <w:t>budget expenses for Fiscal Year 2019/2020 by $2,300 for Voice Carry-Over/Hearing Carry-Over-Telecommunications Device for the Deaf (VCO/HCO-TDD) Equipment, $2,592 for Audio Ringer (ARS) Equipment, and $</w:t>
      </w:r>
      <w:r w:rsidR="00655A31" w:rsidRPr="00783B6E">
        <w:rPr>
          <w:color w:val="auto"/>
        </w:rPr>
        <w:t>4,767</w:t>
      </w:r>
      <w:r w:rsidRPr="00783B6E">
        <w:rPr>
          <w:color w:val="auto"/>
        </w:rPr>
        <w:t xml:space="preserve"> for Video Relay Service (VRS) Equipment. Staff also recommends that the Commission allow FTRI to transfer $2</w:t>
      </w:r>
      <w:r w:rsidR="00655A31" w:rsidRPr="00783B6E">
        <w:rPr>
          <w:color w:val="auto"/>
        </w:rPr>
        <w:t>85</w:t>
      </w:r>
      <w:r w:rsidR="009976EB" w:rsidRPr="00783B6E">
        <w:rPr>
          <w:color w:val="auto"/>
        </w:rPr>
        <w:t>,</w:t>
      </w:r>
      <w:r w:rsidR="00655A31" w:rsidRPr="00783B6E">
        <w:rPr>
          <w:color w:val="auto"/>
        </w:rPr>
        <w:t>714</w:t>
      </w:r>
      <w:r w:rsidRPr="00783B6E">
        <w:rPr>
          <w:color w:val="auto"/>
        </w:rPr>
        <w:t xml:space="preserve"> from the</w:t>
      </w:r>
      <w:r w:rsidRPr="00783B6E">
        <w:t xml:space="preserve"> Reserve Account to offset the projected revenue </w:t>
      </w:r>
      <w:r w:rsidR="005B3A07">
        <w:t>shortfall</w:t>
      </w:r>
      <w:r w:rsidR="005B3A07" w:rsidRPr="00783B6E">
        <w:t xml:space="preserve"> </w:t>
      </w:r>
      <w:r w:rsidRPr="008E3682">
        <w:t xml:space="preserve">due to a projected </w:t>
      </w:r>
      <w:r>
        <w:t xml:space="preserve">four percent </w:t>
      </w:r>
      <w:r w:rsidRPr="008E3682">
        <w:t xml:space="preserve">decrease in access lines. Staff recommends that the Commission order all local exchange companies to continue billing the $0.10 surcharge for Fiscal Year 2019/2020. </w:t>
      </w:r>
      <w:r w:rsidR="00F57D9E">
        <w:t xml:space="preserve"> </w:t>
      </w:r>
    </w:p>
    <w:p w:rsidR="00B945FF" w:rsidRDefault="00B945FF" w:rsidP="00F57D9E">
      <w:pPr>
        <w:pStyle w:val="Default"/>
        <w:jc w:val="both"/>
      </w:pPr>
    </w:p>
    <w:p w:rsidR="00907EB4" w:rsidRDefault="00B945FF" w:rsidP="00B945FF">
      <w:pPr>
        <w:pStyle w:val="Default"/>
        <w:jc w:val="both"/>
        <w:rPr>
          <w:vanish/>
          <w:specVanish/>
        </w:rPr>
      </w:pPr>
      <w:r w:rsidRPr="00503D14">
        <w:rPr>
          <w:color w:val="auto"/>
        </w:rPr>
        <w:t xml:space="preserve">Staff also </w:t>
      </w:r>
      <w:r w:rsidR="007600CD">
        <w:rPr>
          <w:color w:val="auto"/>
        </w:rPr>
        <w:t>notes that</w:t>
      </w:r>
      <w:r w:rsidR="007600CD" w:rsidRPr="00503D14">
        <w:rPr>
          <w:color w:val="auto"/>
        </w:rPr>
        <w:t xml:space="preserve"> </w:t>
      </w:r>
      <w:r w:rsidRPr="00503D14">
        <w:rPr>
          <w:color w:val="auto"/>
        </w:rPr>
        <w:t xml:space="preserve">FTRI </w:t>
      </w:r>
      <w:r w:rsidR="007600CD">
        <w:rPr>
          <w:color w:val="auto"/>
        </w:rPr>
        <w:t>has</w:t>
      </w:r>
      <w:r w:rsidRPr="00503D14">
        <w:rPr>
          <w:color w:val="auto"/>
        </w:rPr>
        <w:t xml:space="preserve"> the flexibility to move budgeted funds within the same category</w:t>
      </w:r>
      <w:r w:rsidR="0019567B" w:rsidRPr="00503D14">
        <w:t xml:space="preserve"> as a management tool</w:t>
      </w:r>
      <w:r w:rsidRPr="00503D14">
        <w:rPr>
          <w:color w:val="auto"/>
        </w:rPr>
        <w:t>, if needed, for expense categories II through V, except</w:t>
      </w:r>
      <w:r w:rsidR="007600CD">
        <w:rPr>
          <w:color w:val="auto"/>
        </w:rPr>
        <w:t xml:space="preserve"> for</w:t>
      </w:r>
      <w:r w:rsidRPr="00503D14">
        <w:rPr>
          <w:color w:val="auto"/>
        </w:rPr>
        <w:t xml:space="preserve"> employee related expenses in Category V.</w:t>
      </w:r>
      <w:r>
        <w:rPr>
          <w:color w:val="auto"/>
        </w:rPr>
        <w:t xml:space="preserve"> </w:t>
      </w:r>
      <w:r w:rsidR="00F57D9E">
        <w:t>(Williams)</w:t>
      </w:r>
      <w:r w:rsidR="00907EB4" w:rsidRPr="004C3641">
        <w:br w:type="page"/>
      </w:r>
      <w:r w:rsidR="00907EB4" w:rsidRPr="00555988">
        <w:rPr>
          <w:rFonts w:ascii="Arial" w:hAnsi="Arial" w:cs="Arial"/>
          <w:b/>
          <w:bCs/>
          <w:i/>
          <w:iCs/>
          <w:color w:val="auto"/>
          <w:szCs w:val="28"/>
        </w:rPr>
        <w:lastRenderedPageBreak/>
        <w:t xml:space="preserve">Issue </w:t>
      </w:r>
      <w:r w:rsidR="00FD4D7B" w:rsidRPr="00555988">
        <w:rPr>
          <w:rFonts w:ascii="Arial" w:hAnsi="Arial" w:cs="Arial"/>
          <w:b/>
          <w:bCs/>
          <w:i/>
          <w:iCs/>
          <w:color w:val="auto"/>
          <w:szCs w:val="28"/>
        </w:rPr>
        <w:fldChar w:fldCharType="begin"/>
      </w:r>
      <w:r w:rsidR="00FD4D7B" w:rsidRPr="00555988">
        <w:rPr>
          <w:rFonts w:ascii="Arial" w:hAnsi="Arial" w:cs="Arial"/>
          <w:b/>
          <w:bCs/>
          <w:i/>
          <w:iCs/>
          <w:color w:val="auto"/>
          <w:szCs w:val="28"/>
        </w:rPr>
        <w:instrText xml:space="preserve"> SEQ Issue \* MERGEFORMAT </w:instrText>
      </w:r>
      <w:r w:rsidR="00FD4D7B" w:rsidRPr="00555988">
        <w:rPr>
          <w:rFonts w:ascii="Arial" w:hAnsi="Arial" w:cs="Arial"/>
          <w:b/>
          <w:bCs/>
          <w:i/>
          <w:iCs/>
          <w:color w:val="auto"/>
          <w:szCs w:val="28"/>
        </w:rPr>
        <w:fldChar w:fldCharType="separate"/>
      </w:r>
      <w:r w:rsidR="00C3475D">
        <w:rPr>
          <w:rFonts w:ascii="Arial" w:hAnsi="Arial" w:cs="Arial"/>
          <w:b/>
          <w:bCs/>
          <w:i/>
          <w:iCs/>
          <w:noProof/>
          <w:color w:val="auto"/>
          <w:szCs w:val="28"/>
        </w:rPr>
        <w:t>2</w:t>
      </w:r>
      <w:r w:rsidR="00FD4D7B" w:rsidRPr="00555988">
        <w:rPr>
          <w:rFonts w:ascii="Arial" w:hAnsi="Arial" w:cs="Arial"/>
          <w:b/>
          <w:bCs/>
          <w:i/>
          <w:iCs/>
          <w:color w:val="auto"/>
          <w:szCs w:val="28"/>
        </w:rPr>
        <w:fldChar w:fldCharType="end"/>
      </w:r>
      <w:r w:rsidR="00907EB4" w:rsidRPr="00555988">
        <w:rPr>
          <w:rFonts w:ascii="Arial" w:hAnsi="Arial" w:cs="Arial"/>
          <w:b/>
          <w:bCs/>
          <w:i/>
          <w:iCs/>
          <w:color w:val="auto"/>
          <w:szCs w:val="28"/>
        </w:rPr>
        <w:t>:</w:t>
      </w:r>
      <w:r w:rsidR="00907EB4" w:rsidRPr="00555988">
        <w:rPr>
          <w:rFonts w:ascii="Arial" w:hAnsi="Arial" w:cs="Arial"/>
          <w:b/>
          <w:bCs/>
          <w:i/>
          <w:iCs/>
          <w:color w:val="auto"/>
          <w:szCs w:val="28"/>
        </w:rPr>
        <w:fldChar w:fldCharType="begin"/>
      </w:r>
      <w:r w:rsidR="00907EB4" w:rsidRPr="00555988">
        <w:rPr>
          <w:rFonts w:ascii="Arial" w:hAnsi="Arial" w:cs="Arial"/>
          <w:b/>
          <w:bCs/>
          <w:i/>
          <w:iCs/>
          <w:color w:val="auto"/>
          <w:szCs w:val="28"/>
        </w:rPr>
        <w:instrText xml:space="preserve"> TC "</w:instrText>
      </w:r>
      <w:r w:rsidR="00907EB4" w:rsidRPr="00555988">
        <w:rPr>
          <w:rFonts w:ascii="Arial" w:hAnsi="Arial" w:cs="Arial"/>
          <w:b/>
          <w:bCs/>
          <w:i/>
          <w:iCs/>
          <w:color w:val="auto"/>
          <w:szCs w:val="28"/>
        </w:rPr>
        <w:fldChar w:fldCharType="begin"/>
      </w:r>
      <w:r w:rsidR="00907EB4" w:rsidRPr="00555988">
        <w:rPr>
          <w:rFonts w:ascii="Arial" w:hAnsi="Arial" w:cs="Arial"/>
          <w:b/>
          <w:bCs/>
          <w:i/>
          <w:iCs/>
          <w:color w:val="auto"/>
          <w:szCs w:val="28"/>
        </w:rPr>
        <w:instrText xml:space="preserve"> SEQ issue \c </w:instrText>
      </w:r>
      <w:r w:rsidR="00907EB4" w:rsidRPr="00555988">
        <w:rPr>
          <w:rFonts w:ascii="Arial" w:hAnsi="Arial" w:cs="Arial"/>
          <w:b/>
          <w:bCs/>
          <w:i/>
          <w:iCs/>
          <w:color w:val="auto"/>
          <w:szCs w:val="28"/>
        </w:rPr>
        <w:fldChar w:fldCharType="separate"/>
      </w:r>
      <w:r w:rsidR="00C3475D">
        <w:rPr>
          <w:rFonts w:ascii="Arial" w:hAnsi="Arial" w:cs="Arial"/>
          <w:b/>
          <w:bCs/>
          <w:i/>
          <w:iCs/>
          <w:noProof/>
          <w:color w:val="auto"/>
          <w:szCs w:val="28"/>
        </w:rPr>
        <w:instrText>2</w:instrText>
      </w:r>
      <w:r w:rsidR="00907EB4" w:rsidRPr="00555988">
        <w:rPr>
          <w:rFonts w:ascii="Arial" w:hAnsi="Arial" w:cs="Arial"/>
          <w:b/>
          <w:bCs/>
          <w:i/>
          <w:iCs/>
          <w:color w:val="auto"/>
          <w:szCs w:val="28"/>
        </w:rPr>
        <w:fldChar w:fldCharType="end"/>
      </w:r>
      <w:r w:rsidR="00907EB4" w:rsidRPr="00555988">
        <w:rPr>
          <w:rFonts w:ascii="Arial" w:hAnsi="Arial" w:cs="Arial"/>
          <w:b/>
          <w:bCs/>
          <w:i/>
          <w:iCs/>
          <w:color w:val="auto"/>
          <w:szCs w:val="28"/>
        </w:rPr>
        <w:tab/>
        <w:instrText xml:space="preserve">" \l 1 </w:instrText>
      </w:r>
      <w:r w:rsidR="00907EB4" w:rsidRPr="00555988">
        <w:rPr>
          <w:rFonts w:ascii="Arial" w:hAnsi="Arial" w:cs="Arial"/>
          <w:b/>
          <w:bCs/>
          <w:i/>
          <w:iCs/>
          <w:color w:val="auto"/>
          <w:szCs w:val="28"/>
        </w:rPr>
        <w:fldChar w:fldCharType="end"/>
      </w:r>
      <w:r w:rsidR="00907EB4" w:rsidRPr="00555988">
        <w:rPr>
          <w:rFonts w:ascii="Arial" w:hAnsi="Arial" w:cs="Arial"/>
          <w:b/>
          <w:bCs/>
          <w:i/>
          <w:iCs/>
          <w:color w:val="auto"/>
          <w:szCs w:val="28"/>
        </w:rPr>
        <w:t> </w:t>
      </w:r>
    </w:p>
    <w:p w:rsidR="00907EB4" w:rsidRDefault="00907EB4">
      <w:pPr>
        <w:pStyle w:val="BodyText"/>
      </w:pPr>
      <w:r>
        <w:t> Should this docket be closed?</w:t>
      </w:r>
    </w:p>
    <w:p w:rsidR="00907EB4" w:rsidRPr="004C3641" w:rsidRDefault="00907EB4">
      <w:pPr>
        <w:pStyle w:val="IssueSubsectionHeading"/>
        <w:rPr>
          <w:vanish/>
          <w:specVanish/>
        </w:rPr>
      </w:pPr>
      <w:r w:rsidRPr="004C3641">
        <w:t>Recommendation: </w:t>
      </w:r>
    </w:p>
    <w:p w:rsidR="00907EB4" w:rsidRDefault="00907EB4">
      <w:pPr>
        <w:pStyle w:val="BodyText"/>
      </w:pPr>
      <w:r>
        <w:t> If no person whose substantial interests are affected by the proposed agency action files a protest within 21 days of the issuance of the order, this docket should be closed upon the issuance of a consummating order. (</w:t>
      </w:r>
      <w:r w:rsidR="00655A31">
        <w:t>Murphy</w:t>
      </w:r>
      <w:r>
        <w:t>)</w:t>
      </w:r>
    </w:p>
    <w:p w:rsidR="00907EB4" w:rsidRPr="004C3641" w:rsidRDefault="00907EB4">
      <w:pPr>
        <w:pStyle w:val="IssueSubsectionHeading"/>
        <w:rPr>
          <w:vanish/>
          <w:specVanish/>
        </w:rPr>
      </w:pPr>
      <w:r w:rsidRPr="004C3641">
        <w:t>Staff Analysis: </w:t>
      </w:r>
    </w:p>
    <w:p w:rsidR="00907EB4" w:rsidRDefault="00907EB4">
      <w:pPr>
        <w:pStyle w:val="BodyText"/>
      </w:pPr>
      <w:r>
        <w:t> At the conclusion of the protest period, if no protest is filed this docket should be closed upon the issuance of a consummating order.</w:t>
      </w:r>
    </w:p>
    <w:p w:rsidR="00826DEE" w:rsidRDefault="00826DEE">
      <w:pPr>
        <w:pStyle w:val="BodyText"/>
      </w:pPr>
    </w:p>
    <w:p w:rsidR="00907EB4" w:rsidRDefault="00907EB4" w:rsidP="00E275D8">
      <w:pPr>
        <w:pStyle w:val="BodyText"/>
        <w:sectPr w:rsidR="00907EB4"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907EB4" w:rsidRDefault="004D51DB" w:rsidP="00E275D8">
      <w:pPr>
        <w:pStyle w:val="BodyText"/>
      </w:pPr>
      <w:r>
        <w:rPr>
          <w:noProof/>
        </w:rPr>
        <w:lastRenderedPageBreak/>
        <w:drawing>
          <wp:inline distT="0" distB="0" distL="0" distR="0">
            <wp:extent cx="5943600" cy="87658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765822"/>
                    </a:xfrm>
                    <a:prstGeom prst="rect">
                      <a:avLst/>
                    </a:prstGeom>
                    <a:noFill/>
                    <a:ln>
                      <a:noFill/>
                    </a:ln>
                  </pic:spPr>
                </pic:pic>
              </a:graphicData>
            </a:graphic>
          </wp:inline>
        </w:drawing>
      </w:r>
    </w:p>
    <w:p w:rsidR="004D51DB" w:rsidRDefault="004D51DB" w:rsidP="00E275D8">
      <w:pPr>
        <w:pStyle w:val="BodyText"/>
      </w:pPr>
    </w:p>
    <w:p w:rsidR="004D51DB" w:rsidRDefault="004D51DB" w:rsidP="00E275D8">
      <w:pPr>
        <w:pStyle w:val="BodyText"/>
      </w:pPr>
      <w:r>
        <w:rPr>
          <w:noProof/>
        </w:rPr>
        <w:drawing>
          <wp:inline distT="0" distB="0" distL="0" distR="0">
            <wp:extent cx="5943600" cy="76852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85266"/>
                    </a:xfrm>
                    <a:prstGeom prst="rect">
                      <a:avLst/>
                    </a:prstGeom>
                    <a:noFill/>
                    <a:ln>
                      <a:noFill/>
                    </a:ln>
                  </pic:spPr>
                </pic:pic>
              </a:graphicData>
            </a:graphic>
          </wp:inline>
        </w:drawing>
      </w:r>
    </w:p>
    <w:p w:rsidR="004D51DB" w:rsidRDefault="004D51DB" w:rsidP="00E275D8">
      <w:pPr>
        <w:pStyle w:val="BodyText"/>
      </w:pPr>
      <w:r>
        <w:rPr>
          <w:noProof/>
        </w:rPr>
        <w:lastRenderedPageBreak/>
        <w:drawing>
          <wp:inline distT="0" distB="0" distL="0" distR="0">
            <wp:extent cx="5943600" cy="79121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912167"/>
                    </a:xfrm>
                    <a:prstGeom prst="rect">
                      <a:avLst/>
                    </a:prstGeom>
                    <a:noFill/>
                    <a:ln>
                      <a:noFill/>
                    </a:ln>
                  </pic:spPr>
                </pic:pic>
              </a:graphicData>
            </a:graphic>
          </wp:inline>
        </w:drawing>
      </w:r>
    </w:p>
    <w:p w:rsidR="00907EB4" w:rsidRDefault="00907EB4" w:rsidP="00E275D8">
      <w:pPr>
        <w:pStyle w:val="BodyText"/>
        <w:sectPr w:rsidR="00907EB4" w:rsidSect="0068481F">
          <w:headerReference w:type="default" r:id="rId18"/>
          <w:pgSz w:w="12240" w:h="15840" w:code="1"/>
          <w:pgMar w:top="1584" w:right="1440" w:bottom="1440" w:left="1440" w:header="720" w:footer="720" w:gutter="0"/>
          <w:cols w:space="720"/>
          <w:formProt w:val="0"/>
          <w:docGrid w:linePitch="360"/>
        </w:sectPr>
      </w:pPr>
    </w:p>
    <w:p w:rsidR="00F10D28" w:rsidRDefault="00B53A2A" w:rsidP="00555988">
      <w:pPr>
        <w:pStyle w:val="BodyText"/>
      </w:pPr>
      <w:r w:rsidRPr="00B53A2A">
        <w:rPr>
          <w:noProof/>
        </w:rPr>
        <w:lastRenderedPageBreak/>
        <w:drawing>
          <wp:inline distT="0" distB="0" distL="0" distR="0" wp14:anchorId="2C2071A1" wp14:editId="73B3F50B">
            <wp:extent cx="5943600" cy="714138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141384"/>
                    </a:xfrm>
                    <a:prstGeom prst="rect">
                      <a:avLst/>
                    </a:prstGeom>
                    <a:noFill/>
                    <a:ln>
                      <a:noFill/>
                    </a:ln>
                  </pic:spPr>
                </pic:pic>
              </a:graphicData>
            </a:graphic>
          </wp:inline>
        </w:drawing>
      </w:r>
    </w:p>
    <w:p w:rsidR="00F10D28" w:rsidRDefault="00F10D28" w:rsidP="00F10D28">
      <w:r>
        <w:br w:type="page"/>
      </w:r>
    </w:p>
    <w:p w:rsidR="00907EB4" w:rsidRDefault="00B53A2A" w:rsidP="00555988">
      <w:pPr>
        <w:pStyle w:val="BodyText"/>
      </w:pPr>
      <w:r w:rsidRPr="00B53A2A">
        <w:rPr>
          <w:noProof/>
        </w:rPr>
        <w:lastRenderedPageBreak/>
        <w:drawing>
          <wp:inline distT="0" distB="0" distL="0" distR="0" wp14:anchorId="5BAFDFF0" wp14:editId="052ED7A1">
            <wp:extent cx="5943600" cy="7128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128435"/>
                    </a:xfrm>
                    <a:prstGeom prst="rect">
                      <a:avLst/>
                    </a:prstGeom>
                    <a:noFill/>
                    <a:ln>
                      <a:noFill/>
                    </a:ln>
                  </pic:spPr>
                </pic:pic>
              </a:graphicData>
            </a:graphic>
          </wp:inline>
        </w:drawing>
      </w:r>
    </w:p>
    <w:sectPr w:rsidR="00907EB4" w:rsidSect="0068481F">
      <w:headerReference w:type="default" r:id="rId21"/>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6CE" w:rsidRDefault="000456CE">
      <w:r>
        <w:separator/>
      </w:r>
    </w:p>
  </w:endnote>
  <w:endnote w:type="continuationSeparator" w:id="0">
    <w:p w:rsidR="000456CE" w:rsidRDefault="00045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C3475D">
      <w:rPr>
        <w:rStyle w:val="PageNumber"/>
        <w:noProof/>
      </w:rPr>
      <w:t>18</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6CE" w:rsidRDefault="000456CE">
      <w:r>
        <w:separator/>
      </w:r>
    </w:p>
  </w:footnote>
  <w:footnote w:type="continuationSeparator" w:id="0">
    <w:p w:rsidR="000456CE" w:rsidRDefault="000456CE">
      <w:r>
        <w:continuationSeparator/>
      </w:r>
    </w:p>
  </w:footnote>
  <w:footnote w:id="1">
    <w:p w:rsidR="000F335F" w:rsidRDefault="000F335F" w:rsidP="000F335F">
      <w:pPr>
        <w:pStyle w:val="FootnoteText"/>
      </w:pPr>
      <w:r>
        <w:rPr>
          <w:rStyle w:val="FootnoteReference"/>
        </w:rPr>
        <w:footnoteRef/>
      </w:r>
      <w:r>
        <w:t xml:space="preserve"> </w:t>
      </w:r>
      <w:r w:rsidR="0046495A" w:rsidRPr="0046495A">
        <w:t>Florida Department of Health, “Florida Coordinating Council for the Deaf and Hard of Hearing,”</w:t>
      </w:r>
      <w:r w:rsidR="0046495A">
        <w:t xml:space="preserve"> </w:t>
      </w:r>
      <w:hyperlink r:id="rId1" w:history="1">
        <w:r w:rsidRPr="0004491C">
          <w:rPr>
            <w:rStyle w:val="Hyperlink"/>
          </w:rPr>
          <w:t>http://www.floridahealth.gov/provider-and-partner-resources/fccdhh/index.html</w:t>
        </w:r>
      </w:hyperlink>
      <w:r>
        <w:t>, accessed on April 1, 2019.</w:t>
      </w:r>
    </w:p>
  </w:footnote>
  <w:footnote w:id="2">
    <w:p w:rsidR="000F335F" w:rsidRPr="001612F8" w:rsidRDefault="000F335F" w:rsidP="000F335F">
      <w:pPr>
        <w:autoSpaceDE w:val="0"/>
        <w:autoSpaceDN w:val="0"/>
        <w:adjustRightInd w:val="0"/>
        <w:jc w:val="both"/>
        <w:rPr>
          <w:sz w:val="20"/>
          <w:szCs w:val="20"/>
        </w:rPr>
      </w:pPr>
      <w:r>
        <w:rPr>
          <w:rStyle w:val="FootnoteReference"/>
        </w:rPr>
        <w:footnoteRef/>
      </w:r>
      <w:r w:rsidRPr="00365AC1">
        <w:t xml:space="preserve"> </w:t>
      </w:r>
      <w:r w:rsidRPr="001612F8">
        <w:rPr>
          <w:sz w:val="20"/>
          <w:szCs w:val="20"/>
        </w:rPr>
        <w:t xml:space="preserve">Florida Telecommunications Relay, Inc. projects </w:t>
      </w:r>
      <w:r>
        <w:rPr>
          <w:sz w:val="20"/>
          <w:szCs w:val="20"/>
        </w:rPr>
        <w:t xml:space="preserve">a </w:t>
      </w:r>
      <w:r w:rsidR="00C3069C">
        <w:rPr>
          <w:sz w:val="20"/>
          <w:szCs w:val="20"/>
        </w:rPr>
        <w:t>four</w:t>
      </w:r>
      <w:r w:rsidR="00297713">
        <w:rPr>
          <w:sz w:val="20"/>
          <w:szCs w:val="20"/>
        </w:rPr>
        <w:t xml:space="preserve"> </w:t>
      </w:r>
      <w:r>
        <w:rPr>
          <w:sz w:val="20"/>
          <w:szCs w:val="20"/>
        </w:rPr>
        <w:t xml:space="preserve">percent </w:t>
      </w:r>
      <w:r w:rsidRPr="001612F8">
        <w:rPr>
          <w:sz w:val="20"/>
          <w:szCs w:val="20"/>
        </w:rPr>
        <w:t>decrease in landline access lines subject</w:t>
      </w:r>
      <w:r>
        <w:rPr>
          <w:sz w:val="20"/>
          <w:szCs w:val="20"/>
        </w:rPr>
        <w:t xml:space="preserve"> to the relay surcharge for Fiscal Year </w:t>
      </w:r>
      <w:r w:rsidRPr="001612F8">
        <w:rPr>
          <w:sz w:val="20"/>
          <w:szCs w:val="20"/>
        </w:rPr>
        <w:t>201</w:t>
      </w:r>
      <w:r w:rsidR="00297713">
        <w:rPr>
          <w:sz w:val="20"/>
          <w:szCs w:val="20"/>
        </w:rPr>
        <w:t>9</w:t>
      </w:r>
      <w:r>
        <w:rPr>
          <w:sz w:val="20"/>
          <w:szCs w:val="20"/>
        </w:rPr>
        <w:t>/</w:t>
      </w:r>
      <w:r w:rsidRPr="001612F8">
        <w:rPr>
          <w:sz w:val="20"/>
          <w:szCs w:val="20"/>
        </w:rPr>
        <w:t>20</w:t>
      </w:r>
      <w:r w:rsidR="00297713">
        <w:rPr>
          <w:sz w:val="20"/>
          <w:szCs w:val="20"/>
        </w:rPr>
        <w:t>20</w:t>
      </w:r>
      <w:r w:rsidRPr="001612F8">
        <w:rPr>
          <w:sz w:val="20"/>
          <w:szCs w:val="20"/>
        </w:rPr>
        <w:t>.</w:t>
      </w:r>
      <w:r>
        <w:rPr>
          <w:sz w:val="20"/>
          <w:szCs w:val="20"/>
        </w:rPr>
        <w:t xml:space="preserve"> </w:t>
      </w:r>
    </w:p>
  </w:footnote>
  <w:footnote w:id="3">
    <w:p w:rsidR="000D0E05" w:rsidRDefault="000D0E05">
      <w:pPr>
        <w:pStyle w:val="FootnoteText"/>
      </w:pPr>
      <w:r>
        <w:rPr>
          <w:rStyle w:val="FootnoteReference"/>
        </w:rPr>
        <w:footnoteRef/>
      </w:r>
      <w:r>
        <w:t xml:space="preserve"> Issued May 24, 1991, in Docket No. 910496-TP, In re: </w:t>
      </w:r>
      <w:r w:rsidR="006A2EEC">
        <w:t>Telecommunications Access</w:t>
      </w:r>
      <w:r>
        <w:t xml:space="preserve"> System Act of 1991.</w:t>
      </w:r>
    </w:p>
  </w:footnote>
  <w:footnote w:id="4">
    <w:p w:rsidR="00F57D9E" w:rsidRPr="00ED71CE" w:rsidRDefault="00F57D9E" w:rsidP="00503D14">
      <w:pPr>
        <w:pStyle w:val="factsbody"/>
        <w:spacing w:before="0" w:beforeAutospacing="0" w:after="0" w:afterAutospacing="0"/>
        <w:jc w:val="both"/>
        <w:rPr>
          <w:rFonts w:ascii="Times New Roman" w:hAnsi="Times New Roman"/>
          <w:sz w:val="20"/>
          <w:szCs w:val="20"/>
        </w:rPr>
      </w:pPr>
      <w:r w:rsidRPr="00C80CFB">
        <w:rPr>
          <w:rStyle w:val="FootnoteReference"/>
          <w:rFonts w:ascii="Times New Roman" w:hAnsi="Times New Roman" w:cs="Times New Roman"/>
          <w:sz w:val="20"/>
          <w:szCs w:val="20"/>
        </w:rPr>
        <w:footnoteRef/>
      </w:r>
      <w:r w:rsidRPr="00ED71CE">
        <w:t xml:space="preserve"> </w:t>
      </w:r>
      <w:r w:rsidRPr="00ED71CE">
        <w:rPr>
          <w:rFonts w:ascii="Times New Roman" w:hAnsi="Times New Roman"/>
          <w:sz w:val="20"/>
          <w:szCs w:val="20"/>
        </w:rPr>
        <w:t xml:space="preserve">IP Relay allows people who have difficulty hearing or speaking to communicate through an Internet connection using a computer and the Internet, rather than a </w:t>
      </w:r>
      <w:r>
        <w:rPr>
          <w:rFonts w:ascii="Times New Roman" w:hAnsi="Times New Roman"/>
          <w:sz w:val="20"/>
          <w:szCs w:val="20"/>
        </w:rPr>
        <w:t>Text Telephone (</w:t>
      </w:r>
      <w:r w:rsidRPr="00ED71CE">
        <w:rPr>
          <w:rFonts w:ascii="Times New Roman" w:hAnsi="Times New Roman"/>
          <w:sz w:val="20"/>
          <w:szCs w:val="20"/>
        </w:rPr>
        <w:t>TTY</w:t>
      </w:r>
      <w:r>
        <w:rPr>
          <w:rFonts w:ascii="Times New Roman" w:hAnsi="Times New Roman"/>
          <w:sz w:val="20"/>
          <w:szCs w:val="20"/>
        </w:rPr>
        <w:t xml:space="preserve">) </w:t>
      </w:r>
      <w:r w:rsidRPr="00ED71CE">
        <w:rPr>
          <w:rFonts w:ascii="Times New Roman" w:hAnsi="Times New Roman"/>
          <w:sz w:val="20"/>
          <w:szCs w:val="20"/>
        </w:rPr>
        <w:t>and a telephone.</w:t>
      </w:r>
    </w:p>
  </w:footnote>
  <w:footnote w:id="5">
    <w:p w:rsidR="00F57D9E" w:rsidRPr="00ED71CE" w:rsidRDefault="00F57D9E" w:rsidP="00503D14">
      <w:pPr>
        <w:pStyle w:val="factsbody"/>
        <w:spacing w:before="0" w:beforeAutospacing="0" w:after="0" w:afterAutospacing="0"/>
        <w:jc w:val="both"/>
      </w:pPr>
      <w:r w:rsidRPr="00ED71CE">
        <w:rPr>
          <w:rStyle w:val="FootnoteReference"/>
          <w:rFonts w:ascii="Times New Roman" w:hAnsi="Times New Roman"/>
          <w:sz w:val="20"/>
          <w:szCs w:val="20"/>
        </w:rPr>
        <w:footnoteRef/>
      </w:r>
      <w:r w:rsidRPr="00ED71CE">
        <w:t xml:space="preserve"> </w:t>
      </w:r>
      <w:r w:rsidRPr="00ED71CE">
        <w:rPr>
          <w:rFonts w:ascii="Times New Roman" w:hAnsi="Times New Roman" w:cs="Times New Roman"/>
          <w:sz w:val="20"/>
          <w:szCs w:val="20"/>
        </w:rPr>
        <w:t xml:space="preserve">VRS enables persons with hearing disabilities who use American Sign Language to communicate with voice telephone users through video equipment, rather than through typed text. Video equipment links the VRS user with a TRS operator so that the VRS user and the operator can see and communicate with each other in signed conversation. </w:t>
      </w:r>
    </w:p>
  </w:footnote>
  <w:footnote w:id="6">
    <w:p w:rsidR="00F57D9E" w:rsidRDefault="00F57D9E" w:rsidP="00503D14">
      <w:pPr>
        <w:pStyle w:val="FootnoteText"/>
      </w:pPr>
      <w:r>
        <w:rPr>
          <w:rStyle w:val="FootnoteReference"/>
        </w:rPr>
        <w:footnoteRef/>
      </w:r>
      <w:r>
        <w:t xml:space="preserve"> A CapTel telephone is a telephone that displays real-time captions of a conversation. </w:t>
      </w:r>
    </w:p>
  </w:footnote>
  <w:footnote w:id="7">
    <w:p w:rsidR="00F57D9E" w:rsidRPr="00E97598" w:rsidRDefault="00F57D9E" w:rsidP="00503D14">
      <w:pPr>
        <w:pStyle w:val="FootnoteText"/>
      </w:pPr>
      <w:r>
        <w:rPr>
          <w:rStyle w:val="FootnoteReference"/>
        </w:rPr>
        <w:footnoteRef/>
      </w:r>
      <w:r w:rsidRPr="00E97598">
        <w:t xml:space="preserve"> IP captioned telephone service allows the user to simultaneously listen to and read the text of what the other party in a telephone conversation has said, where the connection carrying the captions between the service and the user is via an IP addressed and routed link.</w:t>
      </w:r>
    </w:p>
  </w:footnote>
  <w:footnote w:id="8">
    <w:p w:rsidR="00F57D9E" w:rsidRDefault="00F57D9E" w:rsidP="00503D14">
      <w:pPr>
        <w:autoSpaceDE w:val="0"/>
        <w:autoSpaceDN w:val="0"/>
        <w:adjustRightInd w:val="0"/>
        <w:jc w:val="both"/>
      </w:pPr>
      <w:r w:rsidRPr="00E97598">
        <w:rPr>
          <w:rStyle w:val="FootnoteReference"/>
          <w:sz w:val="20"/>
          <w:szCs w:val="20"/>
        </w:rPr>
        <w:footnoteRef/>
      </w:r>
      <w:r w:rsidRPr="00E97598">
        <w:rPr>
          <w:sz w:val="20"/>
          <w:szCs w:val="20"/>
        </w:rPr>
        <w:t xml:space="preserve"> </w:t>
      </w:r>
      <w:r>
        <w:rPr>
          <w:color w:val="010101"/>
          <w:sz w:val="20"/>
          <w:szCs w:val="20"/>
        </w:rPr>
        <w:t>STS</w:t>
      </w:r>
      <w:r w:rsidRPr="00E97598">
        <w:rPr>
          <w:color w:val="010101"/>
          <w:sz w:val="20"/>
          <w:szCs w:val="20"/>
        </w:rPr>
        <w:t xml:space="preserve"> relay service utilizes a specially trained CA who understands the speech patterns of persons with speech disabilities and can repeat the words spoken by such an individual to the other party to the call.</w:t>
      </w:r>
      <w:r>
        <w:rPr>
          <w:color w:val="010101"/>
          <w:sz w:val="20"/>
          <w:szCs w:val="20"/>
        </w:rPr>
        <w:t xml:space="preserve"> </w:t>
      </w:r>
      <w:r w:rsidRPr="00E97598">
        <w:rPr>
          <w:color w:val="010101"/>
          <w:sz w:val="20"/>
          <w:szCs w:val="20"/>
        </w:rPr>
        <w:t>IP STS uses the Internet, rather than the public switched telephone network, to connect the consumer to the relay provider.</w:t>
      </w:r>
      <w:r>
        <w:rPr>
          <w:color w:val="010101"/>
          <w:sz w:val="20"/>
          <w:szCs w:val="20"/>
        </w:rPr>
        <w:t xml:space="preserve"> </w:t>
      </w:r>
    </w:p>
  </w:footnote>
  <w:footnote w:id="9">
    <w:p w:rsidR="00F57D9E" w:rsidRDefault="00F57D9E" w:rsidP="00F57D9E">
      <w:pPr>
        <w:pStyle w:val="FootnoteText"/>
      </w:pPr>
      <w:r>
        <w:rPr>
          <w:rStyle w:val="FootnoteReference"/>
        </w:rPr>
        <w:footnoteRef/>
      </w:r>
      <w:r>
        <w:t xml:space="preserve"> </w:t>
      </w:r>
      <w:r w:rsidR="00D27B61">
        <w:t>W</w:t>
      </w:r>
      <w:r>
        <w:t>ireless services offer applications such as text, instant messaging, and Facetime.</w:t>
      </w:r>
    </w:p>
  </w:footnote>
  <w:footnote w:id="10">
    <w:p w:rsidR="00F57D9E" w:rsidRPr="006535D7" w:rsidRDefault="00F57D9E" w:rsidP="00F57D9E">
      <w:pPr>
        <w:autoSpaceDE w:val="0"/>
        <w:autoSpaceDN w:val="0"/>
        <w:adjustRightInd w:val="0"/>
        <w:jc w:val="both"/>
        <w:rPr>
          <w:sz w:val="20"/>
          <w:szCs w:val="20"/>
        </w:rPr>
      </w:pPr>
      <w:r w:rsidRPr="006535D7">
        <w:rPr>
          <w:rStyle w:val="FootnoteReference"/>
          <w:sz w:val="20"/>
          <w:szCs w:val="20"/>
        </w:rPr>
        <w:footnoteRef/>
      </w:r>
      <w:r w:rsidRPr="006535D7">
        <w:rPr>
          <w:sz w:val="20"/>
          <w:szCs w:val="20"/>
        </w:rPr>
        <w:t xml:space="preserve"> </w:t>
      </w:r>
      <w:r>
        <w:rPr>
          <w:sz w:val="20"/>
          <w:szCs w:val="20"/>
        </w:rPr>
        <w:t>T</w:t>
      </w:r>
      <w:r w:rsidRPr="006535D7">
        <w:rPr>
          <w:sz w:val="20"/>
          <w:szCs w:val="20"/>
        </w:rPr>
        <w:t xml:space="preserve">he Federal Communications Commission </w:t>
      </w:r>
      <w:r>
        <w:rPr>
          <w:sz w:val="20"/>
          <w:szCs w:val="20"/>
        </w:rPr>
        <w:t>may</w:t>
      </w:r>
      <w:r w:rsidRPr="006535D7">
        <w:rPr>
          <w:sz w:val="20"/>
          <w:szCs w:val="20"/>
        </w:rPr>
        <w:t xml:space="preserve"> mandate state funding of Video Relay Service, Internet Protocol Relay Service, and Internet Protocol Captioned Telephone Service</w:t>
      </w:r>
      <w:r>
        <w:rPr>
          <w:sz w:val="20"/>
          <w:szCs w:val="20"/>
        </w:rPr>
        <w:t>.</w:t>
      </w:r>
      <w:r w:rsidRPr="006535D7">
        <w:rPr>
          <w:sz w:val="20"/>
          <w:szCs w:val="20"/>
        </w:rPr>
        <w:t xml:space="preserve"> </w:t>
      </w:r>
      <w:r>
        <w:rPr>
          <w:sz w:val="20"/>
          <w:szCs w:val="20"/>
        </w:rPr>
        <w:t>I</w:t>
      </w:r>
      <w:r w:rsidRPr="006535D7">
        <w:rPr>
          <w:sz w:val="20"/>
          <w:szCs w:val="20"/>
        </w:rPr>
        <w:t xml:space="preserve">t is estimated that </w:t>
      </w:r>
      <w:r>
        <w:rPr>
          <w:sz w:val="20"/>
          <w:szCs w:val="20"/>
        </w:rPr>
        <w:t>at a minimum</w:t>
      </w:r>
      <w:r w:rsidRPr="006535D7">
        <w:rPr>
          <w:sz w:val="20"/>
          <w:szCs w:val="20"/>
        </w:rPr>
        <w:t xml:space="preserve"> $32 million would be needed to adequately fund the state program. </w:t>
      </w:r>
      <w:r>
        <w:rPr>
          <w:sz w:val="20"/>
          <w:szCs w:val="20"/>
        </w:rPr>
        <w:t>On June 8, 2018</w:t>
      </w:r>
      <w:r w:rsidR="005C021A">
        <w:rPr>
          <w:sz w:val="20"/>
          <w:szCs w:val="20"/>
        </w:rPr>
        <w:t>,</w:t>
      </w:r>
      <w:r>
        <w:rPr>
          <w:sz w:val="20"/>
          <w:szCs w:val="20"/>
        </w:rPr>
        <w:t xml:space="preserve"> in CG Docket No. 13-24 and CG Docket No. 03-123, the FCC released a Report and Order, Declaratory Ruling, Further Notice of Proposed Rulemaking, and Notice of Inquiry addressing, in part, whether state relay programs should be allowed or required to administer Internet Protocol Relay Service. </w:t>
      </w:r>
      <w:hyperlink r:id="rId2" w:history="1">
        <w:r w:rsidR="005F55C6" w:rsidRPr="00857E9B">
          <w:rPr>
            <w:rStyle w:val="Hyperlink"/>
            <w:sz w:val="20"/>
            <w:szCs w:val="20"/>
          </w:rPr>
          <w:t>https://docs.fcc.gov/public/attachments/FCC-18-79A1.pdf</w:t>
        </w:r>
      </w:hyperlink>
    </w:p>
    <w:p w:rsidR="00F57D9E" w:rsidRDefault="00F57D9E" w:rsidP="00F57D9E">
      <w:pPr>
        <w:pStyle w:val="FootnoteText"/>
      </w:pPr>
    </w:p>
  </w:footnote>
  <w:footnote w:id="11">
    <w:p w:rsidR="00F57D9E" w:rsidRDefault="00F57D9E" w:rsidP="00F57D9E">
      <w:pPr>
        <w:pStyle w:val="FootnoteText"/>
      </w:pPr>
      <w:r>
        <w:rPr>
          <w:rStyle w:val="FootnoteReference"/>
        </w:rPr>
        <w:footnoteRef/>
      </w:r>
      <w:r>
        <w:t xml:space="preserve"> Staff projects that a $0.01 increase in the surcharge from $0.10 to $0.11 would increase projected Fiscal Year 201</w:t>
      </w:r>
      <w:r w:rsidR="007868E0">
        <w:t>9</w:t>
      </w:r>
      <w:r>
        <w:t>/20</w:t>
      </w:r>
      <w:r w:rsidR="007868E0">
        <w:t>20</w:t>
      </w:r>
      <w:r>
        <w:t xml:space="preserve"> revenue by $</w:t>
      </w:r>
      <w:r w:rsidR="007868E0">
        <w:t>531,579</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0456CE" w:rsidP="00220732">
    <w:pPr>
      <w:pStyle w:val="Header"/>
      <w:tabs>
        <w:tab w:val="clear" w:pos="4320"/>
        <w:tab w:val="clear" w:pos="8640"/>
        <w:tab w:val="right" w:pos="9360"/>
      </w:tabs>
    </w:pPr>
    <w:bookmarkStart w:id="12" w:name="DocketLabel"/>
    <w:r>
      <w:t>Docket No.</w:t>
    </w:r>
    <w:bookmarkEnd w:id="12"/>
    <w:r w:rsidR="00BC402E">
      <w:t xml:space="preserve"> </w:t>
    </w:r>
    <w:bookmarkStart w:id="13" w:name="DocketList"/>
    <w:r>
      <w:t>20190057-TP</w:t>
    </w:r>
    <w:bookmarkEnd w:id="13"/>
  </w:p>
  <w:p w:rsidR="00BC402E" w:rsidRDefault="00BC402E">
    <w:pPr>
      <w:pStyle w:val="Header"/>
    </w:pPr>
    <w:r>
      <w:t xml:space="preserve">Date: </w:t>
    </w:r>
    <w:r w:rsidR="00437A49">
      <w:fldChar w:fldCharType="begin"/>
    </w:r>
    <w:r w:rsidR="00437A49">
      <w:instrText xml:space="preserve"> REF FilingDate </w:instrText>
    </w:r>
    <w:r w:rsidR="00437A49">
      <w:fldChar w:fldCharType="separate"/>
    </w:r>
    <w:r w:rsidR="00C3475D">
      <w:t>May 30, 2019</w:t>
    </w:r>
    <w:r w:rsidR="00437A49">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C3475D">
      <w:t>Docket No.</w:t>
    </w:r>
    <w:r>
      <w:fldChar w:fldCharType="end"/>
    </w:r>
    <w:r>
      <w:t xml:space="preserve"> </w:t>
    </w:r>
    <w:r>
      <w:fldChar w:fldCharType="begin"/>
    </w:r>
    <w:r>
      <w:instrText xml:space="preserve"> REF DocketList</w:instrText>
    </w:r>
    <w:r>
      <w:fldChar w:fldCharType="separate"/>
    </w:r>
    <w:r w:rsidR="00C3475D">
      <w:t>20190057-TP</w:t>
    </w:r>
    <w:r>
      <w:fldChar w:fldCharType="end"/>
    </w:r>
    <w:r>
      <w:tab/>
      <w:t xml:space="preserve">Issue </w:t>
    </w:r>
    <w:r w:rsidR="00437A49">
      <w:fldChar w:fldCharType="begin"/>
    </w:r>
    <w:r w:rsidR="00437A49">
      <w:instrText xml:space="preserve"> Seq Issue \c \* Arabic </w:instrText>
    </w:r>
    <w:r w:rsidR="00437A49">
      <w:fldChar w:fldCharType="separate"/>
    </w:r>
    <w:r w:rsidR="00C3475D">
      <w:rPr>
        <w:noProof/>
      </w:rPr>
      <w:t>2</w:t>
    </w:r>
    <w:r w:rsidR="00437A49">
      <w:rPr>
        <w:noProof/>
      </w:rPr>
      <w:fldChar w:fldCharType="end"/>
    </w:r>
  </w:p>
  <w:p w:rsidR="00BC402E" w:rsidRDefault="00BC402E">
    <w:pPr>
      <w:pStyle w:val="Header"/>
    </w:pPr>
    <w:r>
      <w:t xml:space="preserve">Date: </w:t>
    </w:r>
    <w:r w:rsidR="00437A49">
      <w:fldChar w:fldCharType="begin"/>
    </w:r>
    <w:r w:rsidR="00437A49">
      <w:instrText xml:space="preserve"> REF FilingDate </w:instrText>
    </w:r>
    <w:r w:rsidR="00437A49">
      <w:fldChar w:fldCharType="separate"/>
    </w:r>
    <w:r w:rsidR="00C3475D">
      <w:t>May 30, 2019</w:t>
    </w:r>
    <w:r w:rsidR="00437A49">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B4" w:rsidRDefault="00907EB4" w:rsidP="00220732">
    <w:pPr>
      <w:pStyle w:val="Header"/>
      <w:tabs>
        <w:tab w:val="clear" w:pos="4320"/>
        <w:tab w:val="clear" w:pos="8640"/>
        <w:tab w:val="right" w:pos="9360"/>
      </w:tabs>
    </w:pPr>
    <w:r>
      <w:fldChar w:fldCharType="begin"/>
    </w:r>
    <w:r>
      <w:instrText xml:space="preserve"> REF DocketLabel</w:instrText>
    </w:r>
    <w:r>
      <w:fldChar w:fldCharType="separate"/>
    </w:r>
    <w:r w:rsidR="00C3475D">
      <w:t>Docket No.</w:t>
    </w:r>
    <w:r>
      <w:fldChar w:fldCharType="end"/>
    </w:r>
    <w:r>
      <w:t xml:space="preserve"> </w:t>
    </w:r>
    <w:r>
      <w:fldChar w:fldCharType="begin"/>
    </w:r>
    <w:r>
      <w:instrText xml:space="preserve"> REF DocketList</w:instrText>
    </w:r>
    <w:r>
      <w:fldChar w:fldCharType="separate"/>
    </w:r>
    <w:r w:rsidR="00C3475D">
      <w:t>20190057-TP</w:t>
    </w:r>
    <w:r>
      <w:fldChar w:fldCharType="end"/>
    </w:r>
    <w:r>
      <w:tab/>
      <w:t>Attachment A</w:t>
    </w:r>
  </w:p>
  <w:p w:rsidR="00907EB4" w:rsidRDefault="00907EB4">
    <w:pPr>
      <w:pStyle w:val="Header"/>
    </w:pPr>
    <w:r>
      <w:t xml:space="preserve">Date: </w:t>
    </w:r>
    <w:r w:rsidR="00437A49">
      <w:fldChar w:fldCharType="begin"/>
    </w:r>
    <w:r w:rsidR="00437A49">
      <w:instrText xml:space="preserve"> REF FilingDate </w:instrText>
    </w:r>
    <w:r w:rsidR="00437A49">
      <w:fldChar w:fldCharType="separate"/>
    </w:r>
    <w:r w:rsidR="00C3475D">
      <w:t>May 30, 2019</w:t>
    </w:r>
    <w:r w:rsidR="00437A49">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B4" w:rsidRDefault="00907EB4" w:rsidP="00220732">
    <w:pPr>
      <w:pStyle w:val="Header"/>
      <w:tabs>
        <w:tab w:val="clear" w:pos="4320"/>
        <w:tab w:val="clear" w:pos="8640"/>
        <w:tab w:val="right" w:pos="9360"/>
      </w:tabs>
    </w:pPr>
    <w:r>
      <w:fldChar w:fldCharType="begin"/>
    </w:r>
    <w:r>
      <w:instrText xml:space="preserve"> REF DocketLabel</w:instrText>
    </w:r>
    <w:r>
      <w:fldChar w:fldCharType="separate"/>
    </w:r>
    <w:r w:rsidR="00C3475D">
      <w:t>Docket No.</w:t>
    </w:r>
    <w:r>
      <w:fldChar w:fldCharType="end"/>
    </w:r>
    <w:r>
      <w:t xml:space="preserve"> </w:t>
    </w:r>
    <w:r>
      <w:fldChar w:fldCharType="begin"/>
    </w:r>
    <w:r>
      <w:instrText xml:space="preserve"> REF DocketList</w:instrText>
    </w:r>
    <w:r>
      <w:fldChar w:fldCharType="separate"/>
    </w:r>
    <w:r w:rsidR="00C3475D">
      <w:t>20190057-TP</w:t>
    </w:r>
    <w:r>
      <w:fldChar w:fldCharType="end"/>
    </w:r>
    <w:r>
      <w:tab/>
      <w:t>Attachment B</w:t>
    </w:r>
  </w:p>
  <w:p w:rsidR="00907EB4" w:rsidRDefault="00907EB4">
    <w:pPr>
      <w:pStyle w:val="Header"/>
    </w:pPr>
    <w:r>
      <w:t xml:space="preserve">Date: </w:t>
    </w:r>
    <w:r w:rsidR="00437A49">
      <w:fldChar w:fldCharType="begin"/>
    </w:r>
    <w:r w:rsidR="00437A49">
      <w:instrText xml:space="preserve"> REF FilingDate </w:instrText>
    </w:r>
    <w:r w:rsidR="00437A49">
      <w:fldChar w:fldCharType="separate"/>
    </w:r>
    <w:r w:rsidR="00C3475D">
      <w:t>May 30, 2019</w:t>
    </w:r>
    <w:r w:rsidR="00437A49">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11F05EDE"/>
    <w:multiLevelType w:val="hybridMultilevel"/>
    <w:tmpl w:val="C37AA4AE"/>
    <w:lvl w:ilvl="0" w:tplc="2612F072">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0A73A1"/>
    <w:multiLevelType w:val="hybridMultilevel"/>
    <w:tmpl w:val="6E6EE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E47D3E"/>
    <w:multiLevelType w:val="hybridMultilevel"/>
    <w:tmpl w:val="FD4E5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revisionView w:markup="0"/>
  <w:defaultTabStop w:val="720"/>
  <w:drawingGridHorizontalSpacing w:val="57"/>
  <w:noPunctuationKerning/>
  <w:characterSpacingControl w:val="doNotCompress"/>
  <w:hdrShapeDefaults>
    <o:shapedefaults v:ext="edit" spidmax="9216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0456CE"/>
    <w:rsid w:val="000043D5"/>
    <w:rsid w:val="000056DA"/>
    <w:rsid w:val="00006170"/>
    <w:rsid w:val="00010E37"/>
    <w:rsid w:val="00014428"/>
    <w:rsid w:val="00014977"/>
    <w:rsid w:val="000172DA"/>
    <w:rsid w:val="000220C2"/>
    <w:rsid w:val="000247C5"/>
    <w:rsid w:val="000277C2"/>
    <w:rsid w:val="00035B48"/>
    <w:rsid w:val="00036A81"/>
    <w:rsid w:val="00036CE2"/>
    <w:rsid w:val="0004033A"/>
    <w:rsid w:val="000437FE"/>
    <w:rsid w:val="000446B8"/>
    <w:rsid w:val="000456CE"/>
    <w:rsid w:val="00046434"/>
    <w:rsid w:val="000513BE"/>
    <w:rsid w:val="00057B6C"/>
    <w:rsid w:val="00065218"/>
    <w:rsid w:val="00065A06"/>
    <w:rsid w:val="000666F3"/>
    <w:rsid w:val="00070DCB"/>
    <w:rsid w:val="00073120"/>
    <w:rsid w:val="00073DC1"/>
    <w:rsid w:val="000764D0"/>
    <w:rsid w:val="00076B82"/>
    <w:rsid w:val="000828D3"/>
    <w:rsid w:val="000919C0"/>
    <w:rsid w:val="0009597C"/>
    <w:rsid w:val="000A1EE5"/>
    <w:rsid w:val="000A2B57"/>
    <w:rsid w:val="000A418B"/>
    <w:rsid w:val="000A75C8"/>
    <w:rsid w:val="000B3348"/>
    <w:rsid w:val="000B530C"/>
    <w:rsid w:val="000B5323"/>
    <w:rsid w:val="000C4431"/>
    <w:rsid w:val="000D0E05"/>
    <w:rsid w:val="000D1C06"/>
    <w:rsid w:val="000D4319"/>
    <w:rsid w:val="000F335F"/>
    <w:rsid w:val="000F374A"/>
    <w:rsid w:val="001076AF"/>
    <w:rsid w:val="00107792"/>
    <w:rsid w:val="00110CC6"/>
    <w:rsid w:val="00112674"/>
    <w:rsid w:val="001168F5"/>
    <w:rsid w:val="00117C8C"/>
    <w:rsid w:val="00124A30"/>
    <w:rsid w:val="00124E2E"/>
    <w:rsid w:val="00125ED4"/>
    <w:rsid w:val="001305E9"/>
    <w:rsid w:val="001307AF"/>
    <w:rsid w:val="00132C59"/>
    <w:rsid w:val="00135038"/>
    <w:rsid w:val="00135687"/>
    <w:rsid w:val="001449D5"/>
    <w:rsid w:val="00147166"/>
    <w:rsid w:val="0015235F"/>
    <w:rsid w:val="0015338F"/>
    <w:rsid w:val="0015506E"/>
    <w:rsid w:val="00163031"/>
    <w:rsid w:val="00171A90"/>
    <w:rsid w:val="00173AA7"/>
    <w:rsid w:val="00180254"/>
    <w:rsid w:val="00180869"/>
    <w:rsid w:val="00182808"/>
    <w:rsid w:val="001839F7"/>
    <w:rsid w:val="00191292"/>
    <w:rsid w:val="00191E1F"/>
    <w:rsid w:val="00192943"/>
    <w:rsid w:val="0019567B"/>
    <w:rsid w:val="001A1237"/>
    <w:rsid w:val="001A7406"/>
    <w:rsid w:val="001B224A"/>
    <w:rsid w:val="001B4FEE"/>
    <w:rsid w:val="001B51C5"/>
    <w:rsid w:val="001B6F3F"/>
    <w:rsid w:val="001C52B5"/>
    <w:rsid w:val="001D0D3E"/>
    <w:rsid w:val="001D18D6"/>
    <w:rsid w:val="001D77CC"/>
    <w:rsid w:val="001F2245"/>
    <w:rsid w:val="001F2C63"/>
    <w:rsid w:val="001F31A9"/>
    <w:rsid w:val="001F48C7"/>
    <w:rsid w:val="001F6DA1"/>
    <w:rsid w:val="002044E6"/>
    <w:rsid w:val="00205C82"/>
    <w:rsid w:val="00205DC2"/>
    <w:rsid w:val="0021297B"/>
    <w:rsid w:val="00212B17"/>
    <w:rsid w:val="00212BD6"/>
    <w:rsid w:val="002163B6"/>
    <w:rsid w:val="00216FC7"/>
    <w:rsid w:val="002175EF"/>
    <w:rsid w:val="00220732"/>
    <w:rsid w:val="00221D32"/>
    <w:rsid w:val="00222507"/>
    <w:rsid w:val="00225C3F"/>
    <w:rsid w:val="00232AC8"/>
    <w:rsid w:val="00232C5E"/>
    <w:rsid w:val="002345D0"/>
    <w:rsid w:val="00236C36"/>
    <w:rsid w:val="002557BA"/>
    <w:rsid w:val="0026147D"/>
    <w:rsid w:val="00263D44"/>
    <w:rsid w:val="002702AD"/>
    <w:rsid w:val="00272D29"/>
    <w:rsid w:val="00281671"/>
    <w:rsid w:val="00283A0B"/>
    <w:rsid w:val="00283F25"/>
    <w:rsid w:val="00292D82"/>
    <w:rsid w:val="002963CB"/>
    <w:rsid w:val="002968C2"/>
    <w:rsid w:val="00297713"/>
    <w:rsid w:val="002D226D"/>
    <w:rsid w:val="002E18E4"/>
    <w:rsid w:val="002E3969"/>
    <w:rsid w:val="002F5FAB"/>
    <w:rsid w:val="002F6030"/>
    <w:rsid w:val="003037E1"/>
    <w:rsid w:val="00306875"/>
    <w:rsid w:val="00306D27"/>
    <w:rsid w:val="00307E51"/>
    <w:rsid w:val="003103EC"/>
    <w:rsid w:val="003144EF"/>
    <w:rsid w:val="003156CD"/>
    <w:rsid w:val="00322F74"/>
    <w:rsid w:val="00340073"/>
    <w:rsid w:val="00345840"/>
    <w:rsid w:val="003459FB"/>
    <w:rsid w:val="003632FD"/>
    <w:rsid w:val="0036335A"/>
    <w:rsid w:val="003709EA"/>
    <w:rsid w:val="00372805"/>
    <w:rsid w:val="00373180"/>
    <w:rsid w:val="00375AB9"/>
    <w:rsid w:val="00377EE2"/>
    <w:rsid w:val="003821A0"/>
    <w:rsid w:val="00385B04"/>
    <w:rsid w:val="003864CF"/>
    <w:rsid w:val="003A12BB"/>
    <w:rsid w:val="003A22A6"/>
    <w:rsid w:val="003A5494"/>
    <w:rsid w:val="003B2510"/>
    <w:rsid w:val="003C2CC4"/>
    <w:rsid w:val="003C3368"/>
    <w:rsid w:val="003C3710"/>
    <w:rsid w:val="003C3DBE"/>
    <w:rsid w:val="003D4F45"/>
    <w:rsid w:val="003D586B"/>
    <w:rsid w:val="003E0EFC"/>
    <w:rsid w:val="003E4A2B"/>
    <w:rsid w:val="003E76C2"/>
    <w:rsid w:val="003F1679"/>
    <w:rsid w:val="003F1751"/>
    <w:rsid w:val="003F21EB"/>
    <w:rsid w:val="003F4A35"/>
    <w:rsid w:val="003F7FDD"/>
    <w:rsid w:val="00402481"/>
    <w:rsid w:val="004042B4"/>
    <w:rsid w:val="00407398"/>
    <w:rsid w:val="00410DC4"/>
    <w:rsid w:val="00412DAE"/>
    <w:rsid w:val="00417473"/>
    <w:rsid w:val="004204DC"/>
    <w:rsid w:val="004242E6"/>
    <w:rsid w:val="0042613E"/>
    <w:rsid w:val="00431598"/>
    <w:rsid w:val="004319AD"/>
    <w:rsid w:val="0043701B"/>
    <w:rsid w:val="004426B8"/>
    <w:rsid w:val="00444432"/>
    <w:rsid w:val="004605BB"/>
    <w:rsid w:val="0046495A"/>
    <w:rsid w:val="00471860"/>
    <w:rsid w:val="00486059"/>
    <w:rsid w:val="00491F46"/>
    <w:rsid w:val="004940A7"/>
    <w:rsid w:val="0049520B"/>
    <w:rsid w:val="004A0D5A"/>
    <w:rsid w:val="004A0E7D"/>
    <w:rsid w:val="004A744D"/>
    <w:rsid w:val="004B5200"/>
    <w:rsid w:val="004B60BD"/>
    <w:rsid w:val="004C3150"/>
    <w:rsid w:val="004C3641"/>
    <w:rsid w:val="004C4390"/>
    <w:rsid w:val="004C4AF7"/>
    <w:rsid w:val="004C5CC0"/>
    <w:rsid w:val="004D2881"/>
    <w:rsid w:val="004D385F"/>
    <w:rsid w:val="004D51DB"/>
    <w:rsid w:val="004D5B39"/>
    <w:rsid w:val="004D7189"/>
    <w:rsid w:val="004E330D"/>
    <w:rsid w:val="004E5147"/>
    <w:rsid w:val="004F5C43"/>
    <w:rsid w:val="00502308"/>
    <w:rsid w:val="00503D14"/>
    <w:rsid w:val="0050429E"/>
    <w:rsid w:val="0050652D"/>
    <w:rsid w:val="00506C03"/>
    <w:rsid w:val="00511A11"/>
    <w:rsid w:val="00516496"/>
    <w:rsid w:val="00523B11"/>
    <w:rsid w:val="0052572A"/>
    <w:rsid w:val="00532535"/>
    <w:rsid w:val="00536C8F"/>
    <w:rsid w:val="00543CB3"/>
    <w:rsid w:val="005442E4"/>
    <w:rsid w:val="00552F86"/>
    <w:rsid w:val="00555988"/>
    <w:rsid w:val="00556F16"/>
    <w:rsid w:val="00560FF0"/>
    <w:rsid w:val="005614BD"/>
    <w:rsid w:val="0056378E"/>
    <w:rsid w:val="005679A4"/>
    <w:rsid w:val="0057154F"/>
    <w:rsid w:val="00580F69"/>
    <w:rsid w:val="00581CA3"/>
    <w:rsid w:val="005830C8"/>
    <w:rsid w:val="0058554F"/>
    <w:rsid w:val="00587A44"/>
    <w:rsid w:val="00597730"/>
    <w:rsid w:val="005977EC"/>
    <w:rsid w:val="00597D54"/>
    <w:rsid w:val="00597DE7"/>
    <w:rsid w:val="005A0E6C"/>
    <w:rsid w:val="005A4AA2"/>
    <w:rsid w:val="005B10D3"/>
    <w:rsid w:val="005B34B6"/>
    <w:rsid w:val="005B3A07"/>
    <w:rsid w:val="005B6C8F"/>
    <w:rsid w:val="005B6EC3"/>
    <w:rsid w:val="005B6F89"/>
    <w:rsid w:val="005C021A"/>
    <w:rsid w:val="005C1AED"/>
    <w:rsid w:val="005C209D"/>
    <w:rsid w:val="005C3D48"/>
    <w:rsid w:val="005D0F74"/>
    <w:rsid w:val="005D2E7D"/>
    <w:rsid w:val="005D4A8F"/>
    <w:rsid w:val="005D561B"/>
    <w:rsid w:val="005D5ECF"/>
    <w:rsid w:val="005E0BD6"/>
    <w:rsid w:val="005F468D"/>
    <w:rsid w:val="005F55C6"/>
    <w:rsid w:val="005F69A3"/>
    <w:rsid w:val="005F7B54"/>
    <w:rsid w:val="00604CC7"/>
    <w:rsid w:val="00615423"/>
    <w:rsid w:val="006165B2"/>
    <w:rsid w:val="00617276"/>
    <w:rsid w:val="00617C54"/>
    <w:rsid w:val="00625111"/>
    <w:rsid w:val="0062527B"/>
    <w:rsid w:val="00625788"/>
    <w:rsid w:val="00625D97"/>
    <w:rsid w:val="00625F1C"/>
    <w:rsid w:val="006279E1"/>
    <w:rsid w:val="00630CEB"/>
    <w:rsid w:val="00632264"/>
    <w:rsid w:val="00635098"/>
    <w:rsid w:val="00637571"/>
    <w:rsid w:val="00640809"/>
    <w:rsid w:val="006457A7"/>
    <w:rsid w:val="006470BC"/>
    <w:rsid w:val="006554D3"/>
    <w:rsid w:val="00655A31"/>
    <w:rsid w:val="00667036"/>
    <w:rsid w:val="00670A54"/>
    <w:rsid w:val="0067122E"/>
    <w:rsid w:val="00673801"/>
    <w:rsid w:val="00673BDB"/>
    <w:rsid w:val="00674341"/>
    <w:rsid w:val="006771B8"/>
    <w:rsid w:val="006843B6"/>
    <w:rsid w:val="0068481F"/>
    <w:rsid w:val="006949A0"/>
    <w:rsid w:val="00695600"/>
    <w:rsid w:val="00696F5D"/>
    <w:rsid w:val="00697249"/>
    <w:rsid w:val="006A2EEC"/>
    <w:rsid w:val="006B3947"/>
    <w:rsid w:val="006B4293"/>
    <w:rsid w:val="006B624F"/>
    <w:rsid w:val="006C0C95"/>
    <w:rsid w:val="006C31E3"/>
    <w:rsid w:val="006C41DA"/>
    <w:rsid w:val="006C426D"/>
    <w:rsid w:val="006D1319"/>
    <w:rsid w:val="006D18D3"/>
    <w:rsid w:val="006E08CB"/>
    <w:rsid w:val="006E598D"/>
    <w:rsid w:val="006F65BC"/>
    <w:rsid w:val="0070437D"/>
    <w:rsid w:val="00704CF1"/>
    <w:rsid w:val="00705B04"/>
    <w:rsid w:val="00710DEC"/>
    <w:rsid w:val="0071213A"/>
    <w:rsid w:val="00714A03"/>
    <w:rsid w:val="00724992"/>
    <w:rsid w:val="00734820"/>
    <w:rsid w:val="007349DC"/>
    <w:rsid w:val="00740BB3"/>
    <w:rsid w:val="0074365E"/>
    <w:rsid w:val="00744B55"/>
    <w:rsid w:val="00746301"/>
    <w:rsid w:val="0075090D"/>
    <w:rsid w:val="007515FD"/>
    <w:rsid w:val="0075235B"/>
    <w:rsid w:val="007600CD"/>
    <w:rsid w:val="00760D80"/>
    <w:rsid w:val="00766E42"/>
    <w:rsid w:val="00775142"/>
    <w:rsid w:val="00780C09"/>
    <w:rsid w:val="00780DDF"/>
    <w:rsid w:val="007834E9"/>
    <w:rsid w:val="00783B6E"/>
    <w:rsid w:val="00785EF8"/>
    <w:rsid w:val="007868E0"/>
    <w:rsid w:val="00787DBC"/>
    <w:rsid w:val="0079019A"/>
    <w:rsid w:val="00792935"/>
    <w:rsid w:val="00794BFC"/>
    <w:rsid w:val="007A04A1"/>
    <w:rsid w:val="007A1840"/>
    <w:rsid w:val="007A702F"/>
    <w:rsid w:val="007B5161"/>
    <w:rsid w:val="007C0528"/>
    <w:rsid w:val="007C0FFA"/>
    <w:rsid w:val="007C3D38"/>
    <w:rsid w:val="007D0F35"/>
    <w:rsid w:val="007D4FEB"/>
    <w:rsid w:val="007D6146"/>
    <w:rsid w:val="007E0CE7"/>
    <w:rsid w:val="007E2FB5"/>
    <w:rsid w:val="007E71B0"/>
    <w:rsid w:val="007F1193"/>
    <w:rsid w:val="007F2CB0"/>
    <w:rsid w:val="007F417F"/>
    <w:rsid w:val="007F7644"/>
    <w:rsid w:val="00800EFC"/>
    <w:rsid w:val="00803DA2"/>
    <w:rsid w:val="008042BD"/>
    <w:rsid w:val="00804E67"/>
    <w:rsid w:val="00812F82"/>
    <w:rsid w:val="00816624"/>
    <w:rsid w:val="0082035E"/>
    <w:rsid w:val="00822427"/>
    <w:rsid w:val="00822562"/>
    <w:rsid w:val="00823663"/>
    <w:rsid w:val="00826DEE"/>
    <w:rsid w:val="0083240B"/>
    <w:rsid w:val="00832DDC"/>
    <w:rsid w:val="00850BAC"/>
    <w:rsid w:val="00851C22"/>
    <w:rsid w:val="00853C4D"/>
    <w:rsid w:val="00854A3E"/>
    <w:rsid w:val="00855D08"/>
    <w:rsid w:val="00863F52"/>
    <w:rsid w:val="00871371"/>
    <w:rsid w:val="00874344"/>
    <w:rsid w:val="00876676"/>
    <w:rsid w:val="00882155"/>
    <w:rsid w:val="0088233B"/>
    <w:rsid w:val="0088599E"/>
    <w:rsid w:val="00886C37"/>
    <w:rsid w:val="00892D99"/>
    <w:rsid w:val="00893315"/>
    <w:rsid w:val="008A0259"/>
    <w:rsid w:val="008A4A5A"/>
    <w:rsid w:val="008B62AE"/>
    <w:rsid w:val="008C04B5"/>
    <w:rsid w:val="008C05B6"/>
    <w:rsid w:val="008C14FA"/>
    <w:rsid w:val="008C3F30"/>
    <w:rsid w:val="008C7B0B"/>
    <w:rsid w:val="008D4057"/>
    <w:rsid w:val="008D73E6"/>
    <w:rsid w:val="008E0E8F"/>
    <w:rsid w:val="008E1F19"/>
    <w:rsid w:val="008E3682"/>
    <w:rsid w:val="008F059B"/>
    <w:rsid w:val="008F2262"/>
    <w:rsid w:val="008F4D2B"/>
    <w:rsid w:val="008F7736"/>
    <w:rsid w:val="0090019E"/>
    <w:rsid w:val="00901086"/>
    <w:rsid w:val="00901A49"/>
    <w:rsid w:val="00901C8A"/>
    <w:rsid w:val="00901CDF"/>
    <w:rsid w:val="00905886"/>
    <w:rsid w:val="009070D6"/>
    <w:rsid w:val="009076C6"/>
    <w:rsid w:val="00907EB4"/>
    <w:rsid w:val="0091019E"/>
    <w:rsid w:val="009106F1"/>
    <w:rsid w:val="00912404"/>
    <w:rsid w:val="00912768"/>
    <w:rsid w:val="009145D6"/>
    <w:rsid w:val="00920E64"/>
    <w:rsid w:val="00922002"/>
    <w:rsid w:val="00923FA6"/>
    <w:rsid w:val="00924020"/>
    <w:rsid w:val="009271A7"/>
    <w:rsid w:val="00931787"/>
    <w:rsid w:val="009334EA"/>
    <w:rsid w:val="009345C3"/>
    <w:rsid w:val="009349BD"/>
    <w:rsid w:val="0093658B"/>
    <w:rsid w:val="00940DF4"/>
    <w:rsid w:val="009429FF"/>
    <w:rsid w:val="00945BD6"/>
    <w:rsid w:val="009479FB"/>
    <w:rsid w:val="009511A3"/>
    <w:rsid w:val="00951C45"/>
    <w:rsid w:val="00954159"/>
    <w:rsid w:val="009629D3"/>
    <w:rsid w:val="009656F2"/>
    <w:rsid w:val="00966A08"/>
    <w:rsid w:val="00971207"/>
    <w:rsid w:val="00972781"/>
    <w:rsid w:val="009756D6"/>
    <w:rsid w:val="00975CB4"/>
    <w:rsid w:val="009863B0"/>
    <w:rsid w:val="00986AD9"/>
    <w:rsid w:val="00987DE1"/>
    <w:rsid w:val="00990571"/>
    <w:rsid w:val="009931FB"/>
    <w:rsid w:val="00995076"/>
    <w:rsid w:val="0099673A"/>
    <w:rsid w:val="009976EB"/>
    <w:rsid w:val="009A3330"/>
    <w:rsid w:val="009A7C96"/>
    <w:rsid w:val="009A7C9A"/>
    <w:rsid w:val="009B3E43"/>
    <w:rsid w:val="009C3DB9"/>
    <w:rsid w:val="009C5F21"/>
    <w:rsid w:val="009D048A"/>
    <w:rsid w:val="009D46E5"/>
    <w:rsid w:val="009D568A"/>
    <w:rsid w:val="009E655B"/>
    <w:rsid w:val="009F01DB"/>
    <w:rsid w:val="009F04EC"/>
    <w:rsid w:val="009F0F33"/>
    <w:rsid w:val="009F2A7C"/>
    <w:rsid w:val="009F3B36"/>
    <w:rsid w:val="009F4A2A"/>
    <w:rsid w:val="009F4AE2"/>
    <w:rsid w:val="00A00ABF"/>
    <w:rsid w:val="00A019B9"/>
    <w:rsid w:val="00A12508"/>
    <w:rsid w:val="00A1282B"/>
    <w:rsid w:val="00A13A27"/>
    <w:rsid w:val="00A175B6"/>
    <w:rsid w:val="00A21835"/>
    <w:rsid w:val="00A22FDB"/>
    <w:rsid w:val="00A2319D"/>
    <w:rsid w:val="00A2374B"/>
    <w:rsid w:val="00A27D6E"/>
    <w:rsid w:val="00A301A2"/>
    <w:rsid w:val="00A328EC"/>
    <w:rsid w:val="00A32FA8"/>
    <w:rsid w:val="00A33A51"/>
    <w:rsid w:val="00A4175F"/>
    <w:rsid w:val="00A41CA6"/>
    <w:rsid w:val="00A451E0"/>
    <w:rsid w:val="00A47927"/>
    <w:rsid w:val="00A47FFC"/>
    <w:rsid w:val="00A5442F"/>
    <w:rsid w:val="00A54FF9"/>
    <w:rsid w:val="00A56765"/>
    <w:rsid w:val="00A62880"/>
    <w:rsid w:val="00A675AC"/>
    <w:rsid w:val="00A7581F"/>
    <w:rsid w:val="00A827FE"/>
    <w:rsid w:val="00A92FB1"/>
    <w:rsid w:val="00A95A0C"/>
    <w:rsid w:val="00A96078"/>
    <w:rsid w:val="00AA2765"/>
    <w:rsid w:val="00AA77B5"/>
    <w:rsid w:val="00AB031C"/>
    <w:rsid w:val="00AB0B70"/>
    <w:rsid w:val="00AB2568"/>
    <w:rsid w:val="00AB6C5D"/>
    <w:rsid w:val="00AC1BD6"/>
    <w:rsid w:val="00AC3401"/>
    <w:rsid w:val="00AC51A7"/>
    <w:rsid w:val="00AC60B3"/>
    <w:rsid w:val="00AD25A2"/>
    <w:rsid w:val="00AD444B"/>
    <w:rsid w:val="00AD6C78"/>
    <w:rsid w:val="00AE2EAB"/>
    <w:rsid w:val="00AF5F89"/>
    <w:rsid w:val="00AF73CB"/>
    <w:rsid w:val="00B002D6"/>
    <w:rsid w:val="00B03379"/>
    <w:rsid w:val="00B05B51"/>
    <w:rsid w:val="00B14E5A"/>
    <w:rsid w:val="00B15370"/>
    <w:rsid w:val="00B15AF8"/>
    <w:rsid w:val="00B16DA4"/>
    <w:rsid w:val="00B17BEB"/>
    <w:rsid w:val="00B21A3C"/>
    <w:rsid w:val="00B223C0"/>
    <w:rsid w:val="00B234ED"/>
    <w:rsid w:val="00B249B2"/>
    <w:rsid w:val="00B25CA3"/>
    <w:rsid w:val="00B2765A"/>
    <w:rsid w:val="00B3109A"/>
    <w:rsid w:val="00B40E62"/>
    <w:rsid w:val="00B45768"/>
    <w:rsid w:val="00B516ED"/>
    <w:rsid w:val="00B53A2A"/>
    <w:rsid w:val="00B57A6A"/>
    <w:rsid w:val="00B636A5"/>
    <w:rsid w:val="00B67F02"/>
    <w:rsid w:val="00B72C9B"/>
    <w:rsid w:val="00B760F1"/>
    <w:rsid w:val="00B76163"/>
    <w:rsid w:val="00B7669E"/>
    <w:rsid w:val="00B77DA1"/>
    <w:rsid w:val="00B822A0"/>
    <w:rsid w:val="00B82751"/>
    <w:rsid w:val="00B83217"/>
    <w:rsid w:val="00B858AE"/>
    <w:rsid w:val="00B85964"/>
    <w:rsid w:val="00B92208"/>
    <w:rsid w:val="00B945FF"/>
    <w:rsid w:val="00B95F0B"/>
    <w:rsid w:val="00B96250"/>
    <w:rsid w:val="00BA0D55"/>
    <w:rsid w:val="00BA1678"/>
    <w:rsid w:val="00BA2EA1"/>
    <w:rsid w:val="00BA37B3"/>
    <w:rsid w:val="00BA4CC6"/>
    <w:rsid w:val="00BB183D"/>
    <w:rsid w:val="00BB3493"/>
    <w:rsid w:val="00BB7468"/>
    <w:rsid w:val="00BC188A"/>
    <w:rsid w:val="00BC3004"/>
    <w:rsid w:val="00BC35B8"/>
    <w:rsid w:val="00BC402E"/>
    <w:rsid w:val="00BC633D"/>
    <w:rsid w:val="00BD0150"/>
    <w:rsid w:val="00BD0F48"/>
    <w:rsid w:val="00BE01A2"/>
    <w:rsid w:val="00BE01D7"/>
    <w:rsid w:val="00BE1B4D"/>
    <w:rsid w:val="00BF1875"/>
    <w:rsid w:val="00BF5010"/>
    <w:rsid w:val="00BF6E82"/>
    <w:rsid w:val="00C02CAB"/>
    <w:rsid w:val="00C03D5F"/>
    <w:rsid w:val="00C13791"/>
    <w:rsid w:val="00C13BC6"/>
    <w:rsid w:val="00C162E4"/>
    <w:rsid w:val="00C178AC"/>
    <w:rsid w:val="00C17B61"/>
    <w:rsid w:val="00C21E3C"/>
    <w:rsid w:val="00C23F0D"/>
    <w:rsid w:val="00C2553B"/>
    <w:rsid w:val="00C259A0"/>
    <w:rsid w:val="00C3069C"/>
    <w:rsid w:val="00C313F9"/>
    <w:rsid w:val="00C31BB3"/>
    <w:rsid w:val="00C3475D"/>
    <w:rsid w:val="00C36977"/>
    <w:rsid w:val="00C36E9E"/>
    <w:rsid w:val="00C423F3"/>
    <w:rsid w:val="00C44A60"/>
    <w:rsid w:val="00C467DA"/>
    <w:rsid w:val="00C46C74"/>
    <w:rsid w:val="00C477D9"/>
    <w:rsid w:val="00C54A42"/>
    <w:rsid w:val="00C57B67"/>
    <w:rsid w:val="00C60BA3"/>
    <w:rsid w:val="00C61C4F"/>
    <w:rsid w:val="00C623F7"/>
    <w:rsid w:val="00C634B9"/>
    <w:rsid w:val="00C743A3"/>
    <w:rsid w:val="00C75919"/>
    <w:rsid w:val="00C75BC5"/>
    <w:rsid w:val="00C81670"/>
    <w:rsid w:val="00C81773"/>
    <w:rsid w:val="00C827E8"/>
    <w:rsid w:val="00C82861"/>
    <w:rsid w:val="00C86896"/>
    <w:rsid w:val="00C907A8"/>
    <w:rsid w:val="00C93211"/>
    <w:rsid w:val="00C942EC"/>
    <w:rsid w:val="00C96047"/>
    <w:rsid w:val="00C979D0"/>
    <w:rsid w:val="00CA0818"/>
    <w:rsid w:val="00CA15C8"/>
    <w:rsid w:val="00CA2C8F"/>
    <w:rsid w:val="00CA30DA"/>
    <w:rsid w:val="00CA35F3"/>
    <w:rsid w:val="00CA3A24"/>
    <w:rsid w:val="00CA6D69"/>
    <w:rsid w:val="00CB0884"/>
    <w:rsid w:val="00CB1777"/>
    <w:rsid w:val="00CB33E9"/>
    <w:rsid w:val="00CC10A9"/>
    <w:rsid w:val="00CC42E6"/>
    <w:rsid w:val="00CC4D23"/>
    <w:rsid w:val="00CC4D3A"/>
    <w:rsid w:val="00CD5E47"/>
    <w:rsid w:val="00CE0910"/>
    <w:rsid w:val="00CE2BF8"/>
    <w:rsid w:val="00CE484E"/>
    <w:rsid w:val="00CE656F"/>
    <w:rsid w:val="00CF0DA8"/>
    <w:rsid w:val="00CF2E25"/>
    <w:rsid w:val="00CF4453"/>
    <w:rsid w:val="00CF5D94"/>
    <w:rsid w:val="00CF7E0F"/>
    <w:rsid w:val="00D02CDE"/>
    <w:rsid w:val="00D034D7"/>
    <w:rsid w:val="00D04BE4"/>
    <w:rsid w:val="00D04CC3"/>
    <w:rsid w:val="00D06FC7"/>
    <w:rsid w:val="00D12565"/>
    <w:rsid w:val="00D14127"/>
    <w:rsid w:val="00D1664E"/>
    <w:rsid w:val="00D20987"/>
    <w:rsid w:val="00D23DEB"/>
    <w:rsid w:val="00D24EC8"/>
    <w:rsid w:val="00D27B61"/>
    <w:rsid w:val="00D561AE"/>
    <w:rsid w:val="00D60B16"/>
    <w:rsid w:val="00D60DF1"/>
    <w:rsid w:val="00D60F02"/>
    <w:rsid w:val="00D66E49"/>
    <w:rsid w:val="00D70CC1"/>
    <w:rsid w:val="00D70D71"/>
    <w:rsid w:val="00D72F74"/>
    <w:rsid w:val="00D80CED"/>
    <w:rsid w:val="00D81563"/>
    <w:rsid w:val="00D85907"/>
    <w:rsid w:val="00D9040A"/>
    <w:rsid w:val="00D9073E"/>
    <w:rsid w:val="00D91A0F"/>
    <w:rsid w:val="00D9221D"/>
    <w:rsid w:val="00D958DF"/>
    <w:rsid w:val="00D96DA1"/>
    <w:rsid w:val="00DA12DD"/>
    <w:rsid w:val="00DA51E7"/>
    <w:rsid w:val="00DB0260"/>
    <w:rsid w:val="00DB1C78"/>
    <w:rsid w:val="00DB30F5"/>
    <w:rsid w:val="00DB7D96"/>
    <w:rsid w:val="00DC23FE"/>
    <w:rsid w:val="00DC2A1B"/>
    <w:rsid w:val="00DC59E6"/>
    <w:rsid w:val="00DD150B"/>
    <w:rsid w:val="00DD3EB5"/>
    <w:rsid w:val="00DD5025"/>
    <w:rsid w:val="00DE50E0"/>
    <w:rsid w:val="00DF1510"/>
    <w:rsid w:val="00DF5343"/>
    <w:rsid w:val="00DF5CEE"/>
    <w:rsid w:val="00DF760C"/>
    <w:rsid w:val="00E02F1F"/>
    <w:rsid w:val="00E0331D"/>
    <w:rsid w:val="00E048F5"/>
    <w:rsid w:val="00E05292"/>
    <w:rsid w:val="00E06484"/>
    <w:rsid w:val="00E14D2E"/>
    <w:rsid w:val="00E1721A"/>
    <w:rsid w:val="00E20A7D"/>
    <w:rsid w:val="00E275D8"/>
    <w:rsid w:val="00E30F6A"/>
    <w:rsid w:val="00E3117C"/>
    <w:rsid w:val="00E33BC4"/>
    <w:rsid w:val="00E375CA"/>
    <w:rsid w:val="00E567E8"/>
    <w:rsid w:val="00E616AC"/>
    <w:rsid w:val="00E64679"/>
    <w:rsid w:val="00E65EBC"/>
    <w:rsid w:val="00E677FE"/>
    <w:rsid w:val="00E71E11"/>
    <w:rsid w:val="00E73432"/>
    <w:rsid w:val="00E77B0C"/>
    <w:rsid w:val="00E77FB8"/>
    <w:rsid w:val="00E81F3E"/>
    <w:rsid w:val="00E838B0"/>
    <w:rsid w:val="00E86A7C"/>
    <w:rsid w:val="00E878E1"/>
    <w:rsid w:val="00E87F2C"/>
    <w:rsid w:val="00E95278"/>
    <w:rsid w:val="00EA1C7C"/>
    <w:rsid w:val="00EA2273"/>
    <w:rsid w:val="00EA7C3C"/>
    <w:rsid w:val="00EB2813"/>
    <w:rsid w:val="00EB2DB3"/>
    <w:rsid w:val="00EB2DCC"/>
    <w:rsid w:val="00EC3FBB"/>
    <w:rsid w:val="00EC6B7A"/>
    <w:rsid w:val="00ED3A87"/>
    <w:rsid w:val="00ED5018"/>
    <w:rsid w:val="00ED5B67"/>
    <w:rsid w:val="00EE759C"/>
    <w:rsid w:val="00EF264C"/>
    <w:rsid w:val="00EF3FEE"/>
    <w:rsid w:val="00F04B59"/>
    <w:rsid w:val="00F10D28"/>
    <w:rsid w:val="00F11741"/>
    <w:rsid w:val="00F12B1C"/>
    <w:rsid w:val="00F133CE"/>
    <w:rsid w:val="00F13CF8"/>
    <w:rsid w:val="00F15609"/>
    <w:rsid w:val="00F15855"/>
    <w:rsid w:val="00F32978"/>
    <w:rsid w:val="00F359AF"/>
    <w:rsid w:val="00F45CB2"/>
    <w:rsid w:val="00F51D76"/>
    <w:rsid w:val="00F52B14"/>
    <w:rsid w:val="00F544C0"/>
    <w:rsid w:val="00F55332"/>
    <w:rsid w:val="00F57D9E"/>
    <w:rsid w:val="00F6504A"/>
    <w:rsid w:val="00F65519"/>
    <w:rsid w:val="00F713C0"/>
    <w:rsid w:val="00F75DDC"/>
    <w:rsid w:val="00F7792F"/>
    <w:rsid w:val="00F842AA"/>
    <w:rsid w:val="00F8476F"/>
    <w:rsid w:val="00F853E1"/>
    <w:rsid w:val="00F85604"/>
    <w:rsid w:val="00F94B7A"/>
    <w:rsid w:val="00F94BDA"/>
    <w:rsid w:val="00FA1505"/>
    <w:rsid w:val="00FA17AC"/>
    <w:rsid w:val="00FA32DE"/>
    <w:rsid w:val="00FA3382"/>
    <w:rsid w:val="00FA59CD"/>
    <w:rsid w:val="00FA5DC9"/>
    <w:rsid w:val="00FB1740"/>
    <w:rsid w:val="00FB2EAB"/>
    <w:rsid w:val="00FB4C96"/>
    <w:rsid w:val="00FC1118"/>
    <w:rsid w:val="00FC5469"/>
    <w:rsid w:val="00FC6D7D"/>
    <w:rsid w:val="00FD16B0"/>
    <w:rsid w:val="00FD33D3"/>
    <w:rsid w:val="00FD4D7B"/>
    <w:rsid w:val="00FD4FED"/>
    <w:rsid w:val="00FE0577"/>
    <w:rsid w:val="00FE13A6"/>
    <w:rsid w:val="00FE45AE"/>
    <w:rsid w:val="00FE59EC"/>
    <w:rsid w:val="00FE5B67"/>
    <w:rsid w:val="00FE60D6"/>
    <w:rsid w:val="00FF2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uiPriority w:val="99"/>
    <w:rsid w:val="000F335F"/>
    <w:rPr>
      <w:vertAlign w:val="superscript"/>
    </w:rPr>
  </w:style>
  <w:style w:type="character" w:customStyle="1" w:styleId="FootnoteTextChar">
    <w:name w:val="Footnote Text Char"/>
    <w:basedOn w:val="DefaultParagraphFont"/>
    <w:link w:val="FootnoteText"/>
    <w:uiPriority w:val="99"/>
    <w:rsid w:val="000F335F"/>
  </w:style>
  <w:style w:type="character" w:styleId="FollowedHyperlink">
    <w:name w:val="FollowedHyperlink"/>
    <w:basedOn w:val="DefaultParagraphFont"/>
    <w:rsid w:val="000F335F"/>
    <w:rPr>
      <w:color w:val="800080" w:themeColor="followedHyperlink"/>
      <w:u w:val="single"/>
    </w:rPr>
  </w:style>
  <w:style w:type="paragraph" w:customStyle="1" w:styleId="Default">
    <w:name w:val="Default"/>
    <w:rsid w:val="00F57D9E"/>
    <w:pPr>
      <w:autoSpaceDE w:val="0"/>
      <w:autoSpaceDN w:val="0"/>
      <w:adjustRightInd w:val="0"/>
    </w:pPr>
    <w:rPr>
      <w:color w:val="000000"/>
      <w:sz w:val="24"/>
      <w:szCs w:val="24"/>
    </w:rPr>
  </w:style>
  <w:style w:type="paragraph" w:customStyle="1" w:styleId="factsbody">
    <w:name w:val="factsbody"/>
    <w:basedOn w:val="Normal"/>
    <w:rsid w:val="00F57D9E"/>
    <w:pPr>
      <w:spacing w:before="100" w:beforeAutospacing="1" w:after="100" w:afterAutospacing="1"/>
    </w:pPr>
    <w:rPr>
      <w:rFonts w:ascii="Arial" w:hAnsi="Arial" w:cs="Arial"/>
      <w:color w:val="000000"/>
      <w:sz w:val="22"/>
      <w:szCs w:val="22"/>
    </w:rPr>
  </w:style>
  <w:style w:type="paragraph" w:styleId="ListParagraph">
    <w:name w:val="List Paragraph"/>
    <w:basedOn w:val="Normal"/>
    <w:uiPriority w:val="34"/>
    <w:qFormat/>
    <w:rsid w:val="00F57D9E"/>
    <w:pPr>
      <w:ind w:left="720"/>
      <w:contextualSpacing/>
    </w:pPr>
  </w:style>
  <w:style w:type="paragraph" w:styleId="Revision">
    <w:name w:val="Revision"/>
    <w:hidden/>
    <w:uiPriority w:val="99"/>
    <w:semiHidden/>
    <w:rsid w:val="00BA167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uiPriority w:val="99"/>
    <w:rsid w:val="000F335F"/>
    <w:rPr>
      <w:vertAlign w:val="superscript"/>
    </w:rPr>
  </w:style>
  <w:style w:type="character" w:customStyle="1" w:styleId="FootnoteTextChar">
    <w:name w:val="Footnote Text Char"/>
    <w:basedOn w:val="DefaultParagraphFont"/>
    <w:link w:val="FootnoteText"/>
    <w:uiPriority w:val="99"/>
    <w:rsid w:val="000F335F"/>
  </w:style>
  <w:style w:type="character" w:styleId="FollowedHyperlink">
    <w:name w:val="FollowedHyperlink"/>
    <w:basedOn w:val="DefaultParagraphFont"/>
    <w:rsid w:val="000F335F"/>
    <w:rPr>
      <w:color w:val="800080" w:themeColor="followedHyperlink"/>
      <w:u w:val="single"/>
    </w:rPr>
  </w:style>
  <w:style w:type="paragraph" w:customStyle="1" w:styleId="Default">
    <w:name w:val="Default"/>
    <w:rsid w:val="00F57D9E"/>
    <w:pPr>
      <w:autoSpaceDE w:val="0"/>
      <w:autoSpaceDN w:val="0"/>
      <w:adjustRightInd w:val="0"/>
    </w:pPr>
    <w:rPr>
      <w:color w:val="000000"/>
      <w:sz w:val="24"/>
      <w:szCs w:val="24"/>
    </w:rPr>
  </w:style>
  <w:style w:type="paragraph" w:customStyle="1" w:styleId="factsbody">
    <w:name w:val="factsbody"/>
    <w:basedOn w:val="Normal"/>
    <w:rsid w:val="00F57D9E"/>
    <w:pPr>
      <w:spacing w:before="100" w:beforeAutospacing="1" w:after="100" w:afterAutospacing="1"/>
    </w:pPr>
    <w:rPr>
      <w:rFonts w:ascii="Arial" w:hAnsi="Arial" w:cs="Arial"/>
      <w:color w:val="000000"/>
      <w:sz w:val="22"/>
      <w:szCs w:val="22"/>
    </w:rPr>
  </w:style>
  <w:style w:type="paragraph" w:styleId="ListParagraph">
    <w:name w:val="List Paragraph"/>
    <w:basedOn w:val="Normal"/>
    <w:uiPriority w:val="34"/>
    <w:qFormat/>
    <w:rsid w:val="00F57D9E"/>
    <w:pPr>
      <w:ind w:left="720"/>
      <w:contextualSpacing/>
    </w:pPr>
  </w:style>
  <w:style w:type="paragraph" w:styleId="Revision">
    <w:name w:val="Revision"/>
    <w:hidden/>
    <w:uiPriority w:val="99"/>
    <w:semiHidden/>
    <w:rsid w:val="00BA167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055544">
      <w:bodyDiv w:val="1"/>
      <w:marLeft w:val="0"/>
      <w:marRight w:val="0"/>
      <w:marTop w:val="0"/>
      <w:marBottom w:val="0"/>
      <w:divBdr>
        <w:top w:val="none" w:sz="0" w:space="0" w:color="auto"/>
        <w:left w:val="none" w:sz="0" w:space="0" w:color="auto"/>
        <w:bottom w:val="none" w:sz="0" w:space="0" w:color="auto"/>
        <w:right w:val="none" w:sz="0" w:space="0" w:color="auto"/>
      </w:divBdr>
    </w:div>
    <w:div w:id="538516088">
      <w:bodyDiv w:val="1"/>
      <w:marLeft w:val="0"/>
      <w:marRight w:val="0"/>
      <w:marTop w:val="0"/>
      <w:marBottom w:val="0"/>
      <w:divBdr>
        <w:top w:val="none" w:sz="0" w:space="0" w:color="auto"/>
        <w:left w:val="none" w:sz="0" w:space="0" w:color="auto"/>
        <w:bottom w:val="none" w:sz="0" w:space="0" w:color="auto"/>
        <w:right w:val="none" w:sz="0" w:space="0" w:color="auto"/>
      </w:divBdr>
    </w:div>
    <w:div w:id="908343375">
      <w:bodyDiv w:val="1"/>
      <w:marLeft w:val="0"/>
      <w:marRight w:val="0"/>
      <w:marTop w:val="0"/>
      <w:marBottom w:val="0"/>
      <w:divBdr>
        <w:top w:val="none" w:sz="0" w:space="0" w:color="auto"/>
        <w:left w:val="none" w:sz="0" w:space="0" w:color="auto"/>
        <w:bottom w:val="none" w:sz="0" w:space="0" w:color="auto"/>
        <w:right w:val="none" w:sz="0" w:space="0" w:color="auto"/>
      </w:divBdr>
    </w:div>
    <w:div w:id="1039816028">
      <w:bodyDiv w:val="1"/>
      <w:marLeft w:val="0"/>
      <w:marRight w:val="0"/>
      <w:marTop w:val="0"/>
      <w:marBottom w:val="0"/>
      <w:divBdr>
        <w:top w:val="none" w:sz="0" w:space="0" w:color="auto"/>
        <w:left w:val="none" w:sz="0" w:space="0" w:color="auto"/>
        <w:bottom w:val="none" w:sz="0" w:space="0" w:color="auto"/>
        <w:right w:val="none" w:sz="0" w:space="0" w:color="auto"/>
      </w:divBdr>
    </w:div>
    <w:div w:id="1209955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docs.fcc.gov/public/attachments/FCC-18-79A1.pdf" TargetMode="External"/><Relationship Id="rId1" Type="http://schemas.openxmlformats.org/officeDocument/2006/relationships/hyperlink" Target="http://www.floridahealth.gov/provider-and-partner-resources/fccdhh/index.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0418B-D28F-4741-9AF8-86AEA49B9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18</Pages>
  <Words>4394</Words>
  <Characters>25719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30053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Curtis Williams</dc:creator>
  <cp:lastModifiedBy>Jacqueline Booksing</cp:lastModifiedBy>
  <cp:revision>2</cp:revision>
  <cp:lastPrinted>2019-05-30T15:18:00Z</cp:lastPrinted>
  <dcterms:created xsi:type="dcterms:W3CDTF">2019-05-30T15:52:00Z</dcterms:created>
  <dcterms:modified xsi:type="dcterms:W3CDTF">2019-05-30T15:52:00Z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20190057-TP</vt:lpwstr>
  </property>
  <property fmtid="{D5CDD505-2E9C-101B-9397-08002B2CF9AE}" pid="3" name="MasterDocument">
    <vt:bool>false</vt:bool>
  </property>
</Properties>
</file>