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F538C5" w:rsidTr="00F538C5">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F538C5" w:rsidRDefault="00F538C5" w:rsidP="00F538C5">
            <w:pPr>
              <w:pStyle w:val="MastHeadState"/>
            </w:pPr>
            <w:bookmarkStart w:id="0" w:name="_GoBack"/>
            <w:bookmarkEnd w:id="0"/>
            <w:r>
              <w:t>State of Florida</w:t>
            </w:r>
          </w:p>
          <w:p w:rsidR="00F538C5" w:rsidRDefault="00F538C5" w:rsidP="00F538C5">
            <w:pPr>
              <w:jc w:val="center"/>
            </w:pPr>
            <w:r>
              <w:rPr>
                <w:noProof/>
              </w:rPr>
              <w:drawing>
                <wp:inline distT="0" distB="0" distL="0" distR="0" wp14:anchorId="7731EF2D" wp14:editId="51B193F2">
                  <wp:extent cx="923925" cy="914400"/>
                  <wp:effectExtent l="0" t="0" r="9525" b="0"/>
                  <wp:docPr id="6" name="Picture 6"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F538C5" w:rsidRDefault="00F538C5" w:rsidP="00F538C5"/>
        </w:tc>
        <w:tc>
          <w:tcPr>
            <w:tcW w:w="7273" w:type="dxa"/>
            <w:gridSpan w:val="2"/>
            <w:tcBorders>
              <w:top w:val="nil"/>
              <w:left w:val="nil"/>
              <w:bottom w:val="single" w:sz="24" w:space="0" w:color="auto"/>
              <w:right w:val="nil"/>
            </w:tcBorders>
            <w:shd w:val="clear" w:color="auto" w:fill="auto"/>
            <w:vAlign w:val="bottom"/>
          </w:tcPr>
          <w:p w:rsidR="00F538C5" w:rsidRDefault="00F538C5" w:rsidP="00F538C5">
            <w:pPr>
              <w:pStyle w:val="MastHeadPSC"/>
            </w:pPr>
            <w:r>
              <w:t>Public Service Commission</w:t>
            </w:r>
          </w:p>
          <w:p w:rsidR="00F538C5" w:rsidRDefault="00F538C5" w:rsidP="00F538C5">
            <w:pPr>
              <w:pStyle w:val="MastHeadAddress"/>
            </w:pPr>
            <w:r>
              <w:t>Capital Circle Office Center ● 2540 Shumard Oak Boulevard</w:t>
            </w:r>
            <w:r>
              <w:br/>
              <w:t>Tallahassee, Florida 32399-0850</w:t>
            </w:r>
          </w:p>
          <w:p w:rsidR="00F538C5" w:rsidRDefault="00F538C5" w:rsidP="00F538C5">
            <w:pPr>
              <w:pStyle w:val="MastHeadMemorandum"/>
            </w:pPr>
            <w:r>
              <w:t>-M-E-M-O-R-A-N-D-U-M-</w:t>
            </w:r>
          </w:p>
          <w:p w:rsidR="00F538C5" w:rsidRDefault="00F538C5" w:rsidP="00F538C5">
            <w:pPr>
              <w:pStyle w:val="MemoHeading"/>
            </w:pPr>
          </w:p>
        </w:tc>
      </w:tr>
      <w:tr w:rsidR="00F538C5" w:rsidTr="00F538C5">
        <w:tc>
          <w:tcPr>
            <w:tcW w:w="1254" w:type="dxa"/>
            <w:tcBorders>
              <w:top w:val="single" w:sz="24" w:space="0" w:color="auto"/>
              <w:left w:val="nil"/>
              <w:bottom w:val="nil"/>
              <w:right w:val="nil"/>
            </w:tcBorders>
            <w:shd w:val="clear" w:color="auto" w:fill="auto"/>
            <w:tcMar>
              <w:top w:w="288" w:type="dxa"/>
              <w:bottom w:w="0" w:type="dxa"/>
              <w:right w:w="0" w:type="dxa"/>
            </w:tcMar>
          </w:tcPr>
          <w:p w:rsidR="00F538C5" w:rsidRDefault="00F538C5" w:rsidP="00F538C5">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F538C5" w:rsidRDefault="00F538C5" w:rsidP="00F538C5">
            <w:pPr>
              <w:pStyle w:val="MemoHeading"/>
            </w:pPr>
            <w:bookmarkStart w:id="1" w:name="FilingDate"/>
            <w:r>
              <w:t>September 20, 2019</w:t>
            </w:r>
            <w:bookmarkEnd w:id="1"/>
          </w:p>
        </w:tc>
      </w:tr>
      <w:tr w:rsidR="00F538C5" w:rsidTr="00F538C5">
        <w:tc>
          <w:tcPr>
            <w:tcW w:w="1254" w:type="dxa"/>
            <w:tcBorders>
              <w:top w:val="nil"/>
              <w:left w:val="nil"/>
              <w:bottom w:val="nil"/>
              <w:right w:val="nil"/>
            </w:tcBorders>
            <w:shd w:val="clear" w:color="auto" w:fill="auto"/>
            <w:tcMar>
              <w:top w:w="288" w:type="dxa"/>
              <w:bottom w:w="0" w:type="dxa"/>
              <w:right w:w="0" w:type="dxa"/>
            </w:tcMar>
          </w:tcPr>
          <w:p w:rsidR="00F538C5" w:rsidRDefault="00F538C5" w:rsidP="00F538C5">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F538C5" w:rsidRDefault="00F538C5" w:rsidP="00F538C5">
            <w:pPr>
              <w:pStyle w:val="MemoHeading"/>
            </w:pPr>
            <w:r>
              <w:t>Office of Commission Clerk (Teitzman)</w:t>
            </w:r>
          </w:p>
        </w:tc>
      </w:tr>
      <w:tr w:rsidR="00F538C5" w:rsidTr="00F538C5">
        <w:tc>
          <w:tcPr>
            <w:tcW w:w="1254" w:type="dxa"/>
            <w:tcBorders>
              <w:top w:val="nil"/>
              <w:left w:val="nil"/>
              <w:bottom w:val="nil"/>
              <w:right w:val="nil"/>
            </w:tcBorders>
            <w:shd w:val="clear" w:color="auto" w:fill="auto"/>
            <w:tcMar>
              <w:top w:w="288" w:type="dxa"/>
              <w:right w:w="0" w:type="dxa"/>
            </w:tcMar>
          </w:tcPr>
          <w:p w:rsidR="00F538C5" w:rsidRDefault="00F538C5" w:rsidP="00F538C5">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538C5" w:rsidRDefault="00F538C5" w:rsidP="00F538C5">
            <w:pPr>
              <w:pStyle w:val="MemoHeading"/>
            </w:pPr>
            <w:bookmarkStart w:id="2" w:name="From"/>
            <w:r>
              <w:t>Division of Engineering (Thompson, Ellis)</w:t>
            </w:r>
          </w:p>
          <w:p w:rsidR="00F538C5" w:rsidRDefault="00F538C5" w:rsidP="00F538C5">
            <w:pPr>
              <w:pStyle w:val="MemoHeading"/>
            </w:pPr>
            <w:r>
              <w:t>Division of Accounting and Finance (D. Buys, Cicchetti, Richards)</w:t>
            </w:r>
          </w:p>
          <w:p w:rsidR="00F538C5" w:rsidRDefault="00F538C5" w:rsidP="00F538C5">
            <w:pPr>
              <w:pStyle w:val="MemoHeading"/>
            </w:pPr>
            <w:r>
              <w:t>Division of Economics (Bruce)</w:t>
            </w:r>
          </w:p>
          <w:p w:rsidR="00F538C5" w:rsidRDefault="00F538C5" w:rsidP="00F538C5">
            <w:pPr>
              <w:pStyle w:val="MemoHeading"/>
            </w:pPr>
            <w:r>
              <w:t>Office of the General Counsel (Murphy)</w:t>
            </w:r>
            <w:bookmarkEnd w:id="2"/>
          </w:p>
        </w:tc>
      </w:tr>
      <w:tr w:rsidR="00F538C5" w:rsidTr="00F538C5">
        <w:tc>
          <w:tcPr>
            <w:tcW w:w="1254" w:type="dxa"/>
            <w:tcBorders>
              <w:top w:val="nil"/>
              <w:left w:val="nil"/>
              <w:bottom w:val="nil"/>
              <w:right w:val="nil"/>
            </w:tcBorders>
            <w:shd w:val="clear" w:color="auto" w:fill="auto"/>
            <w:tcMar>
              <w:top w:w="288" w:type="dxa"/>
              <w:right w:w="0" w:type="dxa"/>
            </w:tcMar>
          </w:tcPr>
          <w:p w:rsidR="00F538C5" w:rsidRDefault="00F538C5" w:rsidP="00F538C5">
            <w:pPr>
              <w:pStyle w:val="MemoHeadingLabel"/>
            </w:pPr>
            <w:r>
              <w:t>RE:</w:t>
            </w:r>
          </w:p>
        </w:tc>
        <w:tc>
          <w:tcPr>
            <w:tcW w:w="8221" w:type="dxa"/>
            <w:gridSpan w:val="3"/>
            <w:tcBorders>
              <w:top w:val="nil"/>
              <w:left w:val="nil"/>
              <w:bottom w:val="nil"/>
              <w:right w:val="nil"/>
            </w:tcBorders>
            <w:shd w:val="clear" w:color="auto" w:fill="auto"/>
            <w:tcMar>
              <w:top w:w="288" w:type="dxa"/>
            </w:tcMar>
          </w:tcPr>
          <w:p w:rsidR="00F538C5" w:rsidRDefault="00F538C5" w:rsidP="00F538C5">
            <w:pPr>
              <w:pStyle w:val="MemoHeadingRe"/>
            </w:pPr>
            <w:bookmarkStart w:id="3" w:name="Re"/>
            <w:r>
              <w:t>Docket No. 20180138-SU – Application for staff-assisted rate case in Volusia County by North Peninsula Utilities Corporation.</w:t>
            </w:r>
            <w:bookmarkEnd w:id="3"/>
          </w:p>
        </w:tc>
      </w:tr>
      <w:tr w:rsidR="00F538C5" w:rsidTr="00F538C5">
        <w:tc>
          <w:tcPr>
            <w:tcW w:w="1254" w:type="dxa"/>
            <w:tcBorders>
              <w:top w:val="nil"/>
              <w:left w:val="nil"/>
              <w:bottom w:val="nil"/>
              <w:right w:val="nil"/>
            </w:tcBorders>
            <w:shd w:val="clear" w:color="auto" w:fill="auto"/>
            <w:tcMar>
              <w:top w:w="288" w:type="dxa"/>
              <w:bottom w:w="0" w:type="dxa"/>
              <w:right w:w="0" w:type="dxa"/>
            </w:tcMar>
          </w:tcPr>
          <w:p w:rsidR="00F538C5" w:rsidRDefault="00F538C5" w:rsidP="00F538C5">
            <w:pPr>
              <w:pStyle w:val="MemoHeadingLabel"/>
            </w:pPr>
            <w:r>
              <w:t>AGENDA:</w:t>
            </w:r>
          </w:p>
        </w:tc>
        <w:tc>
          <w:tcPr>
            <w:tcW w:w="8221" w:type="dxa"/>
            <w:gridSpan w:val="3"/>
            <w:tcBorders>
              <w:top w:val="nil"/>
              <w:left w:val="nil"/>
              <w:bottom w:val="nil"/>
              <w:right w:val="nil"/>
            </w:tcBorders>
            <w:shd w:val="clear" w:color="auto" w:fill="auto"/>
            <w:tcMar>
              <w:top w:w="288" w:type="dxa"/>
            </w:tcMar>
          </w:tcPr>
          <w:p w:rsidR="00F538C5" w:rsidRDefault="00F538C5" w:rsidP="0006046C">
            <w:pPr>
              <w:pStyle w:val="MemoHeading"/>
            </w:pPr>
            <w:bookmarkStart w:id="4" w:name="AgendaDate"/>
            <w:r>
              <w:t>10/03/19</w:t>
            </w:r>
            <w:bookmarkEnd w:id="4"/>
            <w:r>
              <w:t xml:space="preserve"> – </w:t>
            </w:r>
            <w:r w:rsidR="0006046C" w:rsidRPr="0006046C">
              <w:t>Proposed Agency Action – Except for Issue Nos. 1</w:t>
            </w:r>
            <w:r w:rsidR="0006046C">
              <w:t>1</w:t>
            </w:r>
            <w:r w:rsidR="0006046C" w:rsidRPr="0006046C">
              <w:t>, 1</w:t>
            </w:r>
            <w:r w:rsidR="0006046C">
              <w:t>2</w:t>
            </w:r>
            <w:r w:rsidR="0006046C" w:rsidRPr="0006046C">
              <w:t>, and 1</w:t>
            </w:r>
            <w:r w:rsidR="0006046C">
              <w:t>3</w:t>
            </w:r>
            <w:r w:rsidR="0006046C" w:rsidRPr="0006046C">
              <w:t xml:space="preserve"> - Interested Persons May Participate</w:t>
            </w:r>
          </w:p>
        </w:tc>
      </w:tr>
      <w:tr w:rsidR="00F538C5" w:rsidTr="00F538C5">
        <w:tc>
          <w:tcPr>
            <w:tcW w:w="3690" w:type="dxa"/>
            <w:gridSpan w:val="3"/>
            <w:tcBorders>
              <w:top w:val="nil"/>
              <w:left w:val="nil"/>
              <w:bottom w:val="nil"/>
              <w:right w:val="nil"/>
            </w:tcBorders>
            <w:shd w:val="clear" w:color="auto" w:fill="auto"/>
            <w:tcMar>
              <w:top w:w="288" w:type="dxa"/>
              <w:bottom w:w="0" w:type="dxa"/>
              <w:right w:w="0" w:type="dxa"/>
            </w:tcMar>
          </w:tcPr>
          <w:p w:rsidR="00F538C5" w:rsidRDefault="00F538C5" w:rsidP="00F538C5">
            <w:pPr>
              <w:pStyle w:val="MemoHeadingLabel"/>
            </w:pPr>
            <w:r>
              <w:t>COMMISSIONERS ASSIGNED:</w:t>
            </w:r>
          </w:p>
        </w:tc>
        <w:tc>
          <w:tcPr>
            <w:tcW w:w="5785" w:type="dxa"/>
            <w:tcBorders>
              <w:top w:val="nil"/>
              <w:left w:val="nil"/>
              <w:bottom w:val="nil"/>
              <w:right w:val="nil"/>
            </w:tcBorders>
            <w:shd w:val="clear" w:color="auto" w:fill="auto"/>
          </w:tcPr>
          <w:p w:rsidR="00F538C5" w:rsidRDefault="00F538C5" w:rsidP="00F538C5">
            <w:pPr>
              <w:pStyle w:val="MemoHeading"/>
            </w:pPr>
            <w:bookmarkStart w:id="5" w:name="CommissionersAssigned"/>
            <w:r>
              <w:t>All Commissioners</w:t>
            </w:r>
            <w:bookmarkEnd w:id="5"/>
          </w:p>
        </w:tc>
      </w:tr>
      <w:tr w:rsidR="00F538C5" w:rsidTr="00F538C5">
        <w:tc>
          <w:tcPr>
            <w:tcW w:w="3690" w:type="dxa"/>
            <w:gridSpan w:val="3"/>
            <w:tcBorders>
              <w:top w:val="nil"/>
              <w:left w:val="nil"/>
              <w:bottom w:val="nil"/>
              <w:right w:val="nil"/>
            </w:tcBorders>
            <w:shd w:val="clear" w:color="auto" w:fill="auto"/>
            <w:tcMar>
              <w:top w:w="288" w:type="dxa"/>
              <w:bottom w:w="0" w:type="dxa"/>
              <w:right w:w="0" w:type="dxa"/>
            </w:tcMar>
          </w:tcPr>
          <w:p w:rsidR="00F538C5" w:rsidRDefault="00F538C5" w:rsidP="00F538C5">
            <w:pPr>
              <w:pStyle w:val="MemoHeadingLabel"/>
            </w:pPr>
            <w:r>
              <w:t>PREHEARING OFFICER:</w:t>
            </w:r>
          </w:p>
        </w:tc>
        <w:tc>
          <w:tcPr>
            <w:tcW w:w="5785" w:type="dxa"/>
            <w:tcBorders>
              <w:top w:val="nil"/>
              <w:left w:val="nil"/>
              <w:bottom w:val="nil"/>
              <w:right w:val="nil"/>
            </w:tcBorders>
            <w:shd w:val="clear" w:color="auto" w:fill="auto"/>
          </w:tcPr>
          <w:p w:rsidR="00F538C5" w:rsidRDefault="00F538C5" w:rsidP="00F538C5">
            <w:pPr>
              <w:pStyle w:val="MemoHeading"/>
            </w:pPr>
            <w:bookmarkStart w:id="6" w:name="PrehearingOfficer"/>
            <w:r>
              <w:t>Polmann</w:t>
            </w:r>
            <w:bookmarkEnd w:id="6"/>
          </w:p>
        </w:tc>
      </w:tr>
      <w:tr w:rsidR="00F538C5" w:rsidTr="00F538C5">
        <w:tc>
          <w:tcPr>
            <w:tcW w:w="3690" w:type="dxa"/>
            <w:gridSpan w:val="3"/>
            <w:tcBorders>
              <w:top w:val="nil"/>
              <w:left w:val="nil"/>
              <w:bottom w:val="nil"/>
              <w:right w:val="nil"/>
            </w:tcBorders>
            <w:shd w:val="clear" w:color="auto" w:fill="auto"/>
            <w:tcMar>
              <w:top w:w="288" w:type="dxa"/>
              <w:bottom w:w="0" w:type="dxa"/>
              <w:right w:w="0" w:type="dxa"/>
            </w:tcMar>
          </w:tcPr>
          <w:p w:rsidR="00F538C5" w:rsidRDefault="00F538C5" w:rsidP="00F538C5">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F538C5" w:rsidRDefault="00393D43" w:rsidP="00393D43">
            <w:pPr>
              <w:pStyle w:val="MemoHeading"/>
            </w:pPr>
            <w:r>
              <w:t>12/16/19 (15-Month Effective Date (SARC))</w:t>
            </w:r>
          </w:p>
        </w:tc>
      </w:tr>
      <w:tr w:rsidR="00F538C5" w:rsidTr="00F538C5">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F538C5" w:rsidRDefault="00F538C5" w:rsidP="00F538C5">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F538C5" w:rsidRDefault="00F538C5" w:rsidP="00F538C5">
            <w:pPr>
              <w:pStyle w:val="MemoHeading"/>
            </w:pPr>
            <w:bookmarkStart w:id="8" w:name="SpecialInstructions"/>
            <w:r>
              <w:t>None</w:t>
            </w:r>
            <w:bookmarkEnd w:id="8"/>
          </w:p>
        </w:tc>
      </w:tr>
    </w:tbl>
    <w:p w:rsidR="00614645" w:rsidRDefault="00614645">
      <w:pPr>
        <w:pStyle w:val="BodyText"/>
      </w:pPr>
    </w:p>
    <w:p w:rsidR="00614645" w:rsidRDefault="00614645" w:rsidP="00614645">
      <w:pPr>
        <w:pStyle w:val="BodyText"/>
      </w:pPr>
      <w:r>
        <w:t xml:space="preserve"> </w:t>
      </w:r>
    </w:p>
    <w:p w:rsidR="009B6D83" w:rsidRDefault="009B6D83" w:rsidP="00614645"/>
    <w:p w:rsidR="009B6D83" w:rsidRPr="009B6D83" w:rsidRDefault="009B6D83" w:rsidP="009B6D83"/>
    <w:p w:rsidR="009B6D83" w:rsidRDefault="009B6D83" w:rsidP="009B6D83">
      <w:pPr>
        <w:jc w:val="center"/>
      </w:pPr>
    </w:p>
    <w:p w:rsidR="009B6D83" w:rsidRDefault="009B6D83" w:rsidP="009B6D83"/>
    <w:p w:rsidR="00C91EEB" w:rsidRPr="009B6D83" w:rsidRDefault="00C91EEB" w:rsidP="009B6D83">
      <w:pPr>
        <w:sectPr w:rsidR="00C91EEB" w:rsidRPr="009B6D8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035D1" w:rsidRDefault="000B481A" w:rsidP="000C02B9">
      <w:pPr>
        <w:pStyle w:val="RecommendationMajorSectionHeading"/>
        <w:tabs>
          <w:tab w:val="center" w:pos="4680"/>
          <w:tab w:val="left" w:pos="7200"/>
        </w:tabs>
        <w:spacing w:after="0" w:line="360" w:lineRule="auto"/>
        <w:jc w:val="left"/>
        <w:rPr>
          <w:sz w:val="28"/>
          <w:szCs w:val="28"/>
        </w:rPr>
      </w:pPr>
      <w:bookmarkStart w:id="11" w:name="RecToC"/>
      <w:bookmarkEnd w:id="11"/>
      <w:r>
        <w:rPr>
          <w:sz w:val="28"/>
          <w:szCs w:val="28"/>
        </w:rPr>
        <w:lastRenderedPageBreak/>
        <w:tab/>
      </w:r>
      <w:r w:rsidR="007035D1" w:rsidRPr="00C91EEB">
        <w:rPr>
          <w:sz w:val="28"/>
          <w:szCs w:val="28"/>
        </w:rPr>
        <w:t>Table of Contents</w:t>
      </w:r>
      <w:r>
        <w:rPr>
          <w:sz w:val="28"/>
          <w:szCs w:val="28"/>
        </w:rPr>
        <w:tab/>
      </w:r>
    </w:p>
    <w:p w:rsidR="0038749D" w:rsidRDefault="000C02B9">
      <w:pPr>
        <w:pStyle w:val="TOC1"/>
        <w:rPr>
          <w:rFonts w:asciiTheme="minorHAnsi" w:eastAsiaTheme="minorEastAsia" w:hAnsiTheme="minorHAnsi" w:cstheme="minorBidi"/>
          <w:noProof/>
          <w:sz w:val="22"/>
          <w:szCs w:val="22"/>
        </w:rPr>
      </w:pPr>
      <w:r>
        <w:fldChar w:fldCharType="begin"/>
      </w:r>
      <w:r>
        <w:instrText xml:space="preserve"> TOC \f \h \z </w:instrText>
      </w:r>
      <w:r>
        <w:fldChar w:fldCharType="separate"/>
      </w:r>
      <w:hyperlink w:anchor="_Toc19862590" w:history="1">
        <w:r w:rsidR="0038749D" w:rsidRPr="00CB302C">
          <w:rPr>
            <w:rStyle w:val="Hyperlink"/>
            <w:noProof/>
          </w:rPr>
          <w:t>Case Background</w:t>
        </w:r>
        <w:r w:rsidR="0038749D">
          <w:rPr>
            <w:noProof/>
            <w:webHidden/>
          </w:rPr>
          <w:tab/>
        </w:r>
        <w:r w:rsidR="0038749D">
          <w:rPr>
            <w:noProof/>
            <w:webHidden/>
          </w:rPr>
          <w:fldChar w:fldCharType="begin"/>
        </w:r>
        <w:r w:rsidR="0038749D">
          <w:rPr>
            <w:noProof/>
            <w:webHidden/>
          </w:rPr>
          <w:instrText xml:space="preserve"> PAGEREF _Toc19862590 \h </w:instrText>
        </w:r>
        <w:r w:rsidR="0038749D">
          <w:rPr>
            <w:noProof/>
            <w:webHidden/>
          </w:rPr>
        </w:r>
        <w:r w:rsidR="0038749D">
          <w:rPr>
            <w:noProof/>
            <w:webHidden/>
          </w:rPr>
          <w:fldChar w:fldCharType="separate"/>
        </w:r>
        <w:r w:rsidR="00231BBC">
          <w:rPr>
            <w:noProof/>
            <w:webHidden/>
          </w:rPr>
          <w:t>1</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1" w:history="1">
        <w:r w:rsidR="0038749D" w:rsidRPr="00CB302C">
          <w:rPr>
            <w:rStyle w:val="Hyperlink"/>
            <w:noProof/>
          </w:rPr>
          <w:t>Issue 1 Quality of Service</w:t>
        </w:r>
        <w:r w:rsidR="0038749D">
          <w:rPr>
            <w:noProof/>
            <w:webHidden/>
          </w:rPr>
          <w:tab/>
        </w:r>
        <w:r w:rsidR="0038749D">
          <w:rPr>
            <w:noProof/>
            <w:webHidden/>
          </w:rPr>
          <w:fldChar w:fldCharType="begin"/>
        </w:r>
        <w:r w:rsidR="0038749D">
          <w:rPr>
            <w:noProof/>
            <w:webHidden/>
          </w:rPr>
          <w:instrText xml:space="preserve"> PAGEREF _Toc19862591 \h </w:instrText>
        </w:r>
        <w:r w:rsidR="0038749D">
          <w:rPr>
            <w:noProof/>
            <w:webHidden/>
          </w:rPr>
        </w:r>
        <w:r w:rsidR="0038749D">
          <w:rPr>
            <w:noProof/>
            <w:webHidden/>
          </w:rPr>
          <w:fldChar w:fldCharType="separate"/>
        </w:r>
        <w:r w:rsidR="00231BBC">
          <w:rPr>
            <w:noProof/>
            <w:webHidden/>
          </w:rPr>
          <w:t>2</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2" w:history="1">
        <w:r w:rsidR="0038749D" w:rsidRPr="00CB302C">
          <w:rPr>
            <w:rStyle w:val="Hyperlink"/>
            <w:noProof/>
          </w:rPr>
          <w:t>Issue 2 Operating Conditions</w:t>
        </w:r>
        <w:r w:rsidR="0038749D">
          <w:rPr>
            <w:noProof/>
            <w:webHidden/>
          </w:rPr>
          <w:tab/>
        </w:r>
        <w:r w:rsidR="0038749D">
          <w:rPr>
            <w:noProof/>
            <w:webHidden/>
          </w:rPr>
          <w:fldChar w:fldCharType="begin"/>
        </w:r>
        <w:r w:rsidR="0038749D">
          <w:rPr>
            <w:noProof/>
            <w:webHidden/>
          </w:rPr>
          <w:instrText xml:space="preserve"> PAGEREF _Toc19862592 \h </w:instrText>
        </w:r>
        <w:r w:rsidR="0038749D">
          <w:rPr>
            <w:noProof/>
            <w:webHidden/>
          </w:rPr>
        </w:r>
        <w:r w:rsidR="0038749D">
          <w:rPr>
            <w:noProof/>
            <w:webHidden/>
          </w:rPr>
          <w:fldChar w:fldCharType="separate"/>
        </w:r>
        <w:r w:rsidR="00231BBC">
          <w:rPr>
            <w:noProof/>
            <w:webHidden/>
          </w:rPr>
          <w:t>5</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3" w:history="1">
        <w:r w:rsidR="0038749D" w:rsidRPr="00CB302C">
          <w:rPr>
            <w:rStyle w:val="Hyperlink"/>
            <w:noProof/>
          </w:rPr>
          <w:t>Issue 3 Used and Useful</w:t>
        </w:r>
        <w:r w:rsidR="0038749D">
          <w:rPr>
            <w:noProof/>
            <w:webHidden/>
          </w:rPr>
          <w:tab/>
        </w:r>
        <w:r w:rsidR="0038749D">
          <w:rPr>
            <w:noProof/>
            <w:webHidden/>
          </w:rPr>
          <w:fldChar w:fldCharType="begin"/>
        </w:r>
        <w:r w:rsidR="0038749D">
          <w:rPr>
            <w:noProof/>
            <w:webHidden/>
          </w:rPr>
          <w:instrText xml:space="preserve"> PAGEREF _Toc19862593 \h </w:instrText>
        </w:r>
        <w:r w:rsidR="0038749D">
          <w:rPr>
            <w:noProof/>
            <w:webHidden/>
          </w:rPr>
        </w:r>
        <w:r w:rsidR="0038749D">
          <w:rPr>
            <w:noProof/>
            <w:webHidden/>
          </w:rPr>
          <w:fldChar w:fldCharType="separate"/>
        </w:r>
        <w:r w:rsidR="00231BBC">
          <w:rPr>
            <w:noProof/>
            <w:webHidden/>
          </w:rPr>
          <w:t>6</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4" w:history="1">
        <w:r w:rsidR="0038749D" w:rsidRPr="00CB302C">
          <w:rPr>
            <w:rStyle w:val="Hyperlink"/>
            <w:noProof/>
          </w:rPr>
          <w:t>Issue 4 Average Test Year Rate Base</w:t>
        </w:r>
        <w:r w:rsidR="0038749D">
          <w:rPr>
            <w:noProof/>
            <w:webHidden/>
          </w:rPr>
          <w:tab/>
        </w:r>
        <w:r w:rsidR="0038749D">
          <w:rPr>
            <w:noProof/>
            <w:webHidden/>
          </w:rPr>
          <w:fldChar w:fldCharType="begin"/>
        </w:r>
        <w:r w:rsidR="0038749D">
          <w:rPr>
            <w:noProof/>
            <w:webHidden/>
          </w:rPr>
          <w:instrText xml:space="preserve"> PAGEREF _Toc19862594 \h </w:instrText>
        </w:r>
        <w:r w:rsidR="0038749D">
          <w:rPr>
            <w:noProof/>
            <w:webHidden/>
          </w:rPr>
        </w:r>
        <w:r w:rsidR="0038749D">
          <w:rPr>
            <w:noProof/>
            <w:webHidden/>
          </w:rPr>
          <w:fldChar w:fldCharType="separate"/>
        </w:r>
        <w:r w:rsidR="00231BBC">
          <w:rPr>
            <w:noProof/>
            <w:webHidden/>
          </w:rPr>
          <w:t>8</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5" w:history="1">
        <w:r w:rsidR="0038749D" w:rsidRPr="00CB302C">
          <w:rPr>
            <w:rStyle w:val="Hyperlink"/>
            <w:noProof/>
          </w:rPr>
          <w:t>Issue 5 Rate of Return</w:t>
        </w:r>
        <w:r w:rsidR="0038749D">
          <w:rPr>
            <w:noProof/>
            <w:webHidden/>
          </w:rPr>
          <w:tab/>
        </w:r>
        <w:r w:rsidR="0038749D">
          <w:rPr>
            <w:noProof/>
            <w:webHidden/>
          </w:rPr>
          <w:fldChar w:fldCharType="begin"/>
        </w:r>
        <w:r w:rsidR="0038749D">
          <w:rPr>
            <w:noProof/>
            <w:webHidden/>
          </w:rPr>
          <w:instrText xml:space="preserve"> PAGEREF _Toc19862595 \h </w:instrText>
        </w:r>
        <w:r w:rsidR="0038749D">
          <w:rPr>
            <w:noProof/>
            <w:webHidden/>
          </w:rPr>
        </w:r>
        <w:r w:rsidR="0038749D">
          <w:rPr>
            <w:noProof/>
            <w:webHidden/>
          </w:rPr>
          <w:fldChar w:fldCharType="separate"/>
        </w:r>
        <w:r w:rsidR="00231BBC">
          <w:rPr>
            <w:noProof/>
            <w:webHidden/>
          </w:rPr>
          <w:t>13</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6" w:history="1">
        <w:r w:rsidR="0038749D" w:rsidRPr="00CB302C">
          <w:rPr>
            <w:rStyle w:val="Hyperlink"/>
            <w:noProof/>
          </w:rPr>
          <w:t>Issue 6 Test Year Revenues</w:t>
        </w:r>
        <w:r w:rsidR="0038749D">
          <w:rPr>
            <w:noProof/>
            <w:webHidden/>
          </w:rPr>
          <w:tab/>
        </w:r>
        <w:r w:rsidR="0038749D">
          <w:rPr>
            <w:noProof/>
            <w:webHidden/>
          </w:rPr>
          <w:fldChar w:fldCharType="begin"/>
        </w:r>
        <w:r w:rsidR="0038749D">
          <w:rPr>
            <w:noProof/>
            <w:webHidden/>
          </w:rPr>
          <w:instrText xml:space="preserve"> PAGEREF _Toc19862596 \h </w:instrText>
        </w:r>
        <w:r w:rsidR="0038749D">
          <w:rPr>
            <w:noProof/>
            <w:webHidden/>
          </w:rPr>
        </w:r>
        <w:r w:rsidR="0038749D">
          <w:rPr>
            <w:noProof/>
            <w:webHidden/>
          </w:rPr>
          <w:fldChar w:fldCharType="separate"/>
        </w:r>
        <w:r w:rsidR="00231BBC">
          <w:rPr>
            <w:noProof/>
            <w:webHidden/>
          </w:rPr>
          <w:t>14</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7" w:history="1">
        <w:r w:rsidR="0038749D" w:rsidRPr="00CB302C">
          <w:rPr>
            <w:rStyle w:val="Hyperlink"/>
            <w:noProof/>
          </w:rPr>
          <w:t>Issue 7 Operating Expense</w:t>
        </w:r>
        <w:r w:rsidR="0038749D">
          <w:rPr>
            <w:noProof/>
            <w:webHidden/>
          </w:rPr>
          <w:tab/>
        </w:r>
        <w:r w:rsidR="0038749D">
          <w:rPr>
            <w:noProof/>
            <w:webHidden/>
          </w:rPr>
          <w:fldChar w:fldCharType="begin"/>
        </w:r>
        <w:r w:rsidR="0038749D">
          <w:rPr>
            <w:noProof/>
            <w:webHidden/>
          </w:rPr>
          <w:instrText xml:space="preserve"> PAGEREF _Toc19862597 \h </w:instrText>
        </w:r>
        <w:r w:rsidR="0038749D">
          <w:rPr>
            <w:noProof/>
            <w:webHidden/>
          </w:rPr>
        </w:r>
        <w:r w:rsidR="0038749D">
          <w:rPr>
            <w:noProof/>
            <w:webHidden/>
          </w:rPr>
          <w:fldChar w:fldCharType="separate"/>
        </w:r>
        <w:r w:rsidR="00231BBC">
          <w:rPr>
            <w:noProof/>
            <w:webHidden/>
          </w:rPr>
          <w:t>15</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8" w:history="1">
        <w:r w:rsidR="0038749D" w:rsidRPr="00CB302C">
          <w:rPr>
            <w:rStyle w:val="Hyperlink"/>
            <w:noProof/>
          </w:rPr>
          <w:t>Issue 8 Operating Ratio Methodology</w:t>
        </w:r>
        <w:r w:rsidR="0038749D">
          <w:rPr>
            <w:noProof/>
            <w:webHidden/>
          </w:rPr>
          <w:tab/>
        </w:r>
        <w:r w:rsidR="0038749D">
          <w:rPr>
            <w:noProof/>
            <w:webHidden/>
          </w:rPr>
          <w:fldChar w:fldCharType="begin"/>
        </w:r>
        <w:r w:rsidR="0038749D">
          <w:rPr>
            <w:noProof/>
            <w:webHidden/>
          </w:rPr>
          <w:instrText xml:space="preserve"> PAGEREF _Toc19862598 \h </w:instrText>
        </w:r>
        <w:r w:rsidR="0038749D">
          <w:rPr>
            <w:noProof/>
            <w:webHidden/>
          </w:rPr>
        </w:r>
        <w:r w:rsidR="0038749D">
          <w:rPr>
            <w:noProof/>
            <w:webHidden/>
          </w:rPr>
          <w:fldChar w:fldCharType="separate"/>
        </w:r>
        <w:r w:rsidR="00231BBC">
          <w:rPr>
            <w:noProof/>
            <w:webHidden/>
          </w:rPr>
          <w:t>25</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599" w:history="1">
        <w:r w:rsidR="0038749D" w:rsidRPr="00CB302C">
          <w:rPr>
            <w:rStyle w:val="Hyperlink"/>
            <w:noProof/>
          </w:rPr>
          <w:t>Issue 9 Revenue Requirement</w:t>
        </w:r>
        <w:r w:rsidR="0038749D">
          <w:rPr>
            <w:noProof/>
            <w:webHidden/>
          </w:rPr>
          <w:tab/>
        </w:r>
        <w:r w:rsidR="0038749D">
          <w:rPr>
            <w:noProof/>
            <w:webHidden/>
          </w:rPr>
          <w:fldChar w:fldCharType="begin"/>
        </w:r>
        <w:r w:rsidR="0038749D">
          <w:rPr>
            <w:noProof/>
            <w:webHidden/>
          </w:rPr>
          <w:instrText xml:space="preserve"> PAGEREF _Toc19862599 \h </w:instrText>
        </w:r>
        <w:r w:rsidR="0038749D">
          <w:rPr>
            <w:noProof/>
            <w:webHidden/>
          </w:rPr>
        </w:r>
        <w:r w:rsidR="0038749D">
          <w:rPr>
            <w:noProof/>
            <w:webHidden/>
          </w:rPr>
          <w:fldChar w:fldCharType="separate"/>
        </w:r>
        <w:r w:rsidR="00231BBC">
          <w:rPr>
            <w:noProof/>
            <w:webHidden/>
          </w:rPr>
          <w:t>26</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0" w:history="1">
        <w:r w:rsidR="0038749D" w:rsidRPr="00CB302C">
          <w:rPr>
            <w:rStyle w:val="Hyperlink"/>
            <w:noProof/>
          </w:rPr>
          <w:t>Issue 10 Appropriate Rate Structure</w:t>
        </w:r>
        <w:r w:rsidR="0038749D">
          <w:rPr>
            <w:noProof/>
            <w:webHidden/>
          </w:rPr>
          <w:tab/>
        </w:r>
        <w:r w:rsidR="0038749D">
          <w:rPr>
            <w:noProof/>
            <w:webHidden/>
          </w:rPr>
          <w:fldChar w:fldCharType="begin"/>
        </w:r>
        <w:r w:rsidR="0038749D">
          <w:rPr>
            <w:noProof/>
            <w:webHidden/>
          </w:rPr>
          <w:instrText xml:space="preserve"> PAGEREF _Toc19862600 \h </w:instrText>
        </w:r>
        <w:r w:rsidR="0038749D">
          <w:rPr>
            <w:noProof/>
            <w:webHidden/>
          </w:rPr>
        </w:r>
        <w:r w:rsidR="0038749D">
          <w:rPr>
            <w:noProof/>
            <w:webHidden/>
          </w:rPr>
          <w:fldChar w:fldCharType="separate"/>
        </w:r>
        <w:r w:rsidR="00231BBC">
          <w:rPr>
            <w:noProof/>
            <w:webHidden/>
          </w:rPr>
          <w:t>27</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1" w:history="1">
        <w:r w:rsidR="0038749D" w:rsidRPr="00CB302C">
          <w:rPr>
            <w:rStyle w:val="Hyperlink"/>
            <w:noProof/>
          </w:rPr>
          <w:t>Issue 11 Four-Year Rate Reduction</w:t>
        </w:r>
        <w:r w:rsidR="0038749D">
          <w:rPr>
            <w:noProof/>
            <w:webHidden/>
          </w:rPr>
          <w:tab/>
        </w:r>
        <w:r w:rsidR="0038749D">
          <w:rPr>
            <w:noProof/>
            <w:webHidden/>
          </w:rPr>
          <w:fldChar w:fldCharType="begin"/>
        </w:r>
        <w:r w:rsidR="0038749D">
          <w:rPr>
            <w:noProof/>
            <w:webHidden/>
          </w:rPr>
          <w:instrText xml:space="preserve"> PAGEREF _Toc19862601 \h </w:instrText>
        </w:r>
        <w:r w:rsidR="0038749D">
          <w:rPr>
            <w:noProof/>
            <w:webHidden/>
          </w:rPr>
        </w:r>
        <w:r w:rsidR="0038749D">
          <w:rPr>
            <w:noProof/>
            <w:webHidden/>
          </w:rPr>
          <w:fldChar w:fldCharType="separate"/>
        </w:r>
        <w:r w:rsidR="00231BBC">
          <w:rPr>
            <w:noProof/>
            <w:webHidden/>
          </w:rPr>
          <w:t>29</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2" w:history="1">
        <w:r w:rsidR="0038749D" w:rsidRPr="00CB302C">
          <w:rPr>
            <w:rStyle w:val="Hyperlink"/>
            <w:noProof/>
          </w:rPr>
          <w:t>Issue 12 Temporary Rates</w:t>
        </w:r>
        <w:r w:rsidR="0038749D">
          <w:rPr>
            <w:noProof/>
            <w:webHidden/>
          </w:rPr>
          <w:tab/>
        </w:r>
        <w:r w:rsidR="0038749D">
          <w:rPr>
            <w:noProof/>
            <w:webHidden/>
          </w:rPr>
          <w:fldChar w:fldCharType="begin"/>
        </w:r>
        <w:r w:rsidR="0038749D">
          <w:rPr>
            <w:noProof/>
            <w:webHidden/>
          </w:rPr>
          <w:instrText xml:space="preserve"> PAGEREF _Toc19862602 \h </w:instrText>
        </w:r>
        <w:r w:rsidR="0038749D">
          <w:rPr>
            <w:noProof/>
            <w:webHidden/>
          </w:rPr>
        </w:r>
        <w:r w:rsidR="0038749D">
          <w:rPr>
            <w:noProof/>
            <w:webHidden/>
          </w:rPr>
          <w:fldChar w:fldCharType="separate"/>
        </w:r>
        <w:r w:rsidR="00231BBC">
          <w:rPr>
            <w:noProof/>
            <w:webHidden/>
          </w:rPr>
          <w:t>30</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3" w:history="1">
        <w:r w:rsidR="0038749D" w:rsidRPr="00CB302C">
          <w:rPr>
            <w:rStyle w:val="Hyperlink"/>
            <w:noProof/>
          </w:rPr>
          <w:t>Issue 13 Book Adjustments</w:t>
        </w:r>
        <w:r w:rsidR="0038749D">
          <w:rPr>
            <w:noProof/>
            <w:webHidden/>
          </w:rPr>
          <w:tab/>
        </w:r>
        <w:r w:rsidR="0038749D">
          <w:rPr>
            <w:noProof/>
            <w:webHidden/>
          </w:rPr>
          <w:fldChar w:fldCharType="begin"/>
        </w:r>
        <w:r w:rsidR="0038749D">
          <w:rPr>
            <w:noProof/>
            <w:webHidden/>
          </w:rPr>
          <w:instrText xml:space="preserve"> PAGEREF _Toc19862603 \h </w:instrText>
        </w:r>
        <w:r w:rsidR="0038749D">
          <w:rPr>
            <w:noProof/>
            <w:webHidden/>
          </w:rPr>
        </w:r>
        <w:r w:rsidR="0038749D">
          <w:rPr>
            <w:noProof/>
            <w:webHidden/>
          </w:rPr>
          <w:fldChar w:fldCharType="separate"/>
        </w:r>
        <w:r w:rsidR="00231BBC">
          <w:rPr>
            <w:noProof/>
            <w:webHidden/>
          </w:rPr>
          <w:t>32</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4" w:history="1">
        <w:r w:rsidR="0038749D" w:rsidRPr="00CB302C">
          <w:rPr>
            <w:rStyle w:val="Hyperlink"/>
            <w:noProof/>
          </w:rPr>
          <w:t>Issue 14 Docket Closure</w:t>
        </w:r>
        <w:r w:rsidR="0038749D">
          <w:rPr>
            <w:noProof/>
            <w:webHidden/>
          </w:rPr>
          <w:tab/>
        </w:r>
        <w:r w:rsidR="0038749D">
          <w:rPr>
            <w:noProof/>
            <w:webHidden/>
          </w:rPr>
          <w:fldChar w:fldCharType="begin"/>
        </w:r>
        <w:r w:rsidR="0038749D">
          <w:rPr>
            <w:noProof/>
            <w:webHidden/>
          </w:rPr>
          <w:instrText xml:space="preserve"> PAGEREF _Toc19862604 \h </w:instrText>
        </w:r>
        <w:r w:rsidR="0038749D">
          <w:rPr>
            <w:noProof/>
            <w:webHidden/>
          </w:rPr>
        </w:r>
        <w:r w:rsidR="0038749D">
          <w:rPr>
            <w:noProof/>
            <w:webHidden/>
          </w:rPr>
          <w:fldChar w:fldCharType="separate"/>
        </w:r>
        <w:r w:rsidR="00231BBC">
          <w:rPr>
            <w:noProof/>
            <w:webHidden/>
          </w:rPr>
          <w:t>33</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5" w:history="1">
        <w:r w:rsidR="0038749D" w:rsidRPr="00CB302C">
          <w:rPr>
            <w:rStyle w:val="Hyperlink"/>
            <w:noProof/>
          </w:rPr>
          <w:t>Attachment A Quarterly Update for the Dept. of Environmental Protection Consent Order</w:t>
        </w:r>
        <w:r w:rsidR="0038749D">
          <w:rPr>
            <w:noProof/>
            <w:webHidden/>
          </w:rPr>
          <w:tab/>
        </w:r>
        <w:r w:rsidR="0038749D">
          <w:rPr>
            <w:noProof/>
            <w:webHidden/>
          </w:rPr>
          <w:fldChar w:fldCharType="begin"/>
        </w:r>
        <w:r w:rsidR="0038749D">
          <w:rPr>
            <w:noProof/>
            <w:webHidden/>
          </w:rPr>
          <w:instrText xml:space="preserve"> PAGEREF _Toc19862605 \h </w:instrText>
        </w:r>
        <w:r w:rsidR="0038749D">
          <w:rPr>
            <w:noProof/>
            <w:webHidden/>
          </w:rPr>
        </w:r>
        <w:r w:rsidR="0038749D">
          <w:rPr>
            <w:noProof/>
            <w:webHidden/>
          </w:rPr>
          <w:fldChar w:fldCharType="separate"/>
        </w:r>
        <w:r w:rsidR="00231BBC">
          <w:rPr>
            <w:noProof/>
            <w:webHidden/>
          </w:rPr>
          <w:t>34</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6" w:history="1">
        <w:r w:rsidR="0038749D" w:rsidRPr="00CB302C">
          <w:rPr>
            <w:rStyle w:val="Hyperlink"/>
            <w:noProof/>
          </w:rPr>
          <w:t>Schedule No. 1-A Schedule of Wastewater Rate Base</w:t>
        </w:r>
        <w:r w:rsidR="0038749D">
          <w:rPr>
            <w:noProof/>
            <w:webHidden/>
          </w:rPr>
          <w:tab/>
        </w:r>
        <w:r w:rsidR="0038749D">
          <w:rPr>
            <w:noProof/>
            <w:webHidden/>
          </w:rPr>
          <w:fldChar w:fldCharType="begin"/>
        </w:r>
        <w:r w:rsidR="0038749D">
          <w:rPr>
            <w:noProof/>
            <w:webHidden/>
          </w:rPr>
          <w:instrText xml:space="preserve"> PAGEREF _Toc19862606 \h </w:instrText>
        </w:r>
        <w:r w:rsidR="0038749D">
          <w:rPr>
            <w:noProof/>
            <w:webHidden/>
          </w:rPr>
        </w:r>
        <w:r w:rsidR="0038749D">
          <w:rPr>
            <w:noProof/>
            <w:webHidden/>
          </w:rPr>
          <w:fldChar w:fldCharType="separate"/>
        </w:r>
        <w:r w:rsidR="00231BBC">
          <w:rPr>
            <w:noProof/>
            <w:webHidden/>
          </w:rPr>
          <w:t>47</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7" w:history="1">
        <w:r w:rsidR="0038749D" w:rsidRPr="00CB302C">
          <w:rPr>
            <w:rStyle w:val="Hyperlink"/>
            <w:noProof/>
          </w:rPr>
          <w:t>Schedule No. 1-B Adjustments to Rate Base</w:t>
        </w:r>
        <w:r w:rsidR="0038749D">
          <w:rPr>
            <w:noProof/>
            <w:webHidden/>
          </w:rPr>
          <w:tab/>
        </w:r>
        <w:r w:rsidR="0038749D">
          <w:rPr>
            <w:noProof/>
            <w:webHidden/>
          </w:rPr>
          <w:fldChar w:fldCharType="begin"/>
        </w:r>
        <w:r w:rsidR="0038749D">
          <w:rPr>
            <w:noProof/>
            <w:webHidden/>
          </w:rPr>
          <w:instrText xml:space="preserve"> PAGEREF _Toc19862607 \h </w:instrText>
        </w:r>
        <w:r w:rsidR="0038749D">
          <w:rPr>
            <w:noProof/>
            <w:webHidden/>
          </w:rPr>
        </w:r>
        <w:r w:rsidR="0038749D">
          <w:rPr>
            <w:noProof/>
            <w:webHidden/>
          </w:rPr>
          <w:fldChar w:fldCharType="separate"/>
        </w:r>
        <w:r w:rsidR="00231BBC">
          <w:rPr>
            <w:noProof/>
            <w:webHidden/>
          </w:rPr>
          <w:t>48</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8" w:history="1">
        <w:r w:rsidR="0038749D" w:rsidRPr="00CB302C">
          <w:rPr>
            <w:rStyle w:val="Hyperlink"/>
            <w:noProof/>
          </w:rPr>
          <w:t>Schedule No. 2 Schedule of Capital Structure</w:t>
        </w:r>
        <w:r w:rsidR="0038749D">
          <w:rPr>
            <w:noProof/>
            <w:webHidden/>
          </w:rPr>
          <w:tab/>
        </w:r>
        <w:r w:rsidR="0038749D">
          <w:rPr>
            <w:noProof/>
            <w:webHidden/>
          </w:rPr>
          <w:fldChar w:fldCharType="begin"/>
        </w:r>
        <w:r w:rsidR="0038749D">
          <w:rPr>
            <w:noProof/>
            <w:webHidden/>
          </w:rPr>
          <w:instrText xml:space="preserve"> PAGEREF _Toc19862608 \h </w:instrText>
        </w:r>
        <w:r w:rsidR="0038749D">
          <w:rPr>
            <w:noProof/>
            <w:webHidden/>
          </w:rPr>
        </w:r>
        <w:r w:rsidR="0038749D">
          <w:rPr>
            <w:noProof/>
            <w:webHidden/>
          </w:rPr>
          <w:fldChar w:fldCharType="separate"/>
        </w:r>
        <w:r w:rsidR="00231BBC">
          <w:rPr>
            <w:noProof/>
            <w:webHidden/>
          </w:rPr>
          <w:t>49</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09" w:history="1">
        <w:r w:rsidR="0038749D" w:rsidRPr="00CB302C">
          <w:rPr>
            <w:rStyle w:val="Hyperlink"/>
            <w:noProof/>
          </w:rPr>
          <w:t>Schedule No. 3-A Schedule of Wastewater Operating Income</w:t>
        </w:r>
        <w:r w:rsidR="0038749D">
          <w:rPr>
            <w:noProof/>
            <w:webHidden/>
          </w:rPr>
          <w:tab/>
        </w:r>
        <w:r w:rsidR="0038749D">
          <w:rPr>
            <w:noProof/>
            <w:webHidden/>
          </w:rPr>
          <w:fldChar w:fldCharType="begin"/>
        </w:r>
        <w:r w:rsidR="0038749D">
          <w:rPr>
            <w:noProof/>
            <w:webHidden/>
          </w:rPr>
          <w:instrText xml:space="preserve"> PAGEREF _Toc19862609 \h </w:instrText>
        </w:r>
        <w:r w:rsidR="0038749D">
          <w:rPr>
            <w:noProof/>
            <w:webHidden/>
          </w:rPr>
        </w:r>
        <w:r w:rsidR="0038749D">
          <w:rPr>
            <w:noProof/>
            <w:webHidden/>
          </w:rPr>
          <w:fldChar w:fldCharType="separate"/>
        </w:r>
        <w:r w:rsidR="00231BBC">
          <w:rPr>
            <w:noProof/>
            <w:webHidden/>
          </w:rPr>
          <w:t>50</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10" w:history="1">
        <w:r w:rsidR="0038749D" w:rsidRPr="00CB302C">
          <w:rPr>
            <w:rStyle w:val="Hyperlink"/>
            <w:noProof/>
          </w:rPr>
          <w:t>Schedule No. 3-B Adjustments to Operating Income</w:t>
        </w:r>
        <w:r w:rsidR="0038749D">
          <w:rPr>
            <w:noProof/>
            <w:webHidden/>
          </w:rPr>
          <w:tab/>
        </w:r>
        <w:r w:rsidR="0038749D">
          <w:rPr>
            <w:noProof/>
            <w:webHidden/>
          </w:rPr>
          <w:fldChar w:fldCharType="begin"/>
        </w:r>
        <w:r w:rsidR="0038749D">
          <w:rPr>
            <w:noProof/>
            <w:webHidden/>
          </w:rPr>
          <w:instrText xml:space="preserve"> PAGEREF _Toc19862610 \h </w:instrText>
        </w:r>
        <w:r w:rsidR="0038749D">
          <w:rPr>
            <w:noProof/>
            <w:webHidden/>
          </w:rPr>
        </w:r>
        <w:r w:rsidR="0038749D">
          <w:rPr>
            <w:noProof/>
            <w:webHidden/>
          </w:rPr>
          <w:fldChar w:fldCharType="separate"/>
        </w:r>
        <w:r w:rsidR="00231BBC">
          <w:rPr>
            <w:noProof/>
            <w:webHidden/>
          </w:rPr>
          <w:t>51</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11" w:history="1">
        <w:r w:rsidR="0038749D" w:rsidRPr="00CB302C">
          <w:rPr>
            <w:rStyle w:val="Hyperlink"/>
            <w:noProof/>
          </w:rPr>
          <w:t>Schedule No. 3-C Analysis of Wastewater Operation and Maintenance Expense</w:t>
        </w:r>
        <w:r w:rsidR="0038749D">
          <w:rPr>
            <w:noProof/>
            <w:webHidden/>
          </w:rPr>
          <w:tab/>
        </w:r>
        <w:r w:rsidR="0038749D">
          <w:rPr>
            <w:noProof/>
            <w:webHidden/>
          </w:rPr>
          <w:fldChar w:fldCharType="begin"/>
        </w:r>
        <w:r w:rsidR="0038749D">
          <w:rPr>
            <w:noProof/>
            <w:webHidden/>
          </w:rPr>
          <w:instrText xml:space="preserve"> PAGEREF _Toc19862611 \h </w:instrText>
        </w:r>
        <w:r w:rsidR="0038749D">
          <w:rPr>
            <w:noProof/>
            <w:webHidden/>
          </w:rPr>
        </w:r>
        <w:r w:rsidR="0038749D">
          <w:rPr>
            <w:noProof/>
            <w:webHidden/>
          </w:rPr>
          <w:fldChar w:fldCharType="separate"/>
        </w:r>
        <w:r w:rsidR="00231BBC">
          <w:rPr>
            <w:noProof/>
            <w:webHidden/>
          </w:rPr>
          <w:t>53</w:t>
        </w:r>
        <w:r w:rsidR="0038749D">
          <w:rPr>
            <w:noProof/>
            <w:webHidden/>
          </w:rPr>
          <w:fldChar w:fldCharType="end"/>
        </w:r>
      </w:hyperlink>
    </w:p>
    <w:p w:rsidR="0038749D" w:rsidRDefault="00817414">
      <w:pPr>
        <w:pStyle w:val="TOC1"/>
        <w:rPr>
          <w:rFonts w:asciiTheme="minorHAnsi" w:eastAsiaTheme="minorEastAsia" w:hAnsiTheme="minorHAnsi" w:cstheme="minorBidi"/>
          <w:noProof/>
          <w:sz w:val="22"/>
          <w:szCs w:val="22"/>
        </w:rPr>
      </w:pPr>
      <w:hyperlink w:anchor="_Toc19862612" w:history="1">
        <w:r w:rsidR="0038749D" w:rsidRPr="00CB302C">
          <w:rPr>
            <w:rStyle w:val="Hyperlink"/>
            <w:noProof/>
          </w:rPr>
          <w:t>Schedule No. 4 Monthly Wastewater Rates</w:t>
        </w:r>
        <w:r w:rsidR="0038749D">
          <w:rPr>
            <w:noProof/>
            <w:webHidden/>
          </w:rPr>
          <w:tab/>
        </w:r>
        <w:r w:rsidR="0038749D">
          <w:rPr>
            <w:noProof/>
            <w:webHidden/>
          </w:rPr>
          <w:fldChar w:fldCharType="begin"/>
        </w:r>
        <w:r w:rsidR="0038749D">
          <w:rPr>
            <w:noProof/>
            <w:webHidden/>
          </w:rPr>
          <w:instrText xml:space="preserve"> PAGEREF _Toc19862612 \h </w:instrText>
        </w:r>
        <w:r w:rsidR="0038749D">
          <w:rPr>
            <w:noProof/>
            <w:webHidden/>
          </w:rPr>
        </w:r>
        <w:r w:rsidR="0038749D">
          <w:rPr>
            <w:noProof/>
            <w:webHidden/>
          </w:rPr>
          <w:fldChar w:fldCharType="separate"/>
        </w:r>
        <w:r w:rsidR="00231BBC">
          <w:rPr>
            <w:noProof/>
            <w:webHidden/>
          </w:rPr>
          <w:t>54</w:t>
        </w:r>
        <w:r w:rsidR="0038749D">
          <w:rPr>
            <w:noProof/>
            <w:webHidden/>
          </w:rPr>
          <w:fldChar w:fldCharType="end"/>
        </w:r>
      </w:hyperlink>
    </w:p>
    <w:p w:rsidR="001A7263" w:rsidRPr="009332A2" w:rsidRDefault="00817414" w:rsidP="009332A2">
      <w:pPr>
        <w:pStyle w:val="TOC1"/>
        <w:rPr>
          <w:rFonts w:asciiTheme="minorHAnsi" w:eastAsiaTheme="minorEastAsia" w:hAnsiTheme="minorHAnsi" w:cstheme="minorBidi"/>
          <w:noProof/>
          <w:sz w:val="22"/>
          <w:szCs w:val="22"/>
        </w:rPr>
      </w:pPr>
      <w:hyperlink w:anchor="_Toc19862613" w:history="1">
        <w:r w:rsidR="0038749D" w:rsidRPr="00CB302C">
          <w:rPr>
            <w:rStyle w:val="Hyperlink"/>
            <w:noProof/>
          </w:rPr>
          <w:t xml:space="preserve">Schedule No. 5 </w:t>
        </w:r>
        <w:r w:rsidR="0038749D" w:rsidRPr="00CB302C">
          <w:rPr>
            <w:rStyle w:val="Hyperlink"/>
            <w:bCs/>
            <w:noProof/>
          </w:rPr>
          <w:t>Plant, Accum. Depreciation, CIAC, &amp; CIAC Amortization Balances</w:t>
        </w:r>
        <w:r w:rsidR="0038749D">
          <w:rPr>
            <w:noProof/>
            <w:webHidden/>
          </w:rPr>
          <w:tab/>
        </w:r>
        <w:r w:rsidR="0038749D">
          <w:rPr>
            <w:noProof/>
            <w:webHidden/>
          </w:rPr>
          <w:fldChar w:fldCharType="begin"/>
        </w:r>
        <w:r w:rsidR="0038749D">
          <w:rPr>
            <w:noProof/>
            <w:webHidden/>
          </w:rPr>
          <w:instrText xml:space="preserve"> PAGEREF _Toc19862613 \h </w:instrText>
        </w:r>
        <w:r w:rsidR="0038749D">
          <w:rPr>
            <w:noProof/>
            <w:webHidden/>
          </w:rPr>
        </w:r>
        <w:r w:rsidR="0038749D">
          <w:rPr>
            <w:noProof/>
            <w:webHidden/>
          </w:rPr>
          <w:fldChar w:fldCharType="separate"/>
        </w:r>
        <w:r w:rsidR="00231BBC">
          <w:rPr>
            <w:noProof/>
            <w:webHidden/>
          </w:rPr>
          <w:t>55</w:t>
        </w:r>
        <w:r w:rsidR="0038749D">
          <w:rPr>
            <w:noProof/>
            <w:webHidden/>
          </w:rPr>
          <w:fldChar w:fldCharType="end"/>
        </w:r>
      </w:hyperlink>
      <w:r w:rsidR="000C02B9">
        <w:fldChar w:fldCharType="end"/>
      </w:r>
    </w:p>
    <w:p w:rsidR="00C91EEB" w:rsidRDefault="00C91EEB">
      <w:pPr>
        <w:pStyle w:val="TOCColumnHeadings"/>
        <w:sectPr w:rsidR="00C91EEB" w:rsidSect="00C91EEB">
          <w:headerReference w:type="default" r:id="rId12"/>
          <w:footerReference w:type="default" r:id="rId13"/>
          <w:headerReference w:type="first" r:id="rId14"/>
          <w:footerReference w:type="first" r:id="rId15"/>
          <w:pgSz w:w="12240" w:h="15840" w:code="1"/>
          <w:pgMar w:top="1584" w:right="1440" w:bottom="1440" w:left="1440" w:header="720" w:footer="720" w:gutter="0"/>
          <w:pgNumType w:fmt="lowerRoman" w:start="1"/>
          <w:cols w:space="720"/>
          <w:formProt w:val="0"/>
          <w:docGrid w:linePitch="360"/>
        </w:sectPr>
      </w:pPr>
    </w:p>
    <w:p w:rsidR="007C0528" w:rsidRDefault="007C0528">
      <w:pPr>
        <w:pStyle w:val="RecommendationMajorSectionHeading"/>
      </w:pPr>
      <w:r>
        <w:lastRenderedPageBreak/>
        <w:t xml:space="preserve"> </w:t>
      </w:r>
      <w:bookmarkStart w:id="12" w:name="CaseBackground"/>
      <w:r>
        <w:t>Case Background</w:t>
      </w:r>
      <w:r>
        <w:fldChar w:fldCharType="begin"/>
      </w:r>
      <w:r>
        <w:instrText xml:space="preserve"> TC  "</w:instrText>
      </w:r>
      <w:bookmarkStart w:id="13" w:name="_Toc19687144"/>
      <w:bookmarkStart w:id="14" w:name="_Toc19862590"/>
      <w:r>
        <w:instrText>Case Background</w:instrText>
      </w:r>
      <w:bookmarkEnd w:id="13"/>
      <w:bookmarkEnd w:id="14"/>
      <w:r>
        <w:instrText xml:space="preserve">" \l 1 </w:instrText>
      </w:r>
      <w:r>
        <w:fldChar w:fldCharType="end"/>
      </w:r>
    </w:p>
    <w:p w:rsidR="004B6480" w:rsidRDefault="004B6480" w:rsidP="004B6480">
      <w:pPr>
        <w:jc w:val="both"/>
      </w:pPr>
      <w:r>
        <w:t xml:space="preserve">North Peninsula Utilities Corporation (NPUC or Utility) is a Class B wastewater only utility serving approximately 428 residential and 5 general service customers in Volusia County. The Florida Public Service Commission (Commission) granted the transfer of Certificate No. 249-S from Shore Utility Corporation to </w:t>
      </w:r>
      <w:r w:rsidR="0062072E">
        <w:t>NPUC</w:t>
      </w:r>
      <w:r>
        <w:t>, effective the date of the Commission vote on December 5, 1989.</w:t>
      </w:r>
      <w:r>
        <w:rPr>
          <w:rStyle w:val="FootnoteReference"/>
        </w:rPr>
        <w:footnoteReference w:id="1"/>
      </w:r>
      <w:r>
        <w:t xml:space="preserve"> The Utility’s rates were last established in 2000 during an investigation of possible overearnings conducted by the Commission.</w:t>
      </w:r>
      <w:r>
        <w:rPr>
          <w:rStyle w:val="FootnoteReference"/>
        </w:rPr>
        <w:footnoteReference w:id="2"/>
      </w:r>
      <w:r>
        <w:t xml:space="preserve"> However, this is NPUC’s first staff-assisted rate case (SARC). On November 21, 2016, the Commission issued an order approving in part and denying in part a proposed territory expansion by the Utility.</w:t>
      </w:r>
      <w:r>
        <w:rPr>
          <w:rStyle w:val="FootnoteReference"/>
        </w:rPr>
        <w:footnoteReference w:id="3"/>
      </w:r>
    </w:p>
    <w:p w:rsidR="004B6480" w:rsidRDefault="004B6480" w:rsidP="004B6480">
      <w:pPr>
        <w:jc w:val="both"/>
      </w:pPr>
    </w:p>
    <w:p w:rsidR="004B6480" w:rsidRDefault="004B6480" w:rsidP="004B6480">
      <w:pPr>
        <w:jc w:val="both"/>
      </w:pPr>
      <w:r>
        <w:t xml:space="preserve">On July 6, 2018, the </w:t>
      </w:r>
      <w:r w:rsidR="002954F1">
        <w:t>D</w:t>
      </w:r>
      <w:r w:rsidR="00DD570A">
        <w:t xml:space="preserve">epartment of </w:t>
      </w:r>
      <w:r w:rsidR="002954F1">
        <w:t>E</w:t>
      </w:r>
      <w:r w:rsidR="00DD570A">
        <w:t xml:space="preserve">nvironmental </w:t>
      </w:r>
      <w:r w:rsidR="002954F1">
        <w:t>P</w:t>
      </w:r>
      <w:r w:rsidR="00DD570A">
        <w:t>rotection (DEP)</w:t>
      </w:r>
      <w:r>
        <w:t xml:space="preserve"> issued a Consent Order to NPUC, following the DEP’s March 20, 2018</w:t>
      </w:r>
      <w:r w:rsidR="0046018D">
        <w:t>,</w:t>
      </w:r>
      <w:r w:rsidR="002A3B6B">
        <w:t xml:space="preserve"> inspection </w:t>
      </w:r>
      <w:r>
        <w:t>for failing to properly maintain its wastewater treatment facility. The Consent Order requires NPUC to immediately implement preventative measures to ensure system failure does not occur due to deteriorating facility components while reconstruction is under</w:t>
      </w:r>
      <w:r w:rsidR="00CD6EBA">
        <w:t xml:space="preserve"> </w:t>
      </w:r>
      <w:r w:rsidR="00955A72">
        <w:t>way</w:t>
      </w:r>
      <w:r>
        <w:t>.</w:t>
      </w:r>
    </w:p>
    <w:p w:rsidR="004B6480" w:rsidRDefault="004B6480" w:rsidP="000932D8"/>
    <w:p w:rsidR="004B6480" w:rsidRDefault="004B6480" w:rsidP="004B6480">
      <w:pPr>
        <w:jc w:val="both"/>
      </w:pPr>
      <w:r>
        <w:t xml:space="preserve">On July 20, 2018, NPUC filed </w:t>
      </w:r>
      <w:r w:rsidR="00367886">
        <w:t>its</w:t>
      </w:r>
      <w:r>
        <w:t xml:space="preserve"> application for a SARC. Pursuant to Secti</w:t>
      </w:r>
      <w:r w:rsidR="00E962EF">
        <w:t>on 367.0814(2), Florida Statutes</w:t>
      </w:r>
      <w:r>
        <w:t xml:space="preserve"> (F.S.), the official filing date of the SARC has been determined t</w:t>
      </w:r>
      <w:r w:rsidR="0044069B">
        <w:t>o be September 14, 2018. The 12-</w:t>
      </w:r>
      <w:r w:rsidR="00843999">
        <w:t>month period ended</w:t>
      </w:r>
      <w:r>
        <w:t xml:space="preserve"> June 30, 2018, was selected as the test year for the instant case. NPUC is requesting recovery of costs associated with the improvements mandated by the Consent Order, as well as other improvements necessary for the upkeep of its wastewater treatment facility. According to NPUC’s 201</w:t>
      </w:r>
      <w:r w:rsidR="00703853">
        <w:t>8</w:t>
      </w:r>
      <w:r>
        <w:t xml:space="preserve"> Annual Report, its total operating revenue was $26</w:t>
      </w:r>
      <w:r w:rsidR="00703853">
        <w:t>1</w:t>
      </w:r>
      <w:r>
        <w:t>,</w:t>
      </w:r>
      <w:r w:rsidR="00703853">
        <w:t>335</w:t>
      </w:r>
      <w:r>
        <w:t xml:space="preserve"> and its net operating income was </w:t>
      </w:r>
      <w:r w:rsidR="008C7B4B">
        <w:t xml:space="preserve">a loss of </w:t>
      </w:r>
      <w:r>
        <w:t>$</w:t>
      </w:r>
      <w:r w:rsidR="00703853">
        <w:t>15</w:t>
      </w:r>
      <w:r>
        <w:t>,</w:t>
      </w:r>
      <w:r w:rsidR="00703853">
        <w:t>175</w:t>
      </w:r>
      <w:r>
        <w:t>.</w:t>
      </w:r>
      <w:r w:rsidR="00612C73">
        <w:t xml:space="preserve"> </w:t>
      </w:r>
      <w:r>
        <w:t>The Commission has jurisdiction in this case pursuant to Sections 367.0</w:t>
      </w:r>
      <w:r w:rsidR="00770D17">
        <w:t>11, 367.081, 367.0812, 367.0814</w:t>
      </w:r>
      <w:r w:rsidR="00955A72">
        <w:t>,</w:t>
      </w:r>
      <w:r>
        <w:t xml:space="preserve"> and 367.091</w:t>
      </w:r>
      <w:r w:rsidR="00284BBF">
        <w:t>,</w:t>
      </w:r>
      <w:r>
        <w:t xml:space="preserve"> F.S. </w:t>
      </w:r>
    </w:p>
    <w:p w:rsidR="0068481F" w:rsidRDefault="0068481F">
      <w:pPr>
        <w:pStyle w:val="BodyText"/>
      </w:pPr>
    </w:p>
    <w:bookmarkEnd w:id="12"/>
    <w:p w:rsidR="00EA2273" w:rsidRDefault="00EA2273" w:rsidP="00775442">
      <w:pPr>
        <w:pStyle w:val="RecommendationMajorSectionHeading"/>
        <w:jc w:val="left"/>
        <w:sectPr w:rsidR="00EA2273" w:rsidSect="00C91EEB">
          <w:headerReference w:type="default" r:id="rId16"/>
          <w:footerReference w:type="default" r:id="rId17"/>
          <w:pgSz w:w="12240" w:h="15840" w:code="1"/>
          <w:pgMar w:top="1584" w:right="1440" w:bottom="1440" w:left="1440" w:header="720" w:footer="720" w:gutter="0"/>
          <w:pgNumType w:start="1"/>
          <w:cols w:space="720"/>
          <w:formProt w:val="0"/>
          <w:docGrid w:linePitch="360"/>
        </w:sectPr>
      </w:pPr>
    </w:p>
    <w:p w:rsidR="00F538C5" w:rsidRPr="00AC4353" w:rsidRDefault="007C0528" w:rsidP="00733C3B">
      <w:pPr>
        <w:pStyle w:val="RecommendationMajorSectionHeading"/>
      </w:pPr>
      <w:bookmarkStart w:id="15" w:name="DiscussionOfIssues"/>
      <w:r>
        <w:lastRenderedPageBreak/>
        <w:t>Discussion of Issues</w:t>
      </w:r>
      <w:bookmarkEnd w:id="15"/>
    </w:p>
    <w:p w:rsidR="00C50C46" w:rsidRDefault="00C50C46">
      <w:pPr>
        <w:pStyle w:val="IssueHeading"/>
        <w:rPr>
          <w:vanish/>
          <w:specVanish/>
        </w:rPr>
      </w:pPr>
      <w:r w:rsidRPr="004C3641">
        <w:t xml:space="preserve">Issue </w:t>
      </w:r>
      <w:fldSimple w:instr=" SEQ Issue \* MERGEFORMAT ">
        <w:r w:rsidR="00231BBC">
          <w:rPr>
            <w:noProof/>
          </w:rPr>
          <w:t>1</w:t>
        </w:r>
      </w:fldSimple>
      <w:r w:rsidRPr="004C3641">
        <w:t>:</w:t>
      </w:r>
      <w:r>
        <w:fldChar w:fldCharType="begin"/>
      </w:r>
      <w:r w:rsidR="004A7A60">
        <w:instrText xml:space="preserve"> TC  "</w:instrText>
      </w:r>
      <w:bookmarkStart w:id="16" w:name="_Toc19687145"/>
      <w:bookmarkStart w:id="17" w:name="_Toc19862591"/>
      <w:r w:rsidR="00887C0E">
        <w:instrText xml:space="preserve">Issue </w:instrText>
      </w:r>
      <w:r>
        <w:fldChar w:fldCharType="begin"/>
      </w:r>
      <w:r>
        <w:instrText xml:space="preserve"> SEQ issue \c </w:instrText>
      </w:r>
      <w:r>
        <w:fldChar w:fldCharType="separate"/>
      </w:r>
      <w:r w:rsidR="00231BBC">
        <w:rPr>
          <w:noProof/>
        </w:rPr>
        <w:instrText>1</w:instrText>
      </w:r>
      <w:r>
        <w:fldChar w:fldCharType="end"/>
      </w:r>
      <w:r w:rsidR="000F2DAE">
        <w:instrText xml:space="preserve"> Quality of Service</w:instrText>
      </w:r>
      <w:bookmarkEnd w:id="16"/>
      <w:bookmarkEnd w:id="17"/>
      <w:r>
        <w:instrText xml:space="preserve">" \l 1 </w:instrText>
      </w:r>
      <w:r>
        <w:fldChar w:fldCharType="end"/>
      </w:r>
      <w:r>
        <w:t> </w:t>
      </w:r>
    </w:p>
    <w:p w:rsidR="00C50C46" w:rsidRDefault="00C50C46">
      <w:pPr>
        <w:pStyle w:val="BodyText"/>
      </w:pPr>
      <w:r>
        <w:t> </w:t>
      </w:r>
      <w:r w:rsidR="006F63C4">
        <w:rPr>
          <w:rFonts w:cs="Arial"/>
          <w:bCs/>
          <w:kern w:val="32"/>
          <w:szCs w:val="32"/>
        </w:rPr>
        <w:t>Is the quality of service provided by North Peninsula Utilities Corporation satisfactory?</w:t>
      </w:r>
    </w:p>
    <w:p w:rsidR="00C50C46" w:rsidRPr="004C3641" w:rsidRDefault="00C50C46">
      <w:pPr>
        <w:pStyle w:val="IssueSubsectionHeading"/>
        <w:rPr>
          <w:vanish/>
          <w:specVanish/>
        </w:rPr>
      </w:pPr>
      <w:r w:rsidRPr="004C3641">
        <w:t>Recommendation: </w:t>
      </w:r>
    </w:p>
    <w:p w:rsidR="00C50C46" w:rsidRDefault="00C50C46">
      <w:pPr>
        <w:pStyle w:val="BodyText"/>
      </w:pPr>
      <w:r>
        <w:t> </w:t>
      </w:r>
      <w:r w:rsidR="001E119F">
        <w:t xml:space="preserve">Yes. </w:t>
      </w:r>
      <w:r w:rsidR="00827573">
        <w:t>NPUC has been re</w:t>
      </w:r>
      <w:r w:rsidR="00162BA9">
        <w:t>sponsive to customer complaints,</w:t>
      </w:r>
      <w:r w:rsidR="00827573">
        <w:t xml:space="preserve"> and intends to </w:t>
      </w:r>
      <w:r w:rsidR="00947561">
        <w:t>complete</w:t>
      </w:r>
      <w:r w:rsidR="00823FFC">
        <w:t xml:space="preserve"> the</w:t>
      </w:r>
      <w:r w:rsidR="00827573">
        <w:t xml:space="preserve"> pro forma plant improvements discussed in Issue 4</w:t>
      </w:r>
      <w:r w:rsidR="00823FFC">
        <w:t xml:space="preserve"> to be in compliance with the DEP, and </w:t>
      </w:r>
      <w:r w:rsidR="00F55A06">
        <w:t xml:space="preserve">to </w:t>
      </w:r>
      <w:r w:rsidR="00823FFC">
        <w:t>help ensure customer satisfaction</w:t>
      </w:r>
      <w:r w:rsidR="00827573">
        <w:t xml:space="preserve">. </w:t>
      </w:r>
      <w:r w:rsidR="001E119F">
        <w:t>Therefore</w:t>
      </w:r>
      <w:r w:rsidR="00827573">
        <w:t xml:space="preserve">, staff recommends that </w:t>
      </w:r>
      <w:r w:rsidR="00827573" w:rsidRPr="00960793">
        <w:t xml:space="preserve">the quality of service be considered </w:t>
      </w:r>
      <w:r w:rsidR="001E119F">
        <w:t>satisfactory</w:t>
      </w:r>
      <w:r w:rsidR="00827573">
        <w:t>.</w:t>
      </w:r>
      <w:r w:rsidR="006F63C4">
        <w:rPr>
          <w:rFonts w:cs="Arial"/>
          <w:bCs/>
          <w:kern w:val="32"/>
          <w:szCs w:val="32"/>
        </w:rPr>
        <w:t xml:space="preserve"> (Thompson)</w:t>
      </w:r>
      <w:r>
        <w:t xml:space="preserve"> </w:t>
      </w:r>
    </w:p>
    <w:p w:rsidR="00C50C46" w:rsidRPr="004C3641" w:rsidRDefault="00C50C46">
      <w:pPr>
        <w:pStyle w:val="IssueSubsectionHeading"/>
        <w:rPr>
          <w:vanish/>
          <w:specVanish/>
        </w:rPr>
      </w:pPr>
      <w:r w:rsidRPr="004C3641">
        <w:t>Staff Analysis: </w:t>
      </w:r>
    </w:p>
    <w:p w:rsidR="006F63C4" w:rsidRPr="00C73C87" w:rsidRDefault="00C50C46" w:rsidP="006F63C4">
      <w:pPr>
        <w:spacing w:after="240"/>
        <w:jc w:val="both"/>
        <w:rPr>
          <w:strike/>
        </w:rPr>
      </w:pPr>
      <w:r>
        <w:t> </w:t>
      </w:r>
      <w:r w:rsidR="00FE5A5A" w:rsidRPr="004A13FD">
        <w:t>Pursuant to Section 367.081(2</w:t>
      </w:r>
      <w:proofErr w:type="gramStart"/>
      <w:r w:rsidR="00FE5A5A" w:rsidRPr="004A13FD">
        <w:t>)(</w:t>
      </w:r>
      <w:proofErr w:type="gramEnd"/>
      <w:r w:rsidR="00B6683F">
        <w:t xml:space="preserve">a)1, F.S., and </w:t>
      </w:r>
      <w:r w:rsidR="00B6683F" w:rsidRPr="00B27949">
        <w:t xml:space="preserve">Rule 25-30.433(1), </w:t>
      </w:r>
      <w:r w:rsidR="00B6683F">
        <w:t>Florida Administrative Code (</w:t>
      </w:r>
      <w:r w:rsidR="00B6683F" w:rsidRPr="00B27949">
        <w:t>F.A.C.</w:t>
      </w:r>
      <w:r w:rsidR="00B6683F">
        <w:t>)</w:t>
      </w:r>
      <w:r w:rsidR="00B6683F" w:rsidRPr="00B27949">
        <w:t>,</w:t>
      </w:r>
      <w:r w:rsidR="00FE5A5A" w:rsidRPr="004A13FD">
        <w:t xml:space="preserve"> in wastewater rate cases, the Commission shall determine the overall quality of service provided by the utility. </w:t>
      </w:r>
      <w:r w:rsidR="00B27949" w:rsidRPr="00B27949">
        <w:t>For a wastewater only utility, the determination is made from an evaluation of the utility’s attempt to address customer satisfaction. The Rule further states that outstanding citations, violations, and consent orders on file with the DEP and the county health department, along with any DEP and county health department officials’ testimony concerning quality of service shall be considered. In addition, any customer testimony, comments, or complaints received by the Commission are also reviewed.</w:t>
      </w:r>
      <w:r w:rsidR="00C70DBF">
        <w:t xml:space="preserve"> The operating condition of the wastewater system is addressed in Issue 2.</w:t>
      </w:r>
    </w:p>
    <w:p w:rsidR="00A108F3" w:rsidRDefault="006F63C4" w:rsidP="009145B4">
      <w:pPr>
        <w:tabs>
          <w:tab w:val="left" w:pos="7670"/>
        </w:tabs>
        <w:jc w:val="both"/>
        <w:outlineLvl w:val="2"/>
        <w:rPr>
          <w:rFonts w:ascii="Arial" w:hAnsi="Arial" w:cs="Arial"/>
          <w:b/>
          <w:bCs/>
          <w:iCs/>
          <w:szCs w:val="28"/>
        </w:rPr>
      </w:pPr>
      <w:r>
        <w:rPr>
          <w:rFonts w:ascii="Arial" w:hAnsi="Arial" w:cs="Arial"/>
          <w:b/>
          <w:bCs/>
          <w:iCs/>
          <w:szCs w:val="28"/>
        </w:rPr>
        <w:t>The Utility’s Attempt to Address Customer Satisfaction</w:t>
      </w:r>
    </w:p>
    <w:p w:rsidR="00A108F3" w:rsidRDefault="00A108F3" w:rsidP="009145B4">
      <w:pPr>
        <w:tabs>
          <w:tab w:val="left" w:pos="7670"/>
        </w:tabs>
        <w:jc w:val="both"/>
        <w:outlineLvl w:val="2"/>
      </w:pPr>
      <w:r w:rsidRPr="00960793">
        <w:t>Staff reviewed the complaint</w:t>
      </w:r>
      <w:r>
        <w:t>s</w:t>
      </w:r>
      <w:r w:rsidRPr="00960793">
        <w:t xml:space="preserve"> </w:t>
      </w:r>
      <w:r>
        <w:t>filed in the Commission’s Consumer Activity Tracking System (CATS)</w:t>
      </w:r>
      <w:r w:rsidRPr="00960793">
        <w:t xml:space="preserve">, </w:t>
      </w:r>
      <w:r>
        <w:t xml:space="preserve">filed with the </w:t>
      </w:r>
      <w:r w:rsidRPr="00960793">
        <w:t xml:space="preserve">DEP, and </w:t>
      </w:r>
      <w:r w:rsidR="001B5AB0">
        <w:t>received by</w:t>
      </w:r>
      <w:r>
        <w:t xml:space="preserve"> the Utility</w:t>
      </w:r>
      <w:r w:rsidRPr="00960793">
        <w:t xml:space="preserve"> </w:t>
      </w:r>
      <w:r>
        <w:t>from July 1, 2013</w:t>
      </w:r>
      <w:r w:rsidR="00C854F2">
        <w:t>,</w:t>
      </w:r>
      <w:r>
        <w:t xml:space="preserve"> through June 30, 2018</w:t>
      </w:r>
      <w:r w:rsidRPr="00960793">
        <w:t xml:space="preserve">. Staff has also performed a supplemental review of the complaints filed </w:t>
      </w:r>
      <w:r>
        <w:t xml:space="preserve">in CATS </w:t>
      </w:r>
      <w:r w:rsidR="005056C3">
        <w:t xml:space="preserve">and with the DEP </w:t>
      </w:r>
      <w:r w:rsidR="000811E9">
        <w:t xml:space="preserve">during the course of this docket, and </w:t>
      </w:r>
      <w:r w:rsidR="00C11C43">
        <w:t>following</w:t>
      </w:r>
      <w:r w:rsidR="000811E9">
        <w:t xml:space="preserve"> </w:t>
      </w:r>
      <w:r>
        <w:t xml:space="preserve">the </w:t>
      </w:r>
      <w:r w:rsidRPr="00960793">
        <w:t>customer meeting</w:t>
      </w:r>
      <w:r>
        <w:t xml:space="preserve"> held on May 8, 2019</w:t>
      </w:r>
      <w:r w:rsidRPr="00960793">
        <w:t>.</w:t>
      </w:r>
      <w:r w:rsidR="00DC6899">
        <w:t xml:space="preserve"> Table 1-</w:t>
      </w:r>
      <w:r w:rsidRPr="00960793">
        <w:t>1</w:t>
      </w:r>
      <w:r>
        <w:t xml:space="preserve"> shows the number of</w:t>
      </w:r>
      <w:r w:rsidRPr="00960793">
        <w:t xml:space="preserve"> complaints reviewed by source and subject.</w:t>
      </w:r>
    </w:p>
    <w:p w:rsidR="00A108F3" w:rsidRDefault="00A108F3" w:rsidP="00A108F3">
      <w:pPr>
        <w:pStyle w:val="TableNumber"/>
        <w:keepNext/>
      </w:pPr>
      <w:r>
        <w:t xml:space="preserve">Table </w:t>
      </w:r>
      <w:fldSimple w:instr=" SEQ Issue \c ">
        <w:r w:rsidR="00231BBC">
          <w:rPr>
            <w:noProof/>
          </w:rPr>
          <w:t>1</w:t>
        </w:r>
      </w:fldSimple>
      <w:r>
        <w:t>-1</w:t>
      </w:r>
    </w:p>
    <w:p w:rsidR="00A108F3" w:rsidRPr="00A108F3" w:rsidRDefault="00A108F3" w:rsidP="00A108F3">
      <w:pPr>
        <w:pStyle w:val="TableTitle"/>
        <w:keepNext/>
      </w:pPr>
      <w:r>
        <w:t>Number of Complaints by Source and Subject</w:t>
      </w:r>
    </w:p>
    <w:tbl>
      <w:tblPr>
        <w:tblStyle w:val="TableGrid"/>
        <w:tblW w:w="8879" w:type="dxa"/>
        <w:jc w:val="center"/>
        <w:tblInd w:w="697" w:type="dxa"/>
        <w:tblLayout w:type="fixed"/>
        <w:tblLook w:val="04A0" w:firstRow="1" w:lastRow="0" w:firstColumn="1" w:lastColumn="0" w:noHBand="0" w:noVBand="1"/>
      </w:tblPr>
      <w:tblGrid>
        <w:gridCol w:w="3847"/>
        <w:gridCol w:w="1234"/>
        <w:gridCol w:w="1260"/>
        <w:gridCol w:w="1260"/>
        <w:gridCol w:w="1278"/>
      </w:tblGrid>
      <w:tr w:rsidR="00C11C43" w:rsidTr="00E124D1">
        <w:trPr>
          <w:jc w:val="center"/>
        </w:trPr>
        <w:tc>
          <w:tcPr>
            <w:tcW w:w="3847" w:type="dxa"/>
            <w:vAlign w:val="center"/>
          </w:tcPr>
          <w:p w:rsidR="00C11C43" w:rsidRPr="00A108F3" w:rsidRDefault="00C11C43" w:rsidP="00C269F5">
            <w:pPr>
              <w:jc w:val="center"/>
              <w:rPr>
                <w:b/>
              </w:rPr>
            </w:pPr>
            <w:r w:rsidRPr="00A108F3">
              <w:rPr>
                <w:b/>
              </w:rPr>
              <w:t>Subject of Complaint</w:t>
            </w:r>
          </w:p>
        </w:tc>
        <w:tc>
          <w:tcPr>
            <w:tcW w:w="1234" w:type="dxa"/>
            <w:vAlign w:val="center"/>
          </w:tcPr>
          <w:p w:rsidR="00C11C43" w:rsidRPr="00A108F3" w:rsidRDefault="00C11C43" w:rsidP="00C269F5">
            <w:pPr>
              <w:jc w:val="center"/>
              <w:rPr>
                <w:b/>
              </w:rPr>
            </w:pPr>
            <w:r w:rsidRPr="00A108F3">
              <w:rPr>
                <w:b/>
              </w:rPr>
              <w:t>CATS Record</w:t>
            </w:r>
            <w:r>
              <w:rPr>
                <w:b/>
              </w:rPr>
              <w:t>s</w:t>
            </w:r>
          </w:p>
        </w:tc>
        <w:tc>
          <w:tcPr>
            <w:tcW w:w="1260" w:type="dxa"/>
            <w:vAlign w:val="center"/>
          </w:tcPr>
          <w:p w:rsidR="00C11C43" w:rsidRPr="00A108F3" w:rsidRDefault="00C11C43" w:rsidP="00C269F5">
            <w:pPr>
              <w:jc w:val="center"/>
              <w:rPr>
                <w:b/>
              </w:rPr>
            </w:pPr>
            <w:r w:rsidRPr="00A108F3">
              <w:rPr>
                <w:b/>
              </w:rPr>
              <w:t>DEP Records</w:t>
            </w:r>
          </w:p>
        </w:tc>
        <w:tc>
          <w:tcPr>
            <w:tcW w:w="1260" w:type="dxa"/>
            <w:vAlign w:val="center"/>
          </w:tcPr>
          <w:p w:rsidR="00C11C43" w:rsidRPr="00A108F3" w:rsidRDefault="00C11C43" w:rsidP="00C269F5">
            <w:pPr>
              <w:jc w:val="center"/>
              <w:rPr>
                <w:b/>
              </w:rPr>
            </w:pPr>
            <w:r w:rsidRPr="00A108F3">
              <w:rPr>
                <w:b/>
              </w:rPr>
              <w:t>Utility Records</w:t>
            </w:r>
          </w:p>
        </w:tc>
        <w:tc>
          <w:tcPr>
            <w:tcW w:w="1278" w:type="dxa"/>
            <w:vAlign w:val="center"/>
          </w:tcPr>
          <w:p w:rsidR="00C11C43" w:rsidRDefault="00C11C43" w:rsidP="00BE29FA">
            <w:pPr>
              <w:jc w:val="center"/>
              <w:rPr>
                <w:b/>
              </w:rPr>
            </w:pPr>
            <w:r>
              <w:rPr>
                <w:b/>
              </w:rPr>
              <w:t>Total</w:t>
            </w:r>
          </w:p>
        </w:tc>
      </w:tr>
      <w:tr w:rsidR="00C11C43" w:rsidTr="00E124D1">
        <w:trPr>
          <w:jc w:val="center"/>
        </w:trPr>
        <w:tc>
          <w:tcPr>
            <w:tcW w:w="3847" w:type="dxa"/>
          </w:tcPr>
          <w:p w:rsidR="00C11C43" w:rsidRDefault="00E124D1" w:rsidP="00A108F3">
            <w:r>
              <w:t>Overflows Outside Utility Property</w:t>
            </w:r>
          </w:p>
        </w:tc>
        <w:tc>
          <w:tcPr>
            <w:tcW w:w="1234" w:type="dxa"/>
          </w:tcPr>
          <w:p w:rsidR="00C11C43" w:rsidRDefault="00C11C43" w:rsidP="00C269F5">
            <w:pPr>
              <w:jc w:val="center"/>
            </w:pPr>
            <w:r>
              <w:t>2</w:t>
            </w:r>
          </w:p>
        </w:tc>
        <w:tc>
          <w:tcPr>
            <w:tcW w:w="1260" w:type="dxa"/>
          </w:tcPr>
          <w:p w:rsidR="00C11C43" w:rsidRDefault="00C11C43" w:rsidP="00C269F5">
            <w:pPr>
              <w:jc w:val="center"/>
            </w:pPr>
            <w:r>
              <w:t>1</w:t>
            </w:r>
          </w:p>
        </w:tc>
        <w:tc>
          <w:tcPr>
            <w:tcW w:w="1260" w:type="dxa"/>
          </w:tcPr>
          <w:p w:rsidR="00C11C43" w:rsidRDefault="00C11C43" w:rsidP="00C269F5">
            <w:pPr>
              <w:jc w:val="center"/>
            </w:pPr>
            <w:r>
              <w:t>9</w:t>
            </w:r>
          </w:p>
        </w:tc>
        <w:tc>
          <w:tcPr>
            <w:tcW w:w="1278" w:type="dxa"/>
          </w:tcPr>
          <w:p w:rsidR="00C11C43" w:rsidRDefault="00934AD9" w:rsidP="00C269F5">
            <w:pPr>
              <w:jc w:val="center"/>
            </w:pPr>
            <w:r>
              <w:t>12</w:t>
            </w:r>
          </w:p>
        </w:tc>
      </w:tr>
      <w:tr w:rsidR="00C11C43" w:rsidTr="00E124D1">
        <w:trPr>
          <w:jc w:val="center"/>
        </w:trPr>
        <w:tc>
          <w:tcPr>
            <w:tcW w:w="3847" w:type="dxa"/>
          </w:tcPr>
          <w:p w:rsidR="00C11C43" w:rsidRDefault="00E124D1" w:rsidP="00A108F3">
            <w:r>
              <w:t xml:space="preserve">Plant </w:t>
            </w:r>
            <w:r w:rsidR="00C11C43">
              <w:t>Noise</w:t>
            </w:r>
          </w:p>
        </w:tc>
        <w:tc>
          <w:tcPr>
            <w:tcW w:w="1234" w:type="dxa"/>
          </w:tcPr>
          <w:p w:rsidR="00C11C43" w:rsidRDefault="00C11C43" w:rsidP="00C269F5">
            <w:pPr>
              <w:jc w:val="center"/>
            </w:pPr>
            <w:r>
              <w:t>1</w:t>
            </w:r>
          </w:p>
        </w:tc>
        <w:tc>
          <w:tcPr>
            <w:tcW w:w="1260" w:type="dxa"/>
          </w:tcPr>
          <w:p w:rsidR="00C11C43" w:rsidRDefault="00C11C43" w:rsidP="00C269F5">
            <w:pPr>
              <w:jc w:val="center"/>
            </w:pPr>
            <w:r>
              <w:t>2</w:t>
            </w:r>
          </w:p>
        </w:tc>
        <w:tc>
          <w:tcPr>
            <w:tcW w:w="1260" w:type="dxa"/>
          </w:tcPr>
          <w:p w:rsidR="00C11C43" w:rsidRDefault="00C11C43" w:rsidP="00C269F5">
            <w:pPr>
              <w:jc w:val="center"/>
            </w:pPr>
            <w:r>
              <w:t>4</w:t>
            </w:r>
          </w:p>
        </w:tc>
        <w:tc>
          <w:tcPr>
            <w:tcW w:w="1278" w:type="dxa"/>
          </w:tcPr>
          <w:p w:rsidR="00C11C43" w:rsidRDefault="00934AD9" w:rsidP="00C269F5">
            <w:pPr>
              <w:jc w:val="center"/>
            </w:pPr>
            <w:r>
              <w:t>7</w:t>
            </w:r>
          </w:p>
        </w:tc>
      </w:tr>
      <w:tr w:rsidR="00C11C43" w:rsidTr="00E124D1">
        <w:trPr>
          <w:jc w:val="center"/>
        </w:trPr>
        <w:tc>
          <w:tcPr>
            <w:tcW w:w="3847" w:type="dxa"/>
          </w:tcPr>
          <w:p w:rsidR="00C11C43" w:rsidRDefault="00E124D1" w:rsidP="00A108F3">
            <w:r>
              <w:t xml:space="preserve">Plant </w:t>
            </w:r>
            <w:r w:rsidR="00C11C43">
              <w:t>Odor</w:t>
            </w:r>
          </w:p>
        </w:tc>
        <w:tc>
          <w:tcPr>
            <w:tcW w:w="1234" w:type="dxa"/>
          </w:tcPr>
          <w:p w:rsidR="00C11C43" w:rsidRDefault="00C11C43" w:rsidP="00C269F5">
            <w:pPr>
              <w:jc w:val="center"/>
            </w:pPr>
            <w:r>
              <w:t>1</w:t>
            </w:r>
          </w:p>
        </w:tc>
        <w:tc>
          <w:tcPr>
            <w:tcW w:w="1260" w:type="dxa"/>
          </w:tcPr>
          <w:p w:rsidR="00C11C43" w:rsidRDefault="00C11C43" w:rsidP="00C269F5">
            <w:pPr>
              <w:jc w:val="center"/>
            </w:pPr>
            <w:r>
              <w:t>3</w:t>
            </w:r>
          </w:p>
        </w:tc>
        <w:tc>
          <w:tcPr>
            <w:tcW w:w="1260" w:type="dxa"/>
          </w:tcPr>
          <w:p w:rsidR="00C11C43" w:rsidRDefault="00C11C43" w:rsidP="00C269F5">
            <w:pPr>
              <w:jc w:val="center"/>
            </w:pPr>
            <w:r>
              <w:t>5</w:t>
            </w:r>
          </w:p>
        </w:tc>
        <w:tc>
          <w:tcPr>
            <w:tcW w:w="1278" w:type="dxa"/>
          </w:tcPr>
          <w:p w:rsidR="00C11C43" w:rsidRDefault="00934AD9" w:rsidP="00C269F5">
            <w:pPr>
              <w:jc w:val="center"/>
            </w:pPr>
            <w:r>
              <w:t>9</w:t>
            </w:r>
          </w:p>
        </w:tc>
      </w:tr>
      <w:tr w:rsidR="00C11C43" w:rsidTr="00E124D1">
        <w:trPr>
          <w:jc w:val="center"/>
        </w:trPr>
        <w:tc>
          <w:tcPr>
            <w:tcW w:w="3847" w:type="dxa"/>
          </w:tcPr>
          <w:p w:rsidR="00C11C43" w:rsidRDefault="00C11C43" w:rsidP="00A108F3">
            <w:r>
              <w:t>Plant Fencing</w:t>
            </w:r>
          </w:p>
        </w:tc>
        <w:tc>
          <w:tcPr>
            <w:tcW w:w="1234" w:type="dxa"/>
          </w:tcPr>
          <w:p w:rsidR="00C11C43" w:rsidRDefault="00C11C43" w:rsidP="00C269F5">
            <w:pPr>
              <w:jc w:val="center"/>
            </w:pPr>
            <w:r>
              <w:t>-</w:t>
            </w:r>
          </w:p>
        </w:tc>
        <w:tc>
          <w:tcPr>
            <w:tcW w:w="1260" w:type="dxa"/>
          </w:tcPr>
          <w:p w:rsidR="00C11C43" w:rsidRDefault="00C11C43" w:rsidP="00C269F5">
            <w:pPr>
              <w:jc w:val="center"/>
            </w:pPr>
            <w:r>
              <w:t>-</w:t>
            </w:r>
          </w:p>
        </w:tc>
        <w:tc>
          <w:tcPr>
            <w:tcW w:w="1260" w:type="dxa"/>
          </w:tcPr>
          <w:p w:rsidR="00C11C43" w:rsidRDefault="00C11C43" w:rsidP="00C269F5">
            <w:pPr>
              <w:jc w:val="center"/>
            </w:pPr>
            <w:r>
              <w:t>1</w:t>
            </w:r>
          </w:p>
        </w:tc>
        <w:tc>
          <w:tcPr>
            <w:tcW w:w="1278" w:type="dxa"/>
          </w:tcPr>
          <w:p w:rsidR="00C11C43" w:rsidRDefault="00934AD9" w:rsidP="00C269F5">
            <w:pPr>
              <w:jc w:val="center"/>
            </w:pPr>
            <w:r>
              <w:t>1</w:t>
            </w:r>
          </w:p>
        </w:tc>
      </w:tr>
      <w:tr w:rsidR="00C11C43" w:rsidTr="00E124D1">
        <w:trPr>
          <w:jc w:val="center"/>
        </w:trPr>
        <w:tc>
          <w:tcPr>
            <w:tcW w:w="3847" w:type="dxa"/>
          </w:tcPr>
          <w:p w:rsidR="00C11C43" w:rsidRDefault="00C11C43" w:rsidP="00A108F3">
            <w:r>
              <w:t>Equipment State</w:t>
            </w:r>
          </w:p>
        </w:tc>
        <w:tc>
          <w:tcPr>
            <w:tcW w:w="1234" w:type="dxa"/>
          </w:tcPr>
          <w:p w:rsidR="00C11C43" w:rsidRDefault="00F11588" w:rsidP="00C269F5">
            <w:pPr>
              <w:jc w:val="center"/>
            </w:pPr>
            <w:r>
              <w:t>1</w:t>
            </w:r>
          </w:p>
        </w:tc>
        <w:tc>
          <w:tcPr>
            <w:tcW w:w="1260" w:type="dxa"/>
          </w:tcPr>
          <w:p w:rsidR="00C11C43" w:rsidRDefault="00C11C43" w:rsidP="00C269F5">
            <w:pPr>
              <w:jc w:val="center"/>
            </w:pPr>
            <w:r>
              <w:t>1</w:t>
            </w:r>
          </w:p>
        </w:tc>
        <w:tc>
          <w:tcPr>
            <w:tcW w:w="1260" w:type="dxa"/>
          </w:tcPr>
          <w:p w:rsidR="00C11C43" w:rsidRDefault="00C11C43" w:rsidP="00C269F5">
            <w:pPr>
              <w:jc w:val="center"/>
            </w:pPr>
            <w:r>
              <w:t>1</w:t>
            </w:r>
          </w:p>
        </w:tc>
        <w:tc>
          <w:tcPr>
            <w:tcW w:w="1278" w:type="dxa"/>
          </w:tcPr>
          <w:p w:rsidR="00C11C43" w:rsidRDefault="009F1271" w:rsidP="00C269F5">
            <w:pPr>
              <w:jc w:val="center"/>
            </w:pPr>
            <w:r>
              <w:t>3</w:t>
            </w:r>
          </w:p>
        </w:tc>
      </w:tr>
      <w:tr w:rsidR="00C11C43" w:rsidTr="00E124D1">
        <w:trPr>
          <w:jc w:val="center"/>
        </w:trPr>
        <w:tc>
          <w:tcPr>
            <w:tcW w:w="3847" w:type="dxa"/>
          </w:tcPr>
          <w:p w:rsidR="00C11C43" w:rsidRDefault="00C11C43" w:rsidP="00A108F3">
            <w:r>
              <w:t>Other</w:t>
            </w:r>
          </w:p>
        </w:tc>
        <w:tc>
          <w:tcPr>
            <w:tcW w:w="1234" w:type="dxa"/>
          </w:tcPr>
          <w:p w:rsidR="00C11C43" w:rsidRDefault="00C11C43" w:rsidP="00C269F5">
            <w:pPr>
              <w:jc w:val="center"/>
            </w:pPr>
            <w:r>
              <w:t>-</w:t>
            </w:r>
          </w:p>
        </w:tc>
        <w:tc>
          <w:tcPr>
            <w:tcW w:w="1260" w:type="dxa"/>
          </w:tcPr>
          <w:p w:rsidR="00C11C43" w:rsidRDefault="00C11C43" w:rsidP="00C269F5">
            <w:pPr>
              <w:jc w:val="center"/>
            </w:pPr>
            <w:r>
              <w:t>-</w:t>
            </w:r>
          </w:p>
        </w:tc>
        <w:tc>
          <w:tcPr>
            <w:tcW w:w="1260" w:type="dxa"/>
          </w:tcPr>
          <w:p w:rsidR="00C11C43" w:rsidRDefault="00C11C43" w:rsidP="00C269F5">
            <w:pPr>
              <w:jc w:val="center"/>
            </w:pPr>
            <w:r>
              <w:t>1</w:t>
            </w:r>
          </w:p>
        </w:tc>
        <w:tc>
          <w:tcPr>
            <w:tcW w:w="1278" w:type="dxa"/>
          </w:tcPr>
          <w:p w:rsidR="00C11C43" w:rsidRDefault="00934AD9" w:rsidP="00C269F5">
            <w:pPr>
              <w:jc w:val="center"/>
            </w:pPr>
            <w:r>
              <w:t>1</w:t>
            </w:r>
          </w:p>
        </w:tc>
      </w:tr>
      <w:tr w:rsidR="00C11C43" w:rsidTr="00E124D1">
        <w:trPr>
          <w:jc w:val="center"/>
        </w:trPr>
        <w:tc>
          <w:tcPr>
            <w:tcW w:w="3847" w:type="dxa"/>
          </w:tcPr>
          <w:p w:rsidR="00C11C43" w:rsidRDefault="00C11C43" w:rsidP="00A108F3">
            <w:r>
              <w:t>Total*</w:t>
            </w:r>
          </w:p>
        </w:tc>
        <w:tc>
          <w:tcPr>
            <w:tcW w:w="1234" w:type="dxa"/>
          </w:tcPr>
          <w:p w:rsidR="00C11C43" w:rsidRDefault="00F0287D" w:rsidP="00C269F5">
            <w:pPr>
              <w:jc w:val="center"/>
            </w:pPr>
            <w:r>
              <w:t>5</w:t>
            </w:r>
          </w:p>
        </w:tc>
        <w:tc>
          <w:tcPr>
            <w:tcW w:w="1260" w:type="dxa"/>
          </w:tcPr>
          <w:p w:rsidR="00C11C43" w:rsidRDefault="00C11C43" w:rsidP="00C269F5">
            <w:pPr>
              <w:jc w:val="center"/>
            </w:pPr>
            <w:r>
              <w:t>7</w:t>
            </w:r>
          </w:p>
        </w:tc>
        <w:tc>
          <w:tcPr>
            <w:tcW w:w="1260" w:type="dxa"/>
          </w:tcPr>
          <w:p w:rsidR="00C11C43" w:rsidRDefault="00C11C43" w:rsidP="00C269F5">
            <w:pPr>
              <w:jc w:val="center"/>
            </w:pPr>
            <w:r>
              <w:t>21</w:t>
            </w:r>
          </w:p>
        </w:tc>
        <w:tc>
          <w:tcPr>
            <w:tcW w:w="1278" w:type="dxa"/>
          </w:tcPr>
          <w:p w:rsidR="00C11C43" w:rsidRDefault="00934AD9" w:rsidP="00F0287D">
            <w:pPr>
              <w:jc w:val="center"/>
            </w:pPr>
            <w:r>
              <w:t>3</w:t>
            </w:r>
            <w:r w:rsidR="00F0287D">
              <w:t>3</w:t>
            </w:r>
          </w:p>
        </w:tc>
      </w:tr>
    </w:tbl>
    <w:p w:rsidR="00A108F3" w:rsidRDefault="008511EB" w:rsidP="009145B4">
      <w:pPr>
        <w:tabs>
          <w:tab w:val="left" w:pos="7670"/>
        </w:tabs>
        <w:jc w:val="both"/>
        <w:outlineLvl w:val="2"/>
      </w:pPr>
      <w:r>
        <w:rPr>
          <w:sz w:val="20"/>
          <w:szCs w:val="20"/>
        </w:rPr>
        <w:t xml:space="preserve">           </w:t>
      </w:r>
      <w:r w:rsidR="00EA78CE">
        <w:rPr>
          <w:sz w:val="20"/>
          <w:szCs w:val="20"/>
        </w:rPr>
        <w:t>*</w:t>
      </w:r>
      <w:r w:rsidR="00EA78CE" w:rsidRPr="0043542B">
        <w:rPr>
          <w:sz w:val="20"/>
          <w:szCs w:val="20"/>
        </w:rPr>
        <w:t xml:space="preserve">A single customer complaint may be counted multiple times if it </w:t>
      </w:r>
      <w:r w:rsidR="00B51826">
        <w:rPr>
          <w:sz w:val="20"/>
          <w:szCs w:val="20"/>
        </w:rPr>
        <w:t>fits into</w:t>
      </w:r>
      <w:r w:rsidR="00EA78CE" w:rsidRPr="0043542B">
        <w:rPr>
          <w:sz w:val="20"/>
          <w:szCs w:val="20"/>
        </w:rPr>
        <w:t xml:space="preserve"> multiple categories.</w:t>
      </w:r>
    </w:p>
    <w:p w:rsidR="006F63C4" w:rsidRPr="005B70A6" w:rsidRDefault="006F63C4" w:rsidP="009145B4">
      <w:pPr>
        <w:tabs>
          <w:tab w:val="left" w:pos="7670"/>
        </w:tabs>
        <w:jc w:val="both"/>
        <w:outlineLvl w:val="2"/>
        <w:rPr>
          <w:rFonts w:ascii="Arial" w:hAnsi="Arial" w:cs="Arial"/>
          <w:bCs/>
          <w:iCs/>
          <w:szCs w:val="28"/>
        </w:rPr>
      </w:pPr>
    </w:p>
    <w:p w:rsidR="00934AD9" w:rsidRPr="005B70A6" w:rsidRDefault="00934AD9" w:rsidP="009145B4">
      <w:pPr>
        <w:tabs>
          <w:tab w:val="left" w:pos="7670"/>
        </w:tabs>
        <w:jc w:val="both"/>
        <w:outlineLvl w:val="2"/>
        <w:rPr>
          <w:rFonts w:ascii="Arial" w:hAnsi="Arial" w:cs="Arial"/>
          <w:bCs/>
          <w:iCs/>
          <w:szCs w:val="28"/>
        </w:rPr>
      </w:pPr>
    </w:p>
    <w:p w:rsidR="006F63C4" w:rsidRDefault="00963758" w:rsidP="006F63C4">
      <w:pPr>
        <w:spacing w:after="240"/>
        <w:jc w:val="both"/>
      </w:pPr>
      <w:r>
        <w:t xml:space="preserve">One </w:t>
      </w:r>
      <w:r w:rsidR="006F63C4">
        <w:t xml:space="preserve">complaint </w:t>
      </w:r>
      <w:r>
        <w:t>was filed in CATS during the specified timeframe</w:t>
      </w:r>
      <w:r w:rsidR="006F63C4">
        <w:t xml:space="preserve"> on September 15, 2017. </w:t>
      </w:r>
      <w:r w:rsidR="00E74B00">
        <w:t>The customer reported that</w:t>
      </w:r>
      <w:r w:rsidR="00FC4710">
        <w:t xml:space="preserve"> wastewater</w:t>
      </w:r>
      <w:r w:rsidR="00E74B00">
        <w:t xml:space="preserve"> had </w:t>
      </w:r>
      <w:r w:rsidR="00CA5577">
        <w:t xml:space="preserve">overflowed into </w:t>
      </w:r>
      <w:r w:rsidR="000B4032">
        <w:t xml:space="preserve">several </w:t>
      </w:r>
      <w:r w:rsidR="00E74B00">
        <w:t>front yards</w:t>
      </w:r>
      <w:r w:rsidR="000B4032">
        <w:t xml:space="preserve"> in </w:t>
      </w:r>
      <w:r w:rsidR="000B481A">
        <w:t>the</w:t>
      </w:r>
      <w:r w:rsidR="000B4032">
        <w:t xml:space="preserve"> neighborhood</w:t>
      </w:r>
      <w:r w:rsidR="00E74B00">
        <w:t>. The Utility</w:t>
      </w:r>
      <w:r w:rsidR="00963CAA">
        <w:t>’s</w:t>
      </w:r>
      <w:r w:rsidR="00E74B00">
        <w:t xml:space="preserve"> response stated that the problem was caused by </w:t>
      </w:r>
      <w:r w:rsidR="007634E1">
        <w:t>losing</w:t>
      </w:r>
      <w:r w:rsidR="00E74B00">
        <w:t xml:space="preserve"> power during Hurricane Irma. Once the storm subsided, the Utility pumped down the lift station until power was restored</w:t>
      </w:r>
      <w:r w:rsidR="00963CAA">
        <w:t xml:space="preserve">. </w:t>
      </w:r>
      <w:r w:rsidR="007634E1">
        <w:t xml:space="preserve">When </w:t>
      </w:r>
      <w:r w:rsidR="00963CAA">
        <w:t xml:space="preserve">the storm and river water receded from the customer’s property, the Utility pumped out </w:t>
      </w:r>
      <w:r w:rsidR="00963CAA">
        <w:lastRenderedPageBreak/>
        <w:t xml:space="preserve">the swale and disinfected the area </w:t>
      </w:r>
      <w:r w:rsidR="00E74B00">
        <w:t xml:space="preserve">to resolve the issue. </w:t>
      </w:r>
      <w:r w:rsidR="006F63C4">
        <w:t xml:space="preserve">Two additional complaints </w:t>
      </w:r>
      <w:r w:rsidR="00AF1C98">
        <w:t>have been</w:t>
      </w:r>
      <w:r w:rsidR="006F63C4">
        <w:t xml:space="preserve"> received during the course </w:t>
      </w:r>
      <w:r w:rsidR="00152688">
        <w:t xml:space="preserve">of this docket. </w:t>
      </w:r>
      <w:r w:rsidR="00FC4710">
        <w:t>One complaint wa</w:t>
      </w:r>
      <w:r w:rsidR="000B4032">
        <w:t>s from the same customer and they</w:t>
      </w:r>
      <w:r w:rsidR="00FC4710">
        <w:t xml:space="preserve"> again reported</w:t>
      </w:r>
      <w:r w:rsidR="00666C81">
        <w:t xml:space="preserve"> that wastewater had </w:t>
      </w:r>
      <w:r w:rsidR="00CA5577">
        <w:t>overflowed into</w:t>
      </w:r>
      <w:r w:rsidR="00666C81">
        <w:t xml:space="preserve"> their yard. They</w:t>
      </w:r>
      <w:r w:rsidR="00FC4710">
        <w:t xml:space="preserve"> stated that this has happened five times since 2006, and that the Utility has not upgraded its equi</w:t>
      </w:r>
      <w:r w:rsidR="00666C81">
        <w:t>pment to resolve this issue. They</w:t>
      </w:r>
      <w:r w:rsidR="00FC4710">
        <w:t xml:space="preserve"> stated that the Utility did not respond to the issue for over 24 hours</w:t>
      </w:r>
      <w:r w:rsidR="001E119F">
        <w:t>;</w:t>
      </w:r>
      <w:r w:rsidR="00FC4710">
        <w:t xml:space="preserve"> ther</w:t>
      </w:r>
      <w:r w:rsidR="00666C81">
        <w:t>efore</w:t>
      </w:r>
      <w:r w:rsidR="00EA1534">
        <w:t>,</w:t>
      </w:r>
      <w:r w:rsidR="00666C81">
        <w:t xml:space="preserve"> lime became caked onto their</w:t>
      </w:r>
      <w:r w:rsidR="00FC4710">
        <w:t xml:space="preserve"> new pavers.</w:t>
      </w:r>
      <w:r w:rsidR="00B15408">
        <w:t xml:space="preserve"> The Utility’s response stated that a power surge appeared to damage the alarm system that advises the Utility of issues. The Utility </w:t>
      </w:r>
      <w:r w:rsidR="005B27C1">
        <w:t>hired</w:t>
      </w:r>
      <w:r w:rsidR="00B15408">
        <w:t xml:space="preserve"> an electrician to repair this issue.</w:t>
      </w:r>
      <w:r w:rsidR="00FC4710">
        <w:t xml:space="preserve"> </w:t>
      </w:r>
      <w:r w:rsidR="005B27C1">
        <w:t xml:space="preserve">Regarding the </w:t>
      </w:r>
      <w:r w:rsidR="00BF2A6F">
        <w:t>customer’s statement about NPUC taking over 24 hours to respond to the issue</w:t>
      </w:r>
      <w:r w:rsidR="005B27C1">
        <w:t xml:space="preserve">, the Utility stated that the septic company’s truck broke down on the way to clean </w:t>
      </w:r>
      <w:r w:rsidR="007634E1">
        <w:t xml:space="preserve">the </w:t>
      </w:r>
      <w:r w:rsidR="005B27C1">
        <w:t>cust</w:t>
      </w:r>
      <w:r w:rsidR="00E124D1">
        <w:t>omer’s area. The Utility asserted</w:t>
      </w:r>
      <w:r w:rsidR="005B27C1">
        <w:t xml:space="preserve"> that the customer did not want an employ</w:t>
      </w:r>
      <w:r w:rsidR="00666C81">
        <w:t>ee from the Utility to clean their</w:t>
      </w:r>
      <w:r w:rsidR="005B27C1">
        <w:t xml:space="preserve"> pavers; therefore, a septic company cleaned them at a later date. </w:t>
      </w:r>
      <w:r w:rsidR="00863580">
        <w:t>The other complaint</w:t>
      </w:r>
      <w:r w:rsidR="00122729">
        <w:t xml:space="preserve"> was related to pump noise and odor. The Utility requested that a Volusia </w:t>
      </w:r>
      <w:r w:rsidR="001E119F">
        <w:t xml:space="preserve">County </w:t>
      </w:r>
      <w:r w:rsidR="00122729">
        <w:t>Environmental Specialist test the noise levels at the facility</w:t>
      </w:r>
      <w:r w:rsidR="00863580">
        <w:t>, and t</w:t>
      </w:r>
      <w:r w:rsidR="00122729">
        <w:t>he Utility was determined to be in compliance with the Volusia County noise ordinance.</w:t>
      </w:r>
      <w:r w:rsidR="00863580">
        <w:t xml:space="preserve"> Regarding the odor, the Utility stated that it could have been caused by periodic pumping of sludge, which is a part of normal operation, or equipment failures which are repaired as quickly as possible.</w:t>
      </w:r>
      <w:r w:rsidR="00122729">
        <w:t xml:space="preserve"> </w:t>
      </w:r>
      <w:r w:rsidR="005B27C1">
        <w:t>T</w:t>
      </w:r>
      <w:r w:rsidR="00152688">
        <w:t>hese complaints</w:t>
      </w:r>
      <w:r w:rsidR="00C4262A">
        <w:t xml:space="preserve"> have been closed.</w:t>
      </w:r>
    </w:p>
    <w:p w:rsidR="006F63C4" w:rsidRDefault="006F63C4" w:rsidP="006F63C4">
      <w:pPr>
        <w:spacing w:after="240"/>
        <w:jc w:val="both"/>
      </w:pPr>
      <w:r>
        <w:t>The Utility received a total of 16 customer complaints during th</w:t>
      </w:r>
      <w:r w:rsidR="00963758">
        <w:t>e specified</w:t>
      </w:r>
      <w:r>
        <w:t xml:space="preserve"> timeframe</w:t>
      </w:r>
      <w:r w:rsidR="00A83B8F">
        <w:t xml:space="preserve"> and two during the course of this docket</w:t>
      </w:r>
      <w:r>
        <w:t xml:space="preserve">. The majority of complaints received </w:t>
      </w:r>
      <w:r w:rsidR="008D7FA5">
        <w:t xml:space="preserve">were related to </w:t>
      </w:r>
      <w:r w:rsidR="004E625B">
        <w:t>overflows</w:t>
      </w:r>
      <w:r w:rsidR="008D7FA5">
        <w:t xml:space="preserve">, </w:t>
      </w:r>
      <w:r w:rsidR="00C4262A">
        <w:t>odor,</w:t>
      </w:r>
      <w:r w:rsidR="008D7FA5">
        <w:t xml:space="preserve"> </w:t>
      </w:r>
      <w:r>
        <w:t xml:space="preserve">and </w:t>
      </w:r>
      <w:r w:rsidR="00C4262A">
        <w:t>noise</w:t>
      </w:r>
      <w:r>
        <w:t xml:space="preserve">. </w:t>
      </w:r>
      <w:r w:rsidR="00E124D1">
        <w:t xml:space="preserve">NPUC stated that overflows </w:t>
      </w:r>
      <w:r w:rsidR="00F93EA7">
        <w:t>outside the Utility property have been few, but those that occurred were due to electrical power failures, mechanical problems, or storms/hurricanes. The Utility has</w:t>
      </w:r>
      <w:r w:rsidR="00712E60">
        <w:t xml:space="preserve"> </w:t>
      </w:r>
      <w:r w:rsidR="00B11D2A">
        <w:t>replaced</w:t>
      </w:r>
      <w:r w:rsidR="00712E60">
        <w:t xml:space="preserve"> parts for the control system to the lift stations</w:t>
      </w:r>
      <w:r w:rsidR="00B11D2A">
        <w:t xml:space="preserve"> and installed</w:t>
      </w:r>
      <w:r w:rsidR="00712E60">
        <w:t xml:space="preserve"> surge protectors for control panels, </w:t>
      </w:r>
      <w:r w:rsidR="00F93EA7">
        <w:t>and</w:t>
      </w:r>
      <w:r w:rsidR="00B11D2A">
        <w:t xml:space="preserve"> it</w:t>
      </w:r>
      <w:r w:rsidR="00F93EA7">
        <w:t xml:space="preserve"> intends to continue to make upgrades to </w:t>
      </w:r>
      <w:r w:rsidR="00B11D2A">
        <w:t xml:space="preserve">its </w:t>
      </w:r>
      <w:r w:rsidR="00F93EA7">
        <w:t>electrical system and mechanical equipment</w:t>
      </w:r>
      <w:r w:rsidR="00B11D2A">
        <w:t xml:space="preserve"> through pro forma plant improvements</w:t>
      </w:r>
      <w:r w:rsidR="004E625B">
        <w:t xml:space="preserve"> discussed in Issue 4</w:t>
      </w:r>
      <w:r w:rsidR="0048561C">
        <w:t>. Regarding plant odor,</w:t>
      </w:r>
      <w:r w:rsidR="002F4224">
        <w:t xml:space="preserve"> the Utility stated that this is due to periodic slu</w:t>
      </w:r>
      <w:r w:rsidR="00EA1534">
        <w:t>dge pumping as previously noted</w:t>
      </w:r>
      <w:r w:rsidR="002F4224">
        <w:t xml:space="preserve"> or mechanical problems</w:t>
      </w:r>
      <w:r w:rsidR="00865894">
        <w:t xml:space="preserve"> which are repaired as soon as possible</w:t>
      </w:r>
      <w:r w:rsidR="002F4224">
        <w:t>.</w:t>
      </w:r>
      <w:r w:rsidR="0048561C">
        <w:t xml:space="preserve"> </w:t>
      </w:r>
      <w:r w:rsidR="002F4224">
        <w:t xml:space="preserve">Staff did not notice any excessive odors during the site visit; however, as noted by the Utility, the odor does tend to be more prominent in the direction of the wind. </w:t>
      </w:r>
      <w:r w:rsidR="0055632B">
        <w:t>Re</w:t>
      </w:r>
      <w:r w:rsidR="00BE0324">
        <w:t>garding plant noise, NPUC</w:t>
      </w:r>
      <w:r w:rsidR="0055632B">
        <w:t xml:space="preserve"> is in compliance with the Volusia County noise ordinance a</w:t>
      </w:r>
      <w:r w:rsidR="00BE0324">
        <w:t xml:space="preserve">s </w:t>
      </w:r>
      <w:r w:rsidR="0047335A">
        <w:t>stated</w:t>
      </w:r>
      <w:r w:rsidR="00BE0324">
        <w:t xml:space="preserve"> above. However, the Utility </w:t>
      </w:r>
      <w:r w:rsidR="0055632B">
        <w:t>has installed sound deadening fences</w:t>
      </w:r>
      <w:r w:rsidR="00BE0324">
        <w:t xml:space="preserve"> to help with this issue. Other complaints received and resolved by the Utility include a fallen fence, a damaged manhole, and depression in a customer’s </w:t>
      </w:r>
      <w:r w:rsidR="00EA1534">
        <w:t>yard due to a cracked clay pipe</w:t>
      </w:r>
      <w:r w:rsidR="00BE0324">
        <w:t>.</w:t>
      </w:r>
      <w:r w:rsidR="009F1271">
        <w:t xml:space="preserve"> Th</w:t>
      </w:r>
      <w:r>
        <w:t>e DEP provided four complaints during thi</w:t>
      </w:r>
      <w:r w:rsidR="00D91937">
        <w:t xml:space="preserve">s timeframe related to odor, </w:t>
      </w:r>
      <w:r>
        <w:t>noise</w:t>
      </w:r>
      <w:r w:rsidR="00D91937">
        <w:t xml:space="preserve"> and equipment state</w:t>
      </w:r>
      <w:r>
        <w:t>, and one during the course of t</w:t>
      </w:r>
      <w:r w:rsidR="004E1BD1">
        <w:t xml:space="preserve">his docket related to </w:t>
      </w:r>
      <w:r w:rsidR="009F1271">
        <w:t>an overflow</w:t>
      </w:r>
      <w:r w:rsidR="004E1BD1">
        <w:t>.</w:t>
      </w:r>
      <w:r w:rsidR="00C40C31">
        <w:t xml:space="preserve"> The complaint received related to an overflow overlapped one </w:t>
      </w:r>
      <w:r w:rsidR="008460E0">
        <w:t xml:space="preserve">of </w:t>
      </w:r>
      <w:r w:rsidR="00C40C31">
        <w:t>the complaints received by the Utility during the course of this docket.</w:t>
      </w:r>
      <w:r w:rsidR="004E1BD1">
        <w:t xml:space="preserve"> </w:t>
      </w:r>
      <w:r>
        <w:t xml:space="preserve">The </w:t>
      </w:r>
      <w:r w:rsidR="00B90135">
        <w:t>DEP investigated these issues,</w:t>
      </w:r>
      <w:r>
        <w:t xml:space="preserve"> and the complaints were closed.</w:t>
      </w:r>
    </w:p>
    <w:p w:rsidR="00FE5A5A" w:rsidRPr="00FE5A5A" w:rsidRDefault="001E119F" w:rsidP="00FE5A5A">
      <w:pPr>
        <w:spacing w:after="240"/>
        <w:jc w:val="both"/>
      </w:pPr>
      <w:r>
        <w:t>A</w:t>
      </w:r>
      <w:r w:rsidR="009F1271">
        <w:t xml:space="preserve"> customer meeting </w:t>
      </w:r>
      <w:r>
        <w:t xml:space="preserve">was </w:t>
      </w:r>
      <w:r w:rsidR="00EF7C0D">
        <w:t>held on May 8, 2019. Sixteen</w:t>
      </w:r>
      <w:r w:rsidR="00480C80">
        <w:t xml:space="preserve"> customers were in attendance </w:t>
      </w:r>
      <w:r w:rsidR="003B6B84">
        <w:t xml:space="preserve">and six customers provided </w:t>
      </w:r>
      <w:r w:rsidR="00EB3BD7">
        <w:t xml:space="preserve">oral </w:t>
      </w:r>
      <w:r w:rsidR="003B6B84">
        <w:t>comments.</w:t>
      </w:r>
      <w:r w:rsidR="009F1271">
        <w:t xml:space="preserve"> </w:t>
      </w:r>
      <w:r w:rsidR="003B6B84">
        <w:t xml:space="preserve">At the meeting, </w:t>
      </w:r>
      <w:r w:rsidR="009F1271">
        <w:t xml:space="preserve">customers expressed concerns regarding the </w:t>
      </w:r>
      <w:r w:rsidR="0047335A">
        <w:t>issues discussed</w:t>
      </w:r>
      <w:r w:rsidR="009F1271">
        <w:t xml:space="preserve"> above as well as rate concerns. The customers discussed the necessity of plant equipment improvements </w:t>
      </w:r>
      <w:r w:rsidR="00E30683">
        <w:t>to control plant noise, odor,</w:t>
      </w:r>
      <w:r w:rsidR="00C72AD8">
        <w:t xml:space="preserve"> and overflows.</w:t>
      </w:r>
      <w:r w:rsidR="008011C0">
        <w:t xml:space="preserve"> The condition of the wastewater facility will be addressed in Issue 2.</w:t>
      </w:r>
    </w:p>
    <w:p w:rsidR="00222EED" w:rsidRDefault="00222EED">
      <w:pPr>
        <w:rPr>
          <w:rFonts w:ascii="Arial" w:hAnsi="Arial" w:cs="Arial"/>
          <w:b/>
          <w:bCs/>
          <w:iCs/>
          <w:szCs w:val="28"/>
        </w:rPr>
      </w:pPr>
      <w:r>
        <w:rPr>
          <w:rFonts w:ascii="Arial" w:hAnsi="Arial" w:cs="Arial"/>
          <w:b/>
          <w:bCs/>
          <w:iCs/>
          <w:szCs w:val="28"/>
        </w:rPr>
        <w:br w:type="page"/>
      </w:r>
    </w:p>
    <w:p w:rsidR="006F63C4" w:rsidRDefault="006F63C4" w:rsidP="006F63C4">
      <w:pPr>
        <w:jc w:val="both"/>
        <w:outlineLvl w:val="2"/>
        <w:rPr>
          <w:rFonts w:ascii="Arial" w:hAnsi="Arial" w:cs="Arial"/>
          <w:b/>
          <w:bCs/>
          <w:iCs/>
          <w:szCs w:val="28"/>
        </w:rPr>
      </w:pPr>
      <w:r>
        <w:rPr>
          <w:rFonts w:ascii="Arial" w:hAnsi="Arial" w:cs="Arial"/>
          <w:b/>
          <w:bCs/>
          <w:iCs/>
          <w:szCs w:val="28"/>
        </w:rPr>
        <w:lastRenderedPageBreak/>
        <w:t>Conclusion</w:t>
      </w:r>
    </w:p>
    <w:p w:rsidR="00C50C46" w:rsidRDefault="001E119F" w:rsidP="006F63C4">
      <w:pPr>
        <w:pStyle w:val="BodyText"/>
      </w:pPr>
      <w:r>
        <w:t xml:space="preserve">NPUC has been responsive to customer complaints, and intends to </w:t>
      </w:r>
      <w:r w:rsidR="00947561">
        <w:t>complete</w:t>
      </w:r>
      <w:r>
        <w:t xml:space="preserve"> the pro forma plant improvements discussed in Issue 4 to be in compliance with the DEP, and to help ensure customer satisfaction. Therefore, staff recommends that </w:t>
      </w:r>
      <w:r w:rsidRPr="00960793">
        <w:t xml:space="preserve">the quality of service be considered </w:t>
      </w:r>
      <w:r>
        <w:t>satisfactory.</w:t>
      </w:r>
    </w:p>
    <w:p w:rsidR="00F538C5" w:rsidRDefault="00F538C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2</w:t>
        </w:r>
      </w:fldSimple>
      <w:r w:rsidRPr="004C3641">
        <w:t>:</w:t>
      </w:r>
      <w:r>
        <w:fldChar w:fldCharType="begin"/>
      </w:r>
      <w:r>
        <w:instrText xml:space="preserve"> TC </w:instrText>
      </w:r>
      <w:r w:rsidR="000F29F7">
        <w:instrText xml:space="preserve"> </w:instrText>
      </w:r>
      <w:r>
        <w:instrText>"</w:instrText>
      </w:r>
      <w:bookmarkStart w:id="18" w:name="_Toc19687146"/>
      <w:bookmarkStart w:id="19" w:name="_Toc19862592"/>
      <w:r>
        <w:instrText xml:space="preserve">Issue </w:instrText>
      </w:r>
      <w:r>
        <w:fldChar w:fldCharType="begin"/>
      </w:r>
      <w:r>
        <w:instrText xml:space="preserve"> SEQ issue \c </w:instrText>
      </w:r>
      <w:r>
        <w:fldChar w:fldCharType="separate"/>
      </w:r>
      <w:r w:rsidR="00231BBC">
        <w:rPr>
          <w:noProof/>
        </w:rPr>
        <w:instrText>2</w:instrText>
      </w:r>
      <w:r>
        <w:fldChar w:fldCharType="end"/>
      </w:r>
      <w:r w:rsidR="005B70A6">
        <w:instrText xml:space="preserve"> Operating Conditions</w:instrText>
      </w:r>
      <w:bookmarkEnd w:id="18"/>
      <w:bookmarkEnd w:id="19"/>
      <w:r>
        <w:instrText xml:space="preserve">" \l 1 </w:instrText>
      </w:r>
      <w:r>
        <w:fldChar w:fldCharType="end"/>
      </w:r>
      <w:r>
        <w:t> </w:t>
      </w:r>
    </w:p>
    <w:p w:rsidR="00F538C5" w:rsidRDefault="00F538C5">
      <w:pPr>
        <w:pStyle w:val="BodyText"/>
      </w:pPr>
      <w:r>
        <w:t> </w:t>
      </w:r>
      <w:r w:rsidR="00504C68">
        <w:t>Are</w:t>
      </w:r>
      <w:r w:rsidR="00396055">
        <w:t xml:space="preserve"> the </w:t>
      </w:r>
      <w:r w:rsidR="00757AB5">
        <w:t xml:space="preserve">infrastructure and </w:t>
      </w:r>
      <w:r w:rsidR="00396055">
        <w:t>operating condition</w:t>
      </w:r>
      <w:r w:rsidR="00504C68">
        <w:t>s</w:t>
      </w:r>
      <w:r w:rsidR="00396055">
        <w:t xml:space="preserve"> of North Peninsula Utilities Corporation</w:t>
      </w:r>
      <w:r w:rsidR="00E34299">
        <w:t>’s</w:t>
      </w:r>
      <w:r w:rsidR="00396055">
        <w:t xml:space="preserve"> wastewater system</w:t>
      </w:r>
      <w:r w:rsidR="00D136FB">
        <w:t xml:space="preserve"> in compliance with</w:t>
      </w:r>
      <w:r w:rsidR="00DD570A">
        <w:t xml:space="preserve"> DEP regulations</w:t>
      </w:r>
      <w:r w:rsidR="00396055">
        <w:t>?</w:t>
      </w:r>
    </w:p>
    <w:p w:rsidR="00F538C5" w:rsidRPr="004C3641" w:rsidRDefault="00F538C5">
      <w:pPr>
        <w:pStyle w:val="IssueSubsectionHeading"/>
        <w:rPr>
          <w:vanish/>
          <w:specVanish/>
        </w:rPr>
      </w:pPr>
      <w:r w:rsidRPr="004C3641">
        <w:t>Recommendation: </w:t>
      </w:r>
    </w:p>
    <w:p w:rsidR="00F538C5" w:rsidRDefault="00F538C5">
      <w:pPr>
        <w:pStyle w:val="BodyText"/>
      </w:pPr>
      <w:r>
        <w:t> </w:t>
      </w:r>
      <w:r w:rsidR="00B8751B">
        <w:t xml:space="preserve">NPUC is not currently in compliance with the DEP, but is working to address the issues noted in the </w:t>
      </w:r>
      <w:r w:rsidR="00B068F8">
        <w:t xml:space="preserve">DEP </w:t>
      </w:r>
      <w:r w:rsidR="0033704B">
        <w:t>Consent Order</w:t>
      </w:r>
      <w:r w:rsidR="0022296F">
        <w:t xml:space="preserve"> through the pro forma plant improvements discussed in Issue 4</w:t>
      </w:r>
      <w:r w:rsidR="0033704B">
        <w:t>. The Utility also plans to address</w:t>
      </w:r>
      <w:r w:rsidR="00B8751B">
        <w:t xml:space="preserve"> other plant improvements necessary to ensure that</w:t>
      </w:r>
      <w:r w:rsidR="00090F8E">
        <w:t xml:space="preserve"> its facilities and equipment are in safe, efficient, and proper condition</w:t>
      </w:r>
      <w:r w:rsidR="00B8751B">
        <w:t>. (Thompson)</w:t>
      </w:r>
    </w:p>
    <w:p w:rsidR="00F538C5" w:rsidRPr="004C3641" w:rsidRDefault="00F538C5">
      <w:pPr>
        <w:pStyle w:val="IssueSubsectionHeading"/>
        <w:rPr>
          <w:vanish/>
          <w:specVanish/>
        </w:rPr>
      </w:pPr>
      <w:r w:rsidRPr="004C3641">
        <w:t>Staff Analysis: </w:t>
      </w:r>
    </w:p>
    <w:p w:rsidR="00F538C5" w:rsidRDefault="00F538C5">
      <w:pPr>
        <w:pStyle w:val="BodyText"/>
      </w:pPr>
      <w:r>
        <w:t> </w:t>
      </w:r>
      <w:r w:rsidR="00BD14A2">
        <w:t>Rule 25-30.225</w:t>
      </w:r>
      <w:r w:rsidR="00AB4D15">
        <w:t>(2)</w:t>
      </w:r>
      <w:r w:rsidR="00BD14A2">
        <w:t xml:space="preserve">, F.A.C., requires each wastewater utility to </w:t>
      </w:r>
      <w:r w:rsidR="00AB4D15" w:rsidRPr="00AB4D15">
        <w:t>maintain and operate its plant and facilities by employing qualified operators in accordance with the rules of the</w:t>
      </w:r>
      <w:r w:rsidR="00480C80">
        <w:t xml:space="preserve"> DEP</w:t>
      </w:r>
      <w:r w:rsidR="00BD14A2">
        <w:t xml:space="preserve">. </w:t>
      </w:r>
      <w:r w:rsidR="004A13FD" w:rsidRPr="004A13FD">
        <w:t>Rule 25-30.433(</w:t>
      </w:r>
      <w:r w:rsidR="006811F0">
        <w:t>2), F.A.C.</w:t>
      </w:r>
      <w:r w:rsidR="004A13FD" w:rsidRPr="004A13FD">
        <w:t>, requires</w:t>
      </w:r>
      <w:r w:rsidR="006811F0">
        <w:t xml:space="preserve"> consideration of whether the infrastructure and operati</w:t>
      </w:r>
      <w:r w:rsidR="000E7A1F">
        <w:t>ng</w:t>
      </w:r>
      <w:r w:rsidR="006811F0">
        <w:t xml:space="preserve"> conditions of the plant and facilities are in compliance with Rule 25-30.225, F.A.C. In making this determination, the Commission must consider testimo</w:t>
      </w:r>
      <w:r w:rsidR="000E320F">
        <w:t>ny of the DEP and county health</w:t>
      </w:r>
      <w:r w:rsidR="006811F0">
        <w:t xml:space="preserve"> department officials, </w:t>
      </w:r>
      <w:r w:rsidR="000E320F">
        <w:t xml:space="preserve">compliance evaluation inspections, citations, violations, and consent orders issued to the utility, customer testimony, comments, and complaints, </w:t>
      </w:r>
      <w:r w:rsidR="00C71193">
        <w:t xml:space="preserve">and </w:t>
      </w:r>
      <w:r w:rsidR="000E320F">
        <w:t>utility testimony and responses to the aforementioned items.</w:t>
      </w:r>
    </w:p>
    <w:p w:rsidR="00396055" w:rsidRDefault="00A23D47" w:rsidP="00396055">
      <w:pPr>
        <w:tabs>
          <w:tab w:val="left" w:pos="3810"/>
        </w:tabs>
        <w:jc w:val="both"/>
        <w:outlineLvl w:val="2"/>
        <w:rPr>
          <w:rFonts w:ascii="Arial" w:hAnsi="Arial" w:cs="Arial"/>
          <w:b/>
          <w:bCs/>
          <w:iCs/>
          <w:szCs w:val="28"/>
        </w:rPr>
      </w:pPr>
      <w:r>
        <w:rPr>
          <w:rFonts w:ascii="Arial" w:hAnsi="Arial" w:cs="Arial"/>
          <w:b/>
          <w:bCs/>
          <w:iCs/>
          <w:szCs w:val="28"/>
        </w:rPr>
        <w:t xml:space="preserve">Wastewater System </w:t>
      </w:r>
      <w:r w:rsidR="00396055">
        <w:rPr>
          <w:rFonts w:ascii="Arial" w:hAnsi="Arial" w:cs="Arial"/>
          <w:b/>
          <w:bCs/>
          <w:iCs/>
          <w:szCs w:val="28"/>
        </w:rPr>
        <w:t>Operating Condition</w:t>
      </w:r>
    </w:p>
    <w:p w:rsidR="00396055" w:rsidRDefault="00396055" w:rsidP="00396055">
      <w:pPr>
        <w:pStyle w:val="BodyText"/>
      </w:pPr>
      <w:r>
        <w:t>NPUC’s wastewater system is an existing 210,000 gallons per day (</w:t>
      </w:r>
      <w:proofErr w:type="spellStart"/>
      <w:r>
        <w:t>gpd</w:t>
      </w:r>
      <w:proofErr w:type="spellEnd"/>
      <w:r>
        <w:t xml:space="preserve">) design capacity and 181,000 </w:t>
      </w:r>
      <w:proofErr w:type="spellStart"/>
      <w:r>
        <w:t>gpd</w:t>
      </w:r>
      <w:proofErr w:type="spellEnd"/>
      <w:r>
        <w:t xml:space="preserve"> annual average daily flow (AADF) permitted capacity domestic wastewater treatment plant (WWTP). Staff reviewed NPUC’s compliance evaluation inspections </w:t>
      </w:r>
      <w:r w:rsidR="00E34299">
        <w:t xml:space="preserve">conducted by </w:t>
      </w:r>
      <w:r>
        <w:t>the DEP to determine the Utility’s overall wastewater facility compliance</w:t>
      </w:r>
      <w:r w:rsidR="00E34299">
        <w:t>. A review of the March 7, 2017</w:t>
      </w:r>
      <w:r>
        <w:t xml:space="preserve"> </w:t>
      </w:r>
      <w:proofErr w:type="gramStart"/>
      <w:r>
        <w:t>inspection</w:t>
      </w:r>
      <w:r w:rsidR="00E34299">
        <w:t>,</w:t>
      </w:r>
      <w:proofErr w:type="gramEnd"/>
      <w:r>
        <w:t xml:space="preserve"> indicated that NPUC’s wastewater treatment facility was in compliance with the DEP’s rules and regulations. However, as a result of the March 20, 2018, inspection NPUC was issued a Consent Order from the DEP to address noted disrepairs.</w:t>
      </w:r>
      <w:r w:rsidR="002C6C86" w:rsidRPr="002C6C86">
        <w:t xml:space="preserve"> </w:t>
      </w:r>
      <w:r w:rsidR="002C6C86">
        <w:t>The Consent Order requires NPUC to immediately implement preventative measures to ensure system failure does not occur due to deteriorating facility components while reconstruction is under</w:t>
      </w:r>
      <w:r w:rsidR="00CD6EBA">
        <w:t xml:space="preserve"> </w:t>
      </w:r>
      <w:r w:rsidR="002C6C86">
        <w:t>way. This includes but is not limited to: (1) repairing the holes and corrosion in the tanks; (2) repa</w:t>
      </w:r>
      <w:r w:rsidR="00D12747">
        <w:t>iring the travelling bridge at P</w:t>
      </w:r>
      <w:r w:rsidR="002C6C86">
        <w:t>lant</w:t>
      </w:r>
      <w:r w:rsidR="00D12747">
        <w:t xml:space="preserve"> #3</w:t>
      </w:r>
      <w:r w:rsidR="002C6C86">
        <w:t>; (3) repairing or replacing the damaged splitter box; and (4) repairing the cla</w:t>
      </w:r>
      <w:r w:rsidR="00E236AF">
        <w:t>rifier skimmer at</w:t>
      </w:r>
      <w:r w:rsidR="00D12747">
        <w:t xml:space="preserve"> Plant #3</w:t>
      </w:r>
      <w:r w:rsidR="002C6C86">
        <w:t>.</w:t>
      </w:r>
      <w:r>
        <w:t xml:space="preserve"> </w:t>
      </w:r>
      <w:r w:rsidR="009913F2">
        <w:t>The Utility</w:t>
      </w:r>
      <w:r>
        <w:t xml:space="preserve"> </w:t>
      </w:r>
      <w:r w:rsidR="00F92118">
        <w:t>is</w:t>
      </w:r>
      <w:r>
        <w:t xml:space="preserve"> working to address the deficiencies noted in</w:t>
      </w:r>
      <w:r w:rsidR="00030AB4">
        <w:t xml:space="preserve"> the Consent Order from the DEP</w:t>
      </w:r>
      <w:r w:rsidR="007B3828">
        <w:t xml:space="preserve"> through the pro forma plant improvements discussed in Issue 4</w:t>
      </w:r>
      <w:r w:rsidR="00030AB4">
        <w:t xml:space="preserve">. NPUC </w:t>
      </w:r>
      <w:r w:rsidR="00E762E6">
        <w:t>is</w:t>
      </w:r>
      <w:r w:rsidR="00030AB4">
        <w:t xml:space="preserve"> required to provide quarterly progress updates to the DEP, and the most recent update is</w:t>
      </w:r>
      <w:r>
        <w:t xml:space="preserve"> included as </w:t>
      </w:r>
      <w:r w:rsidRPr="004452AB">
        <w:t xml:space="preserve">Attachment </w:t>
      </w:r>
      <w:r w:rsidR="0022296F">
        <w:t>A</w:t>
      </w:r>
      <w:r w:rsidRPr="004452AB">
        <w:t>.</w:t>
      </w:r>
      <w:r>
        <w:t xml:space="preserve"> As of now, the work completed by NPUC to address noted deficiencies includes having partially repaired holes in </w:t>
      </w:r>
      <w:r w:rsidR="00F64BA6">
        <w:t xml:space="preserve">the </w:t>
      </w:r>
      <w:r>
        <w:t>tanks</w:t>
      </w:r>
      <w:r w:rsidR="00A04EBE">
        <w:t>,</w:t>
      </w:r>
      <w:r>
        <w:t xml:space="preserve"> and having repaired the damaged splitter box.</w:t>
      </w:r>
      <w:r w:rsidR="00A23D47">
        <w:t xml:space="preserve"> </w:t>
      </w:r>
    </w:p>
    <w:p w:rsidR="00C73C87" w:rsidRDefault="00C73C87" w:rsidP="00C73C87">
      <w:pPr>
        <w:pStyle w:val="First-LevelSubheading"/>
      </w:pPr>
      <w:r>
        <w:t>Conclusion</w:t>
      </w:r>
    </w:p>
    <w:p w:rsidR="00C73C87" w:rsidRPr="00C73C87" w:rsidRDefault="00D97CA9" w:rsidP="00C73C87">
      <w:pPr>
        <w:pStyle w:val="BodyText"/>
      </w:pPr>
      <w:r w:rsidRPr="00D97CA9">
        <w:t>NPUC is not currently in compliance with the DEP, but is working to address the issues noted in the DEP Consent Order through the pro forma plant improvements discussed in Issue 4. The Utility also plans to address other plant improvements necessary to ensure that its facilities and equipment are in safe, efficient, and proper condition.</w:t>
      </w:r>
    </w:p>
    <w:p w:rsidR="00827325" w:rsidRDefault="0082732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3</w:t>
        </w:r>
      </w:fldSimple>
      <w:r w:rsidRPr="004C3641">
        <w:t>:</w:t>
      </w:r>
      <w:r>
        <w:fldChar w:fldCharType="begin"/>
      </w:r>
      <w:r>
        <w:instrText xml:space="preserve"> TC "</w:instrText>
      </w:r>
      <w:bookmarkStart w:id="20" w:name="_Toc19687147"/>
      <w:bookmarkStart w:id="21" w:name="_Toc19862593"/>
      <w:r w:rsidR="00887C0E">
        <w:instrText xml:space="preserve">Issue </w:instrText>
      </w:r>
      <w:r>
        <w:fldChar w:fldCharType="begin"/>
      </w:r>
      <w:r>
        <w:instrText xml:space="preserve"> SEQ issue \c </w:instrText>
      </w:r>
      <w:r>
        <w:fldChar w:fldCharType="separate"/>
      </w:r>
      <w:r w:rsidR="00231BBC">
        <w:rPr>
          <w:noProof/>
        </w:rPr>
        <w:instrText>3</w:instrText>
      </w:r>
      <w:r>
        <w:fldChar w:fldCharType="end"/>
      </w:r>
      <w:r w:rsidR="00701AED">
        <w:instrText xml:space="preserve"> Used and Useful</w:instrText>
      </w:r>
      <w:bookmarkEnd w:id="20"/>
      <w:bookmarkEnd w:id="21"/>
      <w:r>
        <w:instrText xml:space="preserve">" \l 1 </w:instrText>
      </w:r>
      <w:r>
        <w:fldChar w:fldCharType="end"/>
      </w:r>
      <w:r>
        <w:t> </w:t>
      </w:r>
    </w:p>
    <w:p w:rsidR="00827325" w:rsidRDefault="00827325">
      <w:pPr>
        <w:pStyle w:val="BodyText"/>
      </w:pPr>
      <w:r>
        <w:t> </w:t>
      </w:r>
      <w:r w:rsidR="00312BB5">
        <w:t xml:space="preserve">What are the used and useful (U&amp;U) percentages of North Peninsula Utilities Corporation's </w:t>
      </w:r>
      <w:r w:rsidR="00460669">
        <w:t>WWTP</w:t>
      </w:r>
      <w:r w:rsidR="00312BB5">
        <w:t xml:space="preserve"> and collection system?</w:t>
      </w:r>
    </w:p>
    <w:p w:rsidR="00827325" w:rsidRPr="004C3641" w:rsidRDefault="00827325">
      <w:pPr>
        <w:pStyle w:val="IssueSubsectionHeading"/>
        <w:rPr>
          <w:vanish/>
          <w:specVanish/>
        </w:rPr>
      </w:pPr>
      <w:r w:rsidRPr="004C3641">
        <w:t>Recommendation: </w:t>
      </w:r>
    </w:p>
    <w:p w:rsidR="00827325" w:rsidRDefault="00827325">
      <w:pPr>
        <w:pStyle w:val="BodyText"/>
      </w:pPr>
      <w:r>
        <w:t> </w:t>
      </w:r>
      <w:r w:rsidR="00312BB5">
        <w:t xml:space="preserve">NPUC’s WWTP and collection system should both be considered 100 percent U&amp;U. </w:t>
      </w:r>
      <w:r w:rsidR="00312BB5">
        <w:rPr>
          <w:bCs/>
          <w:iCs/>
        </w:rPr>
        <w:t>Additionally, staff recommends no adjustment to purchased power and chemicals should be made for excessive infiltration and inflow (I&amp;I).</w:t>
      </w:r>
      <w:r w:rsidR="00312BB5">
        <w:t xml:space="preserve"> (Thompson)</w:t>
      </w:r>
      <w:r>
        <w:t xml:space="preserve"> </w:t>
      </w:r>
    </w:p>
    <w:p w:rsidR="00827325" w:rsidRPr="004C3641" w:rsidRDefault="00827325">
      <w:pPr>
        <w:pStyle w:val="IssueSubsectionHeading"/>
        <w:rPr>
          <w:vanish/>
          <w:specVanish/>
        </w:rPr>
      </w:pPr>
      <w:r w:rsidRPr="004C3641">
        <w:t>Staff Analysis: </w:t>
      </w:r>
    </w:p>
    <w:p w:rsidR="00312BB5" w:rsidRDefault="00827325" w:rsidP="009745C5">
      <w:pPr>
        <w:jc w:val="both"/>
      </w:pPr>
      <w:r>
        <w:t> </w:t>
      </w:r>
      <w:r w:rsidR="00312BB5">
        <w:t xml:space="preserve">NPUC’s wastewater system was constructed in 1979. </w:t>
      </w:r>
      <w:r w:rsidR="009745C5">
        <w:t xml:space="preserve">As </w:t>
      </w:r>
      <w:r w:rsidR="005227A1">
        <w:t>stated</w:t>
      </w:r>
      <w:r w:rsidR="0066458D">
        <w:t xml:space="preserve"> in Issue </w:t>
      </w:r>
      <w:r w:rsidR="008D5F0E">
        <w:t>2</w:t>
      </w:r>
      <w:r w:rsidR="009745C5">
        <w:t xml:space="preserve">, NPUC’s wastewater facility is permitted by the DEP as </w:t>
      </w:r>
      <w:proofErr w:type="gramStart"/>
      <w:r w:rsidR="009745C5">
        <w:t>a</w:t>
      </w:r>
      <w:proofErr w:type="gramEnd"/>
      <w:r w:rsidR="009745C5">
        <w:t xml:space="preserve"> 181,000 </w:t>
      </w:r>
      <w:proofErr w:type="spellStart"/>
      <w:r w:rsidR="009745C5">
        <w:t>gpd</w:t>
      </w:r>
      <w:proofErr w:type="spellEnd"/>
      <w:r w:rsidR="009745C5">
        <w:t xml:space="preserve"> </w:t>
      </w:r>
      <w:r w:rsidR="0066458D">
        <w:t xml:space="preserve">AADF </w:t>
      </w:r>
      <w:r w:rsidR="009745C5">
        <w:t xml:space="preserve">facility. </w:t>
      </w:r>
      <w:r w:rsidR="00312BB5">
        <w:t>The collection system is composed of vitrified clay pipes (VCP) and polyvinyl chloride (PVC) pipes, and there are two lift stations in the service area. NPUC’s wastewater collection system comprises 5,420 feet of 6 inch PVC force mains, 10,305 feet of 8 inch VCP collecting mains, and 10,777 feet o</w:t>
      </w:r>
      <w:r w:rsidR="004E1BD1">
        <w:t xml:space="preserve">f 8 inch PVC collecting mains. </w:t>
      </w:r>
      <w:r w:rsidR="00312BB5">
        <w:t>There are approximately 87 manholes in the service area.</w:t>
      </w:r>
    </w:p>
    <w:p w:rsidR="00312BB5" w:rsidRDefault="00312BB5" w:rsidP="009745C5">
      <w:pPr>
        <w:jc w:val="both"/>
      </w:pPr>
    </w:p>
    <w:p w:rsidR="00312BB5" w:rsidRDefault="00CD4668" w:rsidP="009745C5">
      <w:pPr>
        <w:jc w:val="both"/>
      </w:pPr>
      <w:r>
        <w:t>R</w:t>
      </w:r>
      <w:r w:rsidR="00312BB5">
        <w:t xml:space="preserve">ates were last established for NPUC in Docket No. </w:t>
      </w:r>
      <w:r w:rsidR="00827760">
        <w:t>20</w:t>
      </w:r>
      <w:r w:rsidR="00312BB5">
        <w:t>000715-SU, and the Utility’s U&amp;U for its WWTP and collection system were last determined in th</w:t>
      </w:r>
      <w:r w:rsidR="00DA418E">
        <w:t>at</w:t>
      </w:r>
      <w:r w:rsidR="00312BB5">
        <w:t xml:space="preserve"> docket as well.</w:t>
      </w:r>
      <w:r w:rsidR="00AF54ED">
        <w:rPr>
          <w:rStyle w:val="FootnoteReference"/>
        </w:rPr>
        <w:footnoteReference w:id="4"/>
      </w:r>
      <w:r w:rsidR="00312BB5">
        <w:t xml:space="preserve"> In that </w:t>
      </w:r>
      <w:r>
        <w:t>docket</w:t>
      </w:r>
      <w:r w:rsidR="00312BB5">
        <w:t>, the Commission determined the Utility’s WWTP and collection system to be 100 percent U&amp;U.</w:t>
      </w:r>
    </w:p>
    <w:p w:rsidR="00312BB5" w:rsidRDefault="00312BB5" w:rsidP="00312BB5">
      <w:pPr>
        <w:jc w:val="both"/>
      </w:pPr>
    </w:p>
    <w:p w:rsidR="002C475F" w:rsidRPr="0067527D" w:rsidRDefault="002C475F" w:rsidP="002C475F">
      <w:pPr>
        <w:pStyle w:val="First-LevelSubheading"/>
      </w:pPr>
      <w:r w:rsidRPr="0067527D">
        <w:t xml:space="preserve">Infiltration and Inflow </w:t>
      </w:r>
    </w:p>
    <w:p w:rsidR="0023264A" w:rsidRDefault="008E37CC" w:rsidP="0023264A">
      <w:pPr>
        <w:pStyle w:val="BodyText"/>
        <w:rPr>
          <w:rFonts w:eastAsiaTheme="minorHAnsi"/>
        </w:rPr>
      </w:pPr>
      <w:r>
        <w:t>I</w:t>
      </w:r>
      <w:r w:rsidR="0023264A" w:rsidRPr="00A61955">
        <w:t>nfiltration</w:t>
      </w:r>
      <w:r>
        <w:t xml:space="preserve"> typically</w:t>
      </w:r>
      <w:r w:rsidR="0023264A" w:rsidRPr="00A61955">
        <w:t xml:space="preserve"> results from groundwater entering a wastewater </w:t>
      </w:r>
      <w:r w:rsidR="0023264A" w:rsidRPr="00A61955">
        <w:rPr>
          <w:rFonts w:eastAsiaTheme="minorHAnsi"/>
        </w:rPr>
        <w:t xml:space="preserve">collection system through broken or defective pipes and joints; whereas, inflow results from water entering a wastewater collection system through manholes or lift stations. By convention, the allowance for infiltration is 500 </w:t>
      </w:r>
      <w:proofErr w:type="spellStart"/>
      <w:r w:rsidR="0023264A" w:rsidRPr="00A61955">
        <w:rPr>
          <w:rFonts w:eastAsiaTheme="minorHAnsi"/>
        </w:rPr>
        <w:t>gpd</w:t>
      </w:r>
      <w:proofErr w:type="spellEnd"/>
      <w:r w:rsidR="0023264A" w:rsidRPr="00A61955">
        <w:rPr>
          <w:rFonts w:eastAsiaTheme="minorHAnsi"/>
        </w:rPr>
        <w:t xml:space="preserve"> per inch diameter pipe per mile, and an additional 10 percent of residential water billed is allowed for inflow. Rule 25-30.432, F.A.C., provides that in determining the WWTP amount of U&amp;U, the Commission will consider </w:t>
      </w:r>
      <w:proofErr w:type="gramStart"/>
      <w:r w:rsidR="0023264A" w:rsidRPr="00A61955">
        <w:rPr>
          <w:rFonts w:eastAsiaTheme="minorHAnsi"/>
        </w:rPr>
        <w:t>I&amp;I</w:t>
      </w:r>
      <w:proofErr w:type="gramEnd"/>
      <w:r w:rsidR="0023264A" w:rsidRPr="00A61955">
        <w:rPr>
          <w:rFonts w:eastAsiaTheme="minorHAnsi"/>
        </w:rPr>
        <w:t>.</w:t>
      </w:r>
    </w:p>
    <w:p w:rsidR="0023264A" w:rsidRDefault="008E37CC" w:rsidP="0023264A">
      <w:pPr>
        <w:jc w:val="both"/>
      </w:pPr>
      <w:r>
        <w:t>Since a</w:t>
      </w:r>
      <w:r w:rsidR="0023264A" w:rsidRPr="00A61955">
        <w:t>ll wastewater collec</w:t>
      </w:r>
      <w:r>
        <w:t xml:space="preserve">tion systems experience </w:t>
      </w:r>
      <w:proofErr w:type="gramStart"/>
      <w:r>
        <w:t>I&amp;I</w:t>
      </w:r>
      <w:proofErr w:type="gramEnd"/>
      <w:r>
        <w:t>, the</w:t>
      </w:r>
      <w:r w:rsidR="0023264A" w:rsidRPr="00A61955">
        <w:t xml:space="preserve"> conventions noted above provide guidance for determining whether the I&amp;I experienced at a WWTP is excessive. Staff calculates the allowable infiltration based on system parameters</w:t>
      </w:r>
      <w:r>
        <w:t>,</w:t>
      </w:r>
      <w:r w:rsidR="0023264A" w:rsidRPr="00A61955">
        <w:t xml:space="preserve"> and</w:t>
      </w:r>
      <w:r>
        <w:t xml:space="preserve"> calculates the</w:t>
      </w:r>
      <w:r w:rsidR="0023264A" w:rsidRPr="00A61955">
        <w:t xml:space="preserve"> allowable inflow based on water sold to customers. The sum of these amounts is the allowable I&amp;I. Staff next calculates the estimated amount of wastewater returned from customers. The estimated return is determined by summing 80 percent of the water sold to residential customers with 90 percent of the water sold to non-residential customers. Adding the estimated return to the allowable I&amp;I </w:t>
      </w:r>
      <w:proofErr w:type="gramStart"/>
      <w:r w:rsidR="0023264A" w:rsidRPr="00A61955">
        <w:t>yield</w:t>
      </w:r>
      <w:r w:rsidR="0023264A">
        <w:t>s</w:t>
      </w:r>
      <w:proofErr w:type="gramEnd"/>
      <w:r w:rsidR="0023264A" w:rsidRPr="00A61955">
        <w:t xml:space="preserve"> the maximum amount of wastewater that should be treated by the wastewater system without incurring adjustments to operating expenses. If this amount exceeds the actual amount treated, no adjustment is made. If it is less than the gallons treated, then the difference is the excessive amount of </w:t>
      </w:r>
      <w:proofErr w:type="gramStart"/>
      <w:r w:rsidR="0023264A" w:rsidRPr="00A61955">
        <w:t>I&amp;I</w:t>
      </w:r>
      <w:proofErr w:type="gramEnd"/>
      <w:r w:rsidR="0023264A" w:rsidRPr="00A61955">
        <w:t>.</w:t>
      </w:r>
    </w:p>
    <w:p w:rsidR="0023264A" w:rsidRDefault="0023264A" w:rsidP="0023264A">
      <w:pPr>
        <w:jc w:val="both"/>
      </w:pPr>
    </w:p>
    <w:p w:rsidR="00312BB5" w:rsidRDefault="0023264A" w:rsidP="002C475F">
      <w:pPr>
        <w:jc w:val="both"/>
      </w:pPr>
      <w:r>
        <w:t>The allowance for infiltration</w:t>
      </w:r>
      <w:r w:rsidR="002C475F" w:rsidRPr="0067527D">
        <w:t xml:space="preserve"> was calculated as</w:t>
      </w:r>
      <w:r>
        <w:t xml:space="preserve"> 6,953,527 gallons per year</w:t>
      </w:r>
      <w:r w:rsidR="002C475F" w:rsidRPr="0067527D">
        <w:t xml:space="preserve">. However, </w:t>
      </w:r>
      <w:r w:rsidR="00D232F7">
        <w:t xml:space="preserve">as discussed in Issue 10, the Utility has a </w:t>
      </w:r>
      <w:r w:rsidR="002C475F" w:rsidRPr="0067527D">
        <w:t>flat r</w:t>
      </w:r>
      <w:r w:rsidR="00D04A43">
        <w:t>ate billing</w:t>
      </w:r>
      <w:r w:rsidR="00D232F7">
        <w:t xml:space="preserve"> structure</w:t>
      </w:r>
      <w:r w:rsidR="000C2F7F">
        <w:t>,</w:t>
      </w:r>
      <w:r w:rsidR="00D232F7">
        <w:t xml:space="preserve"> and the format of the metered water data provided would require a significant amount of time to determine the water usage per customer. Therefore,</w:t>
      </w:r>
      <w:r w:rsidR="00D04A43">
        <w:t xml:space="preserve"> staff was unable </w:t>
      </w:r>
      <w:r w:rsidR="00747632">
        <w:t xml:space="preserve">to </w:t>
      </w:r>
      <w:r w:rsidR="002C475F" w:rsidRPr="0067527D">
        <w:t>determine the</w:t>
      </w:r>
      <w:r w:rsidR="00747632">
        <w:t xml:space="preserve"> allowance for inflow</w:t>
      </w:r>
      <w:r w:rsidR="00EC3297">
        <w:t xml:space="preserve"> and thus the total allowable I&amp;I</w:t>
      </w:r>
      <w:r w:rsidR="00747632">
        <w:t>,</w:t>
      </w:r>
      <w:r w:rsidR="00EC3297">
        <w:t xml:space="preserve"> or </w:t>
      </w:r>
      <w:r w:rsidR="00747632">
        <w:t>the maximum amount of wastewater allowed to be treated</w:t>
      </w:r>
      <w:r w:rsidR="002C475F" w:rsidRPr="0067527D">
        <w:t xml:space="preserve">. </w:t>
      </w:r>
    </w:p>
    <w:p w:rsidR="00312BB5" w:rsidRDefault="00312BB5" w:rsidP="00312BB5">
      <w:pPr>
        <w:jc w:val="both"/>
      </w:pPr>
    </w:p>
    <w:p w:rsidR="00312BB5" w:rsidRDefault="00312BB5" w:rsidP="00312BB5">
      <w:pPr>
        <w:jc w:val="both"/>
        <w:outlineLvl w:val="2"/>
        <w:rPr>
          <w:rFonts w:ascii="Arial" w:hAnsi="Arial" w:cs="Arial"/>
          <w:b/>
          <w:bCs/>
          <w:iCs/>
          <w:szCs w:val="28"/>
        </w:rPr>
      </w:pPr>
      <w:r>
        <w:rPr>
          <w:rFonts w:ascii="Arial" w:hAnsi="Arial" w:cs="Arial"/>
          <w:b/>
          <w:bCs/>
          <w:iCs/>
          <w:szCs w:val="28"/>
        </w:rPr>
        <w:t>Used and Useful Percentages</w:t>
      </w:r>
    </w:p>
    <w:p w:rsidR="00312BB5" w:rsidRDefault="00312BB5" w:rsidP="00312BB5">
      <w:pPr>
        <w:jc w:val="both"/>
      </w:pPr>
      <w:r>
        <w:t>As noted above, the Commission previously found both the WWTP and collection system to be 100 percent U&amp;U. The Utility has not increased</w:t>
      </w:r>
      <w:r w:rsidR="00827760">
        <w:t xml:space="preserve"> the capacity of its WWTP, but</w:t>
      </w:r>
      <w:r>
        <w:t xml:space="preserve"> it has expanded its territory since rates were last established. The Utility has currently only connected four new customers since the territory amendment, but has additional connection capacity of 288 </w:t>
      </w:r>
      <w:r w:rsidR="002D1934">
        <w:t>equivalent residential connections (</w:t>
      </w:r>
      <w:r>
        <w:t>ERCs</w:t>
      </w:r>
      <w:r w:rsidR="002D1934">
        <w:t>)</w:t>
      </w:r>
      <w:r w:rsidR="001450E4">
        <w:t>. However, the</w:t>
      </w:r>
      <w:r>
        <w:t xml:space="preserve"> Utility has</w:t>
      </w:r>
      <w:r w:rsidR="001450E4">
        <w:t xml:space="preserve"> not</w:t>
      </w:r>
      <w:r>
        <w:t xml:space="preserve"> built additional facilities to address the increased capacity o</w:t>
      </w:r>
      <w:r w:rsidR="001450E4">
        <w:t xml:space="preserve">f its collection system. Therefore, </w:t>
      </w:r>
      <w:r>
        <w:t>consistent with the Commission’s previous decision, staff recommends the Utility’s WWTP and collection system be considered 100 percent U&amp;U.</w:t>
      </w:r>
    </w:p>
    <w:p w:rsidR="00312BB5" w:rsidRDefault="00312BB5" w:rsidP="00312BB5">
      <w:pPr>
        <w:jc w:val="both"/>
      </w:pPr>
    </w:p>
    <w:p w:rsidR="00312BB5" w:rsidRDefault="00312BB5" w:rsidP="00312BB5">
      <w:pPr>
        <w:jc w:val="both"/>
        <w:outlineLvl w:val="2"/>
        <w:rPr>
          <w:rFonts w:ascii="Arial" w:hAnsi="Arial" w:cs="Arial"/>
          <w:b/>
          <w:bCs/>
          <w:iCs/>
          <w:szCs w:val="28"/>
        </w:rPr>
      </w:pPr>
      <w:r>
        <w:rPr>
          <w:rFonts w:ascii="Arial" w:hAnsi="Arial" w:cs="Arial"/>
          <w:b/>
          <w:bCs/>
          <w:iCs/>
          <w:szCs w:val="28"/>
        </w:rPr>
        <w:t>Conclusion</w:t>
      </w:r>
    </w:p>
    <w:p w:rsidR="00827325" w:rsidRDefault="00312BB5" w:rsidP="00312BB5">
      <w:pPr>
        <w:pStyle w:val="BodyText"/>
      </w:pPr>
      <w:r>
        <w:rPr>
          <w:bCs/>
          <w:iCs/>
        </w:rPr>
        <w:t xml:space="preserve">NPUC’s WWTP and collection system should be considered 100 percent U&amp;U. Additionally, staff recommends no adjustment to purchased power and chemicals should be made for excessive </w:t>
      </w:r>
      <w:proofErr w:type="gramStart"/>
      <w:r>
        <w:rPr>
          <w:bCs/>
          <w:iCs/>
        </w:rPr>
        <w:t>I&amp;I</w:t>
      </w:r>
      <w:proofErr w:type="gramEnd"/>
      <w:r>
        <w:rPr>
          <w:bCs/>
          <w:iCs/>
        </w:rPr>
        <w:t>.</w:t>
      </w:r>
    </w:p>
    <w:p w:rsidR="00827325" w:rsidRDefault="0082732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4</w:t>
        </w:r>
      </w:fldSimple>
      <w:r w:rsidRPr="004C3641">
        <w:t>:</w:t>
      </w:r>
      <w:r>
        <w:fldChar w:fldCharType="begin"/>
      </w:r>
      <w:r>
        <w:instrText xml:space="preserve"> TC "</w:instrText>
      </w:r>
      <w:bookmarkStart w:id="22" w:name="_Toc19687148"/>
      <w:bookmarkStart w:id="23" w:name="_Toc19862594"/>
      <w:r w:rsidR="00D877FE">
        <w:instrText xml:space="preserve">Issue </w:instrText>
      </w:r>
      <w:r>
        <w:fldChar w:fldCharType="begin"/>
      </w:r>
      <w:r>
        <w:instrText xml:space="preserve"> SEQ issue \c </w:instrText>
      </w:r>
      <w:r>
        <w:fldChar w:fldCharType="separate"/>
      </w:r>
      <w:r w:rsidR="00231BBC">
        <w:rPr>
          <w:noProof/>
        </w:rPr>
        <w:instrText>4</w:instrText>
      </w:r>
      <w:r>
        <w:fldChar w:fldCharType="end"/>
      </w:r>
      <w:r w:rsidR="00B356C1">
        <w:instrText xml:space="preserve"> Average Test Y</w:instrText>
      </w:r>
      <w:r w:rsidR="00701AED">
        <w:instrText>ear Rate Base</w:instrText>
      </w:r>
      <w:bookmarkEnd w:id="22"/>
      <w:bookmarkEnd w:id="23"/>
      <w:r>
        <w:instrText xml:space="preserve">" \l 1 </w:instrText>
      </w:r>
      <w:r>
        <w:fldChar w:fldCharType="end"/>
      </w:r>
      <w:r>
        <w:t> </w:t>
      </w:r>
    </w:p>
    <w:p w:rsidR="00827325" w:rsidRDefault="00827325">
      <w:pPr>
        <w:pStyle w:val="BodyText"/>
      </w:pPr>
      <w:r>
        <w:t> </w:t>
      </w:r>
      <w:r w:rsidR="002726DE">
        <w:t>What is the appropriate average test year rate base for North Peninsula Utilities Corporation?</w:t>
      </w:r>
    </w:p>
    <w:p w:rsidR="00827325" w:rsidRPr="004C3641" w:rsidRDefault="00827325">
      <w:pPr>
        <w:pStyle w:val="IssueSubsectionHeading"/>
        <w:rPr>
          <w:vanish/>
          <w:specVanish/>
        </w:rPr>
      </w:pPr>
      <w:r w:rsidRPr="004C3641">
        <w:t>Recommendation: </w:t>
      </w:r>
    </w:p>
    <w:p w:rsidR="00827325" w:rsidRDefault="00827325">
      <w:pPr>
        <w:pStyle w:val="BodyText"/>
      </w:pPr>
      <w:r>
        <w:t> </w:t>
      </w:r>
      <w:r w:rsidR="00DF730F" w:rsidRPr="008D6D73">
        <w:t xml:space="preserve">The appropriate average test year rate base for the </w:t>
      </w:r>
      <w:r w:rsidR="00E42592">
        <w:t>U</w:t>
      </w:r>
      <w:r w:rsidR="00DF730F" w:rsidRPr="008D6D73">
        <w:t>tility is $</w:t>
      </w:r>
      <w:r w:rsidR="00DF730F">
        <w:t>232,047</w:t>
      </w:r>
      <w:r w:rsidR="00DF730F" w:rsidRPr="008D6D73">
        <w:t>.</w:t>
      </w:r>
      <w:r w:rsidR="00233486">
        <w:t xml:space="preserve"> (Richards, Thompson)</w:t>
      </w:r>
      <w:r>
        <w:t xml:space="preserve"> </w:t>
      </w:r>
    </w:p>
    <w:p w:rsidR="00827325" w:rsidRPr="004C3641" w:rsidRDefault="00827325">
      <w:pPr>
        <w:pStyle w:val="IssueSubsectionHeading"/>
        <w:rPr>
          <w:vanish/>
          <w:specVanish/>
        </w:rPr>
      </w:pPr>
      <w:r w:rsidRPr="004C3641">
        <w:t>Staff Analysis: </w:t>
      </w:r>
    </w:p>
    <w:p w:rsidR="00DF730F" w:rsidRDefault="00827325" w:rsidP="00EE60F4">
      <w:pPr>
        <w:jc w:val="both"/>
        <w:rPr>
          <w:rFonts w:eastAsiaTheme="minorHAnsi" w:cstheme="minorBidi"/>
          <w:szCs w:val="22"/>
        </w:rPr>
      </w:pPr>
      <w:r>
        <w:t> </w:t>
      </w:r>
      <w:r w:rsidR="00DF730F" w:rsidRPr="00DF730F">
        <w:rPr>
          <w:rFonts w:eastAsiaTheme="minorHAnsi" w:cstheme="minorBidi"/>
          <w:szCs w:val="22"/>
        </w:rPr>
        <w:t>The appropriate components of the Utility’s rate base include utility plant in service (UPIS), land, accumulated depreciation, contributions-in-aid-of-construction (CIAC), accumulated amortization of CIAC, and working capital. The last proceeding that established balances for rate base was Docket No. 20000715-SU.</w:t>
      </w:r>
      <w:r w:rsidR="00DF730F" w:rsidRPr="00DF730F">
        <w:rPr>
          <w:rFonts w:eastAsiaTheme="minorHAnsi" w:cstheme="minorBidi"/>
          <w:szCs w:val="22"/>
          <w:vertAlign w:val="superscript"/>
        </w:rPr>
        <w:footnoteReference w:id="5"/>
      </w:r>
      <w:r w:rsidR="00DF730F" w:rsidRPr="00DF730F">
        <w:rPr>
          <w:rFonts w:eastAsiaTheme="minorHAnsi" w:cstheme="minorBidi"/>
          <w:szCs w:val="22"/>
        </w:rPr>
        <w:t xml:space="preserve"> Staff selected the test year ended June 30, 2018, for the instant rate case. A summary of each component and the recommended adjustments follows.</w:t>
      </w:r>
    </w:p>
    <w:p w:rsidR="00DF730F" w:rsidRPr="00DF730F" w:rsidRDefault="00DF730F" w:rsidP="00DF730F">
      <w:pPr>
        <w:rPr>
          <w:rFonts w:eastAsiaTheme="minorHAnsi" w:cstheme="minorBidi"/>
          <w:szCs w:val="22"/>
        </w:rPr>
      </w:pPr>
    </w:p>
    <w:p w:rsidR="00DF730F" w:rsidRPr="00DF730F" w:rsidRDefault="00DF730F" w:rsidP="00DF730F">
      <w:pPr>
        <w:jc w:val="both"/>
        <w:rPr>
          <w:rFonts w:ascii="Arial" w:eastAsiaTheme="minorHAnsi" w:hAnsi="Arial" w:cs="Arial"/>
          <w:b/>
          <w:szCs w:val="22"/>
        </w:rPr>
      </w:pPr>
      <w:r w:rsidRPr="00DF730F">
        <w:rPr>
          <w:rFonts w:ascii="Arial" w:eastAsiaTheme="minorHAnsi" w:hAnsi="Arial" w:cs="Arial"/>
          <w:b/>
          <w:szCs w:val="22"/>
        </w:rPr>
        <w:t>Utility Plant in Service (UPIS)</w:t>
      </w:r>
    </w:p>
    <w:p w:rsidR="003579F7" w:rsidRDefault="00DF730F" w:rsidP="00DF730F">
      <w:pPr>
        <w:jc w:val="both"/>
        <w:rPr>
          <w:rFonts w:cstheme="minorBidi"/>
        </w:rPr>
      </w:pPr>
      <w:r w:rsidRPr="00DF730F">
        <w:rPr>
          <w:rFonts w:eastAsiaTheme="minorHAnsi" w:cstheme="minorBidi"/>
          <w:szCs w:val="22"/>
        </w:rPr>
        <w:t xml:space="preserve">The Utility recorded $960,499 for UPIS. Staff recommends </w:t>
      </w:r>
      <w:r w:rsidR="007459E0">
        <w:rPr>
          <w:rFonts w:eastAsiaTheme="minorHAnsi" w:cstheme="minorBidi"/>
          <w:szCs w:val="22"/>
        </w:rPr>
        <w:t xml:space="preserve">a </w:t>
      </w:r>
      <w:r w:rsidRPr="00DF730F">
        <w:rPr>
          <w:rFonts w:eastAsiaTheme="minorHAnsi" w:cstheme="minorBidi"/>
          <w:szCs w:val="22"/>
        </w:rPr>
        <w:t>UPIS balance of $892,604 which represents a reduction of $67,895. The staff audit identified several adjustments resulting in a net decrease to UPIS of $77,595 to reflect the appropriate balances and additions that were not booked. Staff increased UPIS by $1,462 for the connection of a new customer. Staff also made an averaging adjustment to decrease UPIS by $5,409. Staff made an adjustment increasing UPIS by $47,088 to reflect pro forma plant additions offset by a decrease of $33,441 to reflect pro forma plant retirement. Staff recommends an average UPIS balance of $892,604 ($960,499 - $77,595 + $1,462 - $5,409 + $47,088 - $33,441).</w:t>
      </w:r>
    </w:p>
    <w:p w:rsidR="003579F7" w:rsidRDefault="003579F7" w:rsidP="003579F7"/>
    <w:p w:rsidR="003579F7" w:rsidRDefault="003579F7" w:rsidP="003579F7">
      <w:pPr>
        <w:rPr>
          <w:rFonts w:ascii="Arial" w:hAnsi="Arial" w:cs="Arial"/>
        </w:rPr>
      </w:pPr>
      <w:r>
        <w:rPr>
          <w:b/>
        </w:rPr>
        <w:tab/>
      </w:r>
      <w:r>
        <w:rPr>
          <w:rFonts w:ascii="Arial" w:hAnsi="Arial" w:cs="Arial"/>
          <w:b/>
          <w:i/>
        </w:rPr>
        <w:t>Pro Forma Plant Additions</w:t>
      </w:r>
    </w:p>
    <w:p w:rsidR="00A91004" w:rsidRPr="00A91004" w:rsidRDefault="00CB6DC9" w:rsidP="00A91004">
      <w:pPr>
        <w:pStyle w:val="BodyText"/>
      </w:pPr>
      <w:r>
        <w:t xml:space="preserve">Table </w:t>
      </w:r>
      <w:r w:rsidR="00CE5906">
        <w:t>4</w:t>
      </w:r>
      <w:r>
        <w:t>-1 shows</w:t>
      </w:r>
      <w:r w:rsidR="00A91004">
        <w:t xml:space="preserve"> NPUC</w:t>
      </w:r>
      <w:r>
        <w:t>’s</w:t>
      </w:r>
      <w:r w:rsidR="00A91004">
        <w:t xml:space="preserve"> pro forma plant projects, some of which were </w:t>
      </w:r>
      <w:r>
        <w:t xml:space="preserve">explicitly </w:t>
      </w:r>
      <w:r w:rsidR="00A91004">
        <w:t>mandated by the DEP Consent Order. Other projects are plant improvement</w:t>
      </w:r>
      <w:r>
        <w:t>s necessary for the Utility</w:t>
      </w:r>
      <w:r w:rsidR="00A91004">
        <w:t xml:space="preserve"> to continue to provide reliable service to its customers</w:t>
      </w:r>
      <w:r>
        <w:t>, consistent with</w:t>
      </w:r>
      <w:r w:rsidR="00687980" w:rsidRPr="00687980">
        <w:t xml:space="preserve"> </w:t>
      </w:r>
      <w:r w:rsidR="00687980">
        <w:t>the DEP Consent Order</w:t>
      </w:r>
      <w:r>
        <w:t xml:space="preserve"> </w:t>
      </w:r>
      <w:r w:rsidR="00687980">
        <w:t xml:space="preserve">and </w:t>
      </w:r>
      <w:r>
        <w:t>Rule 25-30.225, F.A.C</w:t>
      </w:r>
      <w:r w:rsidR="00A91004">
        <w:t>. The wastewater treatment facility is located on a narrow peninsula between the Atlantic Ocean and the Halifax River in Ormond Beach, Florida. According to the Utility, weather and saltwater conditions have led to the corros</w:t>
      </w:r>
      <w:r w:rsidR="00BF55E7">
        <w:t>ion</w:t>
      </w:r>
      <w:r w:rsidR="00A91004">
        <w:t xml:space="preserve"> of the wastewater facility. The Utility asserts that the area frequently experiences strong storms</w:t>
      </w:r>
      <w:r w:rsidR="00B45858">
        <w:t>,</w:t>
      </w:r>
      <w:r w:rsidR="00A91004">
        <w:t xml:space="preserve"> and that the facility has dealt with two major hurricanes in recent years. </w:t>
      </w:r>
      <w:r w:rsidR="00530786">
        <w:t>D</w:t>
      </w:r>
      <w:r w:rsidR="00F56CC5">
        <w:t>uring the site visit, staff corroborated the corrosive condition of the facility.</w:t>
      </w:r>
    </w:p>
    <w:p w:rsidR="00864FC1" w:rsidRDefault="00864FC1" w:rsidP="00B723FE">
      <w:pPr>
        <w:jc w:val="both"/>
      </w:pPr>
      <w:r>
        <w:br w:type="page"/>
      </w:r>
      <w:r w:rsidR="00B137DF">
        <w:lastRenderedPageBreak/>
        <w:t>As contemplated by Section 367.081(2</w:t>
      </w:r>
      <w:proofErr w:type="gramStart"/>
      <w:r w:rsidR="00B137DF">
        <w:t>)(</w:t>
      </w:r>
      <w:proofErr w:type="gramEnd"/>
      <w:r w:rsidR="00B137DF">
        <w:t>a)2, F.S., staff has included pro forma items that have been completed or are anticipated to be completed by June 30, 2020, 24 months after the end of the test year. The Replace Travelling Bridge Return at Plant #3</w:t>
      </w:r>
      <w:r w:rsidR="00B137DF" w:rsidRPr="00622CE2">
        <w:t xml:space="preserve"> </w:t>
      </w:r>
      <w:r w:rsidR="00B137DF">
        <w:t xml:space="preserve">was </w:t>
      </w:r>
      <w:r w:rsidR="00B137DF" w:rsidRPr="00622CE2">
        <w:t>explicitly mandated for completion in the DEP Consent Order</w:t>
      </w:r>
      <w:r w:rsidR="00B137DF">
        <w:t>. The other items mandated for completion by the DEP are operation and maintenance (O&amp;M) pro forma items; therefore, these and other O&amp;M pro forma expense items are included in Table 7-3 in Issue 7.</w:t>
      </w:r>
      <w:r w:rsidR="00B137DF" w:rsidRPr="00044E92">
        <w:t xml:space="preserve"> </w:t>
      </w:r>
      <w:r w:rsidR="00B137DF">
        <w:t>Table 4-2 is a cost breakdown of the pro forma plant projects.</w:t>
      </w:r>
    </w:p>
    <w:p w:rsidR="00B137DF" w:rsidRDefault="00B137DF">
      <w:pPr>
        <w:rPr>
          <w:rFonts w:ascii="Arial" w:hAnsi="Arial"/>
          <w:b/>
        </w:rPr>
      </w:pPr>
    </w:p>
    <w:p w:rsidR="003579F7" w:rsidRDefault="003579F7" w:rsidP="00E84693">
      <w:pPr>
        <w:pStyle w:val="TableNumber"/>
        <w:keepNext/>
        <w:spacing w:before="240"/>
      </w:pPr>
      <w:r>
        <w:t xml:space="preserve">Table </w:t>
      </w:r>
      <w:fldSimple w:instr=" SEQ Issue \c ">
        <w:r w:rsidR="00231BBC">
          <w:rPr>
            <w:noProof/>
          </w:rPr>
          <w:t>4</w:t>
        </w:r>
      </w:fldSimple>
      <w:r>
        <w:t>-1</w:t>
      </w:r>
    </w:p>
    <w:p w:rsidR="003579F7" w:rsidRDefault="003579F7" w:rsidP="003579F7">
      <w:pPr>
        <w:pStyle w:val="TableTitle"/>
        <w:keepNext/>
      </w:pPr>
      <w:r>
        <w:t>Pro-Forma Plant Items</w:t>
      </w:r>
    </w:p>
    <w:tbl>
      <w:tblPr>
        <w:tblStyle w:val="TableGrid"/>
        <w:tblW w:w="10117" w:type="dxa"/>
        <w:jc w:val="center"/>
        <w:tblLayout w:type="fixed"/>
        <w:tblLook w:val="04A0" w:firstRow="1" w:lastRow="0" w:firstColumn="1" w:lastColumn="0" w:noHBand="0" w:noVBand="1"/>
      </w:tblPr>
      <w:tblGrid>
        <w:gridCol w:w="6499"/>
        <w:gridCol w:w="809"/>
        <w:gridCol w:w="1350"/>
        <w:gridCol w:w="1459"/>
      </w:tblGrid>
      <w:tr w:rsidR="008971F5" w:rsidTr="00184D80">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Default="00CD0368" w:rsidP="004E7618">
            <w:pPr>
              <w:jc w:val="center"/>
              <w:rPr>
                <w:b/>
              </w:rPr>
            </w:pPr>
            <w:r>
              <w:rPr>
                <w:b/>
              </w:rPr>
              <w:t>Project</w:t>
            </w:r>
          </w:p>
        </w:tc>
        <w:tc>
          <w:tcPr>
            <w:tcW w:w="809" w:type="dxa"/>
            <w:tcBorders>
              <w:top w:val="single" w:sz="4" w:space="0" w:color="auto"/>
              <w:left w:val="single" w:sz="4" w:space="0" w:color="auto"/>
              <w:bottom w:val="single" w:sz="4" w:space="0" w:color="auto"/>
              <w:right w:val="single" w:sz="4" w:space="0" w:color="auto"/>
            </w:tcBorders>
            <w:hideMark/>
          </w:tcPr>
          <w:p w:rsidR="00CD0368" w:rsidRDefault="00CD0368" w:rsidP="004E7618">
            <w:pPr>
              <w:jc w:val="center"/>
              <w:rPr>
                <w:b/>
              </w:rPr>
            </w:pPr>
            <w:r>
              <w:rPr>
                <w:b/>
              </w:rPr>
              <w:t>Acct. No.</w:t>
            </w:r>
          </w:p>
        </w:tc>
        <w:tc>
          <w:tcPr>
            <w:tcW w:w="1350" w:type="dxa"/>
            <w:tcBorders>
              <w:top w:val="single" w:sz="4" w:space="0" w:color="auto"/>
              <w:left w:val="single" w:sz="4" w:space="0" w:color="auto"/>
              <w:bottom w:val="single" w:sz="4" w:space="0" w:color="auto"/>
              <w:right w:val="single" w:sz="4" w:space="0" w:color="auto"/>
            </w:tcBorders>
            <w:hideMark/>
          </w:tcPr>
          <w:p w:rsidR="00CD0368" w:rsidRDefault="00CD0368" w:rsidP="004E7618">
            <w:pPr>
              <w:jc w:val="center"/>
              <w:rPr>
                <w:b/>
              </w:rPr>
            </w:pPr>
            <w:r>
              <w:rPr>
                <w:b/>
              </w:rPr>
              <w:t>Amount</w:t>
            </w:r>
          </w:p>
        </w:tc>
        <w:tc>
          <w:tcPr>
            <w:tcW w:w="1459" w:type="dxa"/>
            <w:tcBorders>
              <w:top w:val="single" w:sz="4" w:space="0" w:color="auto"/>
              <w:left w:val="single" w:sz="4" w:space="0" w:color="auto"/>
              <w:bottom w:val="single" w:sz="4" w:space="0" w:color="auto"/>
              <w:right w:val="single" w:sz="4" w:space="0" w:color="auto"/>
            </w:tcBorders>
          </w:tcPr>
          <w:p w:rsidR="00CD0368" w:rsidRDefault="00CD0368" w:rsidP="004E7618">
            <w:pPr>
              <w:jc w:val="center"/>
              <w:rPr>
                <w:b/>
              </w:rPr>
            </w:pPr>
            <w:r>
              <w:rPr>
                <w:b/>
              </w:rPr>
              <w:t>Retirement</w:t>
            </w:r>
          </w:p>
        </w:tc>
      </w:tr>
      <w:tr w:rsidR="008971F5" w:rsidTr="00184D80">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F14BA0" w:rsidP="008258C1">
            <w:r w:rsidRPr="00817E8F">
              <w:t>Replace Lift Station</w:t>
            </w:r>
            <w:r w:rsidR="003F076A" w:rsidRPr="00817E8F">
              <w:t xml:space="preserve"> #1</w:t>
            </w:r>
            <w:r w:rsidRPr="00817E8F">
              <w:t xml:space="preserve"> Panel </w:t>
            </w:r>
            <w:r w:rsidR="008258C1">
              <w:t>and</w:t>
            </w:r>
            <w:r w:rsidRPr="00817E8F">
              <w:t xml:space="preserve"> New Electrical Equipment</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8B63D2">
            <w:pPr>
              <w:jc w:val="center"/>
            </w:pPr>
            <w:r w:rsidRPr="00817E8F">
              <w:t>37</w:t>
            </w:r>
            <w:r w:rsidR="008B63D2" w:rsidRPr="00817E8F">
              <w:t>1</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8B63D2">
            <w:pPr>
              <w:jc w:val="right"/>
            </w:pPr>
            <w:r w:rsidRPr="00817E8F">
              <w:t>$</w:t>
            </w:r>
            <w:r w:rsidR="008B63D2" w:rsidRPr="00817E8F">
              <w:t>8,000</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8B63D2">
            <w:pPr>
              <w:jc w:val="right"/>
            </w:pPr>
            <w:r w:rsidRPr="00817E8F">
              <w:t>($</w:t>
            </w:r>
            <w:r w:rsidR="008B63D2" w:rsidRPr="00817E8F">
              <w:t>6,000</w:t>
            </w:r>
            <w:r w:rsidRPr="00817E8F">
              <w:t>)</w:t>
            </w:r>
          </w:p>
        </w:tc>
      </w:tr>
      <w:tr w:rsidR="008971F5" w:rsidTr="00184D80">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D821B3">
            <w:r w:rsidRPr="00817E8F">
              <w:t>New Sludge Return Troughs in Plant #1</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0F4A8D">
            <w:pPr>
              <w:jc w:val="right"/>
            </w:pPr>
            <w:r w:rsidRPr="00817E8F">
              <w:t>$7,</w:t>
            </w:r>
            <w:r w:rsidR="000F4A8D" w:rsidRPr="00817E8F">
              <w:t>911</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0F4A8D">
            <w:pPr>
              <w:jc w:val="right"/>
            </w:pPr>
            <w:r w:rsidRPr="00817E8F">
              <w:t>($5,</w:t>
            </w:r>
            <w:r w:rsidR="000F4A8D" w:rsidRPr="00817E8F">
              <w:t>933</w:t>
            </w:r>
            <w:r w:rsidRPr="00817E8F">
              <w:t>)</w:t>
            </w:r>
          </w:p>
        </w:tc>
      </w:tr>
      <w:tr w:rsidR="008971F5" w:rsidTr="00184D80">
        <w:trPr>
          <w:trHeight w:val="52"/>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930C70" w:rsidP="00D821B3">
            <w:r w:rsidRPr="00817E8F">
              <w:t>Repaired and Replaced Parts for Control Systems to Lift Station</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371</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930C70">
            <w:pPr>
              <w:jc w:val="right"/>
            </w:pPr>
            <w:r w:rsidRPr="00817E8F">
              <w:t>$</w:t>
            </w:r>
            <w:r w:rsidR="00930C70" w:rsidRPr="00817E8F">
              <w:t>1,670</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AB4755" w:rsidP="00930C70">
            <w:pPr>
              <w:jc w:val="right"/>
            </w:pPr>
            <w:r w:rsidRPr="00817E8F">
              <w:t>($</w:t>
            </w:r>
            <w:r w:rsidR="00930C70" w:rsidRPr="00817E8F">
              <w:t>1,253</w:t>
            </w:r>
            <w:r w:rsidRPr="00817E8F">
              <w:t>)</w:t>
            </w:r>
          </w:p>
        </w:tc>
      </w:tr>
      <w:tr w:rsidR="008971F5" w:rsidTr="00184D80">
        <w:trPr>
          <w:trHeight w:val="52"/>
          <w:jc w:val="center"/>
        </w:trPr>
        <w:tc>
          <w:tcPr>
            <w:tcW w:w="6499" w:type="dxa"/>
            <w:tcBorders>
              <w:top w:val="single" w:sz="4" w:space="0" w:color="auto"/>
              <w:left w:val="single" w:sz="4" w:space="0" w:color="auto"/>
              <w:bottom w:val="single" w:sz="4" w:space="0" w:color="auto"/>
              <w:right w:val="single" w:sz="4" w:space="0" w:color="auto"/>
            </w:tcBorders>
          </w:tcPr>
          <w:p w:rsidR="00CD0368" w:rsidRPr="00817E8F" w:rsidRDefault="00CD0368" w:rsidP="00D821B3">
            <w:r w:rsidRPr="00817E8F">
              <w:t>Replace Air Supply Lines in Clarifiers</w:t>
            </w:r>
          </w:p>
        </w:tc>
        <w:tc>
          <w:tcPr>
            <w:tcW w:w="809" w:type="dxa"/>
            <w:tcBorders>
              <w:top w:val="single" w:sz="4" w:space="0" w:color="auto"/>
              <w:left w:val="single" w:sz="4" w:space="0" w:color="auto"/>
              <w:bottom w:val="single" w:sz="4" w:space="0" w:color="auto"/>
              <w:right w:val="single" w:sz="4" w:space="0" w:color="auto"/>
            </w:tcBorders>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055880">
            <w:pPr>
              <w:jc w:val="right"/>
            </w:pPr>
            <w:r w:rsidRPr="00817E8F">
              <w:t>$</w:t>
            </w:r>
            <w:r w:rsidR="00055880" w:rsidRPr="00817E8F">
              <w:t>3,447</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4568C0">
            <w:pPr>
              <w:jc w:val="right"/>
            </w:pPr>
            <w:r w:rsidRPr="00817E8F">
              <w:t>($2,</w:t>
            </w:r>
            <w:r w:rsidR="004568C0" w:rsidRPr="00817E8F">
              <w:t>585</w:t>
            </w:r>
            <w:r w:rsidRPr="00817E8F">
              <w:t>)</w:t>
            </w:r>
          </w:p>
        </w:tc>
      </w:tr>
      <w:tr w:rsidR="008971F5" w:rsidTr="00184D80">
        <w:trPr>
          <w:trHeight w:val="97"/>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184D80" w:rsidP="00D821B3">
            <w:r w:rsidRPr="00817E8F">
              <w:t>Installed New Motors for the Treatment Plant and Lift Station #2</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371</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184D80">
            <w:pPr>
              <w:jc w:val="right"/>
            </w:pPr>
            <w:r w:rsidRPr="00817E8F">
              <w:t>$</w:t>
            </w:r>
            <w:r w:rsidR="00184D80" w:rsidRPr="00817E8F">
              <w:t>2,360</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184D80">
            <w:pPr>
              <w:jc w:val="right"/>
            </w:pPr>
            <w:r w:rsidRPr="00817E8F">
              <w:t>($</w:t>
            </w:r>
            <w:r w:rsidR="00184D80" w:rsidRPr="00817E8F">
              <w:t>1,770</w:t>
            </w:r>
            <w:r w:rsidRPr="00817E8F">
              <w:t>)</w:t>
            </w:r>
          </w:p>
        </w:tc>
      </w:tr>
      <w:tr w:rsidR="008971F5" w:rsidTr="00184D80">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D821B3">
            <w:r w:rsidRPr="00817E8F">
              <w:t>Two New Mechanical Gear Drives</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5A6C8B">
            <w:pPr>
              <w:jc w:val="right"/>
            </w:pPr>
            <w:r w:rsidRPr="00817E8F">
              <w:t>$</w:t>
            </w:r>
            <w:r w:rsidR="005A6C8B" w:rsidRPr="00817E8F">
              <w:t>8,105</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4D099C" w:rsidP="005A6C8B">
            <w:pPr>
              <w:jc w:val="right"/>
            </w:pPr>
            <w:r w:rsidRPr="00817E8F">
              <w:t>($</w:t>
            </w:r>
            <w:r w:rsidR="005A6C8B" w:rsidRPr="00817E8F">
              <w:t>6,079</w:t>
            </w:r>
            <w:r w:rsidRPr="00817E8F">
              <w:t>)</w:t>
            </w:r>
          </w:p>
        </w:tc>
      </w:tr>
      <w:tr w:rsidR="008971F5" w:rsidTr="00184D80">
        <w:trPr>
          <w:trHeight w:val="97"/>
          <w:jc w:val="center"/>
        </w:trPr>
        <w:tc>
          <w:tcPr>
            <w:tcW w:w="6499" w:type="dxa"/>
            <w:tcBorders>
              <w:top w:val="single" w:sz="4" w:space="0" w:color="auto"/>
              <w:left w:val="single" w:sz="4" w:space="0" w:color="auto"/>
              <w:bottom w:val="single" w:sz="4" w:space="0" w:color="auto"/>
              <w:right w:val="single" w:sz="4" w:space="0" w:color="auto"/>
            </w:tcBorders>
          </w:tcPr>
          <w:p w:rsidR="00CD0368" w:rsidRPr="00817E8F" w:rsidRDefault="00662DF9" w:rsidP="00D821B3">
            <w:r w:rsidRPr="00817E8F">
              <w:t>Installed New Ultrasonic Flow Meter</w:t>
            </w:r>
          </w:p>
        </w:tc>
        <w:tc>
          <w:tcPr>
            <w:tcW w:w="809" w:type="dxa"/>
            <w:tcBorders>
              <w:top w:val="single" w:sz="4" w:space="0" w:color="auto"/>
              <w:left w:val="single" w:sz="4" w:space="0" w:color="auto"/>
              <w:bottom w:val="single" w:sz="4" w:space="0" w:color="auto"/>
              <w:right w:val="single" w:sz="4" w:space="0" w:color="auto"/>
            </w:tcBorders>
          </w:tcPr>
          <w:p w:rsidR="00CD0368" w:rsidRPr="00817E8F" w:rsidRDefault="00662DF9" w:rsidP="004E7618">
            <w:pPr>
              <w:jc w:val="center"/>
            </w:pPr>
            <w:r w:rsidRPr="00817E8F">
              <w:t>364</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662DF9" w:rsidP="00D821B3">
            <w:pPr>
              <w:jc w:val="right"/>
            </w:pPr>
            <w:r w:rsidRPr="00817E8F">
              <w:t>$2,500</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4D099C" w:rsidP="002618DC">
            <w:pPr>
              <w:jc w:val="right"/>
            </w:pPr>
            <w:r w:rsidRPr="00817E8F">
              <w:t>($</w:t>
            </w:r>
            <w:r w:rsidR="002618DC">
              <w:t>0</w:t>
            </w:r>
            <w:r w:rsidRPr="00817E8F">
              <w:t>)</w:t>
            </w:r>
          </w:p>
        </w:tc>
      </w:tr>
      <w:tr w:rsidR="008971F5" w:rsidTr="00184D80">
        <w:trPr>
          <w:trHeight w:val="197"/>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662DF9" w:rsidP="00D821B3">
            <w:r w:rsidRPr="00817E8F">
              <w:t>Installed Surge Protectors for Control Panels</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662DF9">
            <w:pPr>
              <w:jc w:val="right"/>
            </w:pPr>
            <w:r w:rsidRPr="00817E8F">
              <w:t>$</w:t>
            </w:r>
            <w:r w:rsidR="00662DF9" w:rsidRPr="00817E8F">
              <w:t>686</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662DF9">
            <w:pPr>
              <w:jc w:val="right"/>
            </w:pPr>
            <w:r w:rsidRPr="00817E8F">
              <w:t>($</w:t>
            </w:r>
            <w:r w:rsidR="00662DF9" w:rsidRPr="00817E8F">
              <w:t>515</w:t>
            </w:r>
            <w:r w:rsidRPr="00817E8F">
              <w:t>)</w:t>
            </w:r>
          </w:p>
        </w:tc>
      </w:tr>
      <w:tr w:rsidR="008971F5" w:rsidTr="00184D80">
        <w:trPr>
          <w:trHeight w:val="97"/>
          <w:jc w:val="center"/>
        </w:trPr>
        <w:tc>
          <w:tcPr>
            <w:tcW w:w="6499" w:type="dxa"/>
            <w:tcBorders>
              <w:top w:val="single" w:sz="4" w:space="0" w:color="auto"/>
              <w:left w:val="single" w:sz="4" w:space="0" w:color="auto"/>
              <w:bottom w:val="single" w:sz="4" w:space="0" w:color="auto"/>
              <w:right w:val="single" w:sz="4" w:space="0" w:color="auto"/>
            </w:tcBorders>
          </w:tcPr>
          <w:p w:rsidR="00CD0368" w:rsidRPr="00817E8F" w:rsidRDefault="008B5094" w:rsidP="00D821B3">
            <w:r w:rsidRPr="00817E8F">
              <w:t>Replaced Main Circuit Board</w:t>
            </w:r>
            <w:r w:rsidR="00AF073A" w:rsidRPr="00817E8F">
              <w:t xml:space="preserve"> and Flying Lead Transformer</w:t>
            </w:r>
          </w:p>
        </w:tc>
        <w:tc>
          <w:tcPr>
            <w:tcW w:w="809" w:type="dxa"/>
            <w:tcBorders>
              <w:top w:val="single" w:sz="4" w:space="0" w:color="auto"/>
              <w:left w:val="single" w:sz="4" w:space="0" w:color="auto"/>
              <w:bottom w:val="single" w:sz="4" w:space="0" w:color="auto"/>
              <w:right w:val="single" w:sz="4" w:space="0" w:color="auto"/>
            </w:tcBorders>
          </w:tcPr>
          <w:p w:rsidR="00CD0368" w:rsidRPr="00817E8F" w:rsidRDefault="008B5094"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8B5094" w:rsidP="00AF073A">
            <w:pPr>
              <w:jc w:val="right"/>
            </w:pPr>
            <w:r w:rsidRPr="00817E8F">
              <w:t>$</w:t>
            </w:r>
            <w:r w:rsidR="00AF073A" w:rsidRPr="00817E8F">
              <w:t>315</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8B5094" w:rsidP="00AF073A">
            <w:pPr>
              <w:jc w:val="right"/>
            </w:pPr>
            <w:r w:rsidRPr="00817E8F">
              <w:t>($</w:t>
            </w:r>
            <w:r w:rsidR="00AF073A" w:rsidRPr="00817E8F">
              <w:t>236</w:t>
            </w:r>
            <w:r w:rsidR="004D099C" w:rsidRPr="00817E8F">
              <w:t>)</w:t>
            </w:r>
          </w:p>
        </w:tc>
      </w:tr>
      <w:tr w:rsidR="008971F5" w:rsidTr="00184D80">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EB15BF" w:rsidP="00D821B3">
            <w:r w:rsidRPr="00817E8F">
              <w:t>Replaced Bad Wire to Subpanel and All Damaged Components</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EB15BF">
            <w:pPr>
              <w:jc w:val="right"/>
            </w:pPr>
            <w:r w:rsidRPr="00817E8F">
              <w:t>$</w:t>
            </w:r>
            <w:r w:rsidR="00EB15BF" w:rsidRPr="00817E8F">
              <w:t>3,660</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902BB" w:rsidP="00EB15BF">
            <w:pPr>
              <w:jc w:val="right"/>
            </w:pPr>
            <w:r w:rsidRPr="00817E8F">
              <w:t>($</w:t>
            </w:r>
            <w:r w:rsidR="00EB15BF" w:rsidRPr="00817E8F">
              <w:t>2,745</w:t>
            </w:r>
            <w:r w:rsidRPr="00817E8F">
              <w:t>)</w:t>
            </w:r>
          </w:p>
        </w:tc>
      </w:tr>
      <w:tr w:rsidR="008971F5" w:rsidTr="00184D80">
        <w:trPr>
          <w:trHeight w:val="197"/>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1B7D69" w:rsidP="00D821B3">
            <w:r w:rsidRPr="00817E8F">
              <w:t>Rebuilt Pump for Lift Station #2</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1B7D69">
            <w:pPr>
              <w:jc w:val="center"/>
            </w:pPr>
            <w:r w:rsidRPr="00817E8F">
              <w:t>3</w:t>
            </w:r>
            <w:r w:rsidR="001B7D69" w:rsidRPr="00817E8F">
              <w:t>71</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1B7D69">
            <w:pPr>
              <w:jc w:val="right"/>
            </w:pPr>
            <w:r w:rsidRPr="00817E8F">
              <w:t>$</w:t>
            </w:r>
            <w:r w:rsidR="001B7D69" w:rsidRPr="00817E8F">
              <w:t>1,315</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902BB" w:rsidP="001B7D69">
            <w:pPr>
              <w:jc w:val="right"/>
            </w:pPr>
            <w:r w:rsidRPr="00817E8F">
              <w:t>($</w:t>
            </w:r>
            <w:r w:rsidR="001B7D69" w:rsidRPr="00817E8F">
              <w:t>986</w:t>
            </w:r>
            <w:r w:rsidRPr="00817E8F">
              <w:t>)</w:t>
            </w:r>
          </w:p>
        </w:tc>
      </w:tr>
      <w:tr w:rsidR="008971F5" w:rsidTr="00184D80">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1B7D69" w:rsidP="00D821B3">
            <w:r w:rsidRPr="00817E8F">
              <w:t>Installed New Magnetic Contactor</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1B7D69"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1B7D69">
            <w:pPr>
              <w:jc w:val="right"/>
            </w:pPr>
            <w:r w:rsidRPr="00817E8F">
              <w:t>$</w:t>
            </w:r>
            <w:r w:rsidR="001B7D69" w:rsidRPr="00817E8F">
              <w:t>468</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AF32FD" w:rsidP="001B7D69">
            <w:pPr>
              <w:jc w:val="right"/>
            </w:pPr>
            <w:r w:rsidRPr="00817E8F">
              <w:t>($</w:t>
            </w:r>
            <w:r w:rsidR="001B7D69" w:rsidRPr="00817E8F">
              <w:t>351</w:t>
            </w:r>
            <w:r w:rsidRPr="00817E8F">
              <w:t>)</w:t>
            </w:r>
          </w:p>
        </w:tc>
      </w:tr>
      <w:tr w:rsidR="008971F5" w:rsidTr="00184D80">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9B20A2">
            <w:r w:rsidRPr="00817E8F">
              <w:t>Replace Travelling Bridge Return at Plant #3</w:t>
            </w:r>
            <w:r w:rsidR="009B20A2">
              <w:t>*</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380</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D821B3">
            <w:pPr>
              <w:jc w:val="right"/>
            </w:pPr>
            <w:r w:rsidRPr="00817E8F">
              <w:t>$5,275</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D821B3">
            <w:pPr>
              <w:jc w:val="right"/>
            </w:pPr>
            <w:r w:rsidRPr="00817E8F">
              <w:t>($3,956)</w:t>
            </w:r>
          </w:p>
        </w:tc>
      </w:tr>
      <w:tr w:rsidR="008971F5" w:rsidTr="00184D80">
        <w:trPr>
          <w:trHeight w:val="191"/>
          <w:jc w:val="center"/>
        </w:trPr>
        <w:tc>
          <w:tcPr>
            <w:tcW w:w="649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D821B3">
            <w:r w:rsidRPr="00817E8F">
              <w:t>Replace</w:t>
            </w:r>
            <w:r w:rsidR="00F54EC1" w:rsidRPr="00817E8F">
              <w:t>d</w:t>
            </w:r>
            <w:r w:rsidRPr="00817E8F">
              <w:t xml:space="preserve"> Entrance Gate</w:t>
            </w:r>
          </w:p>
        </w:tc>
        <w:tc>
          <w:tcPr>
            <w:tcW w:w="809" w:type="dxa"/>
            <w:tcBorders>
              <w:top w:val="single" w:sz="4" w:space="0" w:color="auto"/>
              <w:left w:val="single" w:sz="4" w:space="0" w:color="auto"/>
              <w:bottom w:val="single" w:sz="4" w:space="0" w:color="auto"/>
              <w:right w:val="single" w:sz="4" w:space="0" w:color="auto"/>
            </w:tcBorders>
            <w:hideMark/>
          </w:tcPr>
          <w:p w:rsidR="00CD0368" w:rsidRPr="00817E8F" w:rsidRDefault="00CD0368" w:rsidP="004E7618">
            <w:pPr>
              <w:jc w:val="center"/>
            </w:pPr>
            <w:r w:rsidRPr="00817E8F">
              <w:t>354</w:t>
            </w:r>
          </w:p>
        </w:tc>
        <w:tc>
          <w:tcPr>
            <w:tcW w:w="1350" w:type="dxa"/>
            <w:tcBorders>
              <w:top w:val="single" w:sz="4" w:space="0" w:color="auto"/>
              <w:left w:val="single" w:sz="4" w:space="0" w:color="auto"/>
              <w:bottom w:val="single" w:sz="4" w:space="0" w:color="auto"/>
              <w:right w:val="single" w:sz="4" w:space="0" w:color="auto"/>
            </w:tcBorders>
            <w:hideMark/>
          </w:tcPr>
          <w:p w:rsidR="00CD0368" w:rsidRPr="00817E8F" w:rsidRDefault="00CD0368" w:rsidP="00B17247">
            <w:pPr>
              <w:jc w:val="right"/>
            </w:pPr>
            <w:r w:rsidRPr="00817E8F">
              <w:t>$</w:t>
            </w:r>
            <w:r w:rsidR="00B17247" w:rsidRPr="00817E8F">
              <w:t>1,375</w:t>
            </w:r>
          </w:p>
        </w:tc>
        <w:tc>
          <w:tcPr>
            <w:tcW w:w="1459" w:type="dxa"/>
            <w:tcBorders>
              <w:top w:val="single" w:sz="4" w:space="0" w:color="auto"/>
              <w:left w:val="single" w:sz="4" w:space="0" w:color="auto"/>
              <w:bottom w:val="single" w:sz="4" w:space="0" w:color="auto"/>
              <w:right w:val="single" w:sz="4" w:space="0" w:color="auto"/>
            </w:tcBorders>
          </w:tcPr>
          <w:p w:rsidR="00CD0368" w:rsidRPr="00817E8F" w:rsidRDefault="00CD0368" w:rsidP="00B17247">
            <w:pPr>
              <w:jc w:val="right"/>
            </w:pPr>
            <w:r w:rsidRPr="00817E8F">
              <w:t>($1,</w:t>
            </w:r>
            <w:r w:rsidR="00B17247" w:rsidRPr="00817E8F">
              <w:t>031</w:t>
            </w:r>
            <w:r w:rsidRPr="00817E8F">
              <w:t>)</w:t>
            </w:r>
          </w:p>
        </w:tc>
      </w:tr>
    </w:tbl>
    <w:p w:rsidR="009B20A2" w:rsidRPr="009B20A2" w:rsidRDefault="003579F7" w:rsidP="009B20A2">
      <w:pPr>
        <w:pStyle w:val="TableSource"/>
        <w:spacing w:after="240"/>
        <w:rPr>
          <w:sz w:val="20"/>
          <w:szCs w:val="20"/>
        </w:rPr>
      </w:pPr>
      <w:r w:rsidRPr="00B356C1">
        <w:rPr>
          <w:sz w:val="20"/>
          <w:szCs w:val="20"/>
        </w:rPr>
        <w:t>Source: Responses to staff data requests</w:t>
      </w:r>
      <w:r w:rsidR="00534C9B">
        <w:rPr>
          <w:sz w:val="20"/>
          <w:szCs w:val="20"/>
        </w:rPr>
        <w:t>. *DEP mandated item</w:t>
      </w:r>
      <w:r w:rsidR="009B20A2">
        <w:rPr>
          <w:sz w:val="20"/>
          <w:szCs w:val="20"/>
        </w:rPr>
        <w:t>.</w:t>
      </w:r>
    </w:p>
    <w:p w:rsidR="00044E92" w:rsidRPr="003579F7" w:rsidRDefault="00044E92" w:rsidP="00044E92">
      <w:pPr>
        <w:jc w:val="both"/>
      </w:pPr>
    </w:p>
    <w:p w:rsidR="00044E92" w:rsidRDefault="00044E92" w:rsidP="00044E92">
      <w:pPr>
        <w:rPr>
          <w:rFonts w:ascii="Arial" w:hAnsi="Arial" w:cs="Arial"/>
          <w:b/>
        </w:rPr>
      </w:pPr>
    </w:p>
    <w:p w:rsidR="00044E92" w:rsidRDefault="00044E92" w:rsidP="00044E92">
      <w:pPr>
        <w:jc w:val="center"/>
        <w:rPr>
          <w:rFonts w:ascii="Arial" w:hAnsi="Arial" w:cs="Arial"/>
          <w:b/>
        </w:rPr>
      </w:pPr>
      <w:r>
        <w:rPr>
          <w:rFonts w:ascii="Arial" w:hAnsi="Arial" w:cs="Arial"/>
          <w:b/>
        </w:rPr>
        <w:t>Table 4-</w:t>
      </w:r>
      <w:r w:rsidR="00A223D7">
        <w:rPr>
          <w:rFonts w:ascii="Arial" w:hAnsi="Arial" w:cs="Arial"/>
          <w:b/>
        </w:rPr>
        <w:t>2</w:t>
      </w:r>
    </w:p>
    <w:p w:rsidR="00044E92" w:rsidRDefault="00044E92" w:rsidP="00044E92">
      <w:pPr>
        <w:jc w:val="center"/>
        <w:rPr>
          <w:rFonts w:ascii="Arial" w:hAnsi="Arial" w:cs="Arial"/>
          <w:b/>
        </w:rPr>
      </w:pPr>
      <w:r>
        <w:rPr>
          <w:rFonts w:ascii="Arial" w:hAnsi="Arial" w:cs="Arial"/>
          <w:b/>
        </w:rPr>
        <w:t>Pro Forma Plant</w:t>
      </w:r>
    </w:p>
    <w:tbl>
      <w:tblPr>
        <w:tblStyle w:val="TableGrid"/>
        <w:tblW w:w="5000" w:type="pct"/>
        <w:jc w:val="center"/>
        <w:tblLook w:val="04A0" w:firstRow="1" w:lastRow="0" w:firstColumn="1" w:lastColumn="0" w:noHBand="0" w:noVBand="1"/>
      </w:tblPr>
      <w:tblGrid>
        <w:gridCol w:w="1031"/>
        <w:gridCol w:w="1559"/>
        <w:gridCol w:w="1569"/>
        <w:gridCol w:w="1639"/>
        <w:gridCol w:w="1863"/>
        <w:gridCol w:w="1915"/>
      </w:tblGrid>
      <w:tr w:rsidR="00044E92" w:rsidRPr="00DF730F" w:rsidTr="00F30773">
        <w:trPr>
          <w:jc w:val="center"/>
        </w:trPr>
        <w:tc>
          <w:tcPr>
            <w:tcW w:w="538" w:type="pct"/>
          </w:tcPr>
          <w:p w:rsidR="00044E92" w:rsidRPr="00DF730F" w:rsidRDefault="00044E92" w:rsidP="00F30773">
            <w:pPr>
              <w:jc w:val="center"/>
              <w:rPr>
                <w:b/>
                <w:szCs w:val="22"/>
              </w:rPr>
            </w:pPr>
            <w:r w:rsidRPr="00DF730F">
              <w:rPr>
                <w:b/>
                <w:szCs w:val="22"/>
              </w:rPr>
              <w:t>Acct.</w:t>
            </w:r>
          </w:p>
        </w:tc>
        <w:tc>
          <w:tcPr>
            <w:tcW w:w="814" w:type="pct"/>
          </w:tcPr>
          <w:p w:rsidR="00044E92" w:rsidRPr="00DF730F" w:rsidRDefault="00044E92" w:rsidP="00F30773">
            <w:pPr>
              <w:jc w:val="center"/>
              <w:rPr>
                <w:b/>
                <w:szCs w:val="22"/>
              </w:rPr>
            </w:pPr>
            <w:r w:rsidRPr="00DF730F">
              <w:rPr>
                <w:b/>
                <w:szCs w:val="22"/>
              </w:rPr>
              <w:t>Addition</w:t>
            </w:r>
          </w:p>
        </w:tc>
        <w:tc>
          <w:tcPr>
            <w:tcW w:w="819" w:type="pct"/>
          </w:tcPr>
          <w:p w:rsidR="00044E92" w:rsidRPr="00DF730F" w:rsidRDefault="00044E92" w:rsidP="00F30773">
            <w:pPr>
              <w:jc w:val="center"/>
              <w:rPr>
                <w:b/>
                <w:szCs w:val="22"/>
              </w:rPr>
            </w:pPr>
            <w:r w:rsidRPr="00DF730F">
              <w:rPr>
                <w:b/>
                <w:szCs w:val="22"/>
              </w:rPr>
              <w:t>Retirement</w:t>
            </w:r>
          </w:p>
        </w:tc>
        <w:tc>
          <w:tcPr>
            <w:tcW w:w="856" w:type="pct"/>
          </w:tcPr>
          <w:p w:rsidR="00044E92" w:rsidRPr="00DF730F" w:rsidRDefault="00044E92" w:rsidP="00F30773">
            <w:pPr>
              <w:jc w:val="center"/>
              <w:rPr>
                <w:b/>
                <w:szCs w:val="22"/>
              </w:rPr>
            </w:pPr>
            <w:r w:rsidRPr="00DF730F">
              <w:rPr>
                <w:b/>
                <w:szCs w:val="22"/>
              </w:rPr>
              <w:t>Dep Exp.</w:t>
            </w:r>
          </w:p>
        </w:tc>
        <w:tc>
          <w:tcPr>
            <w:tcW w:w="973" w:type="pct"/>
          </w:tcPr>
          <w:p w:rsidR="00044E92" w:rsidRPr="00DF730F" w:rsidRDefault="00044E92" w:rsidP="00F30773">
            <w:pPr>
              <w:jc w:val="center"/>
              <w:rPr>
                <w:b/>
                <w:szCs w:val="22"/>
              </w:rPr>
            </w:pPr>
            <w:r w:rsidRPr="00DF730F">
              <w:rPr>
                <w:b/>
                <w:szCs w:val="22"/>
              </w:rPr>
              <w:t>Net Plant</w:t>
            </w:r>
          </w:p>
        </w:tc>
        <w:tc>
          <w:tcPr>
            <w:tcW w:w="1000" w:type="pct"/>
          </w:tcPr>
          <w:p w:rsidR="00044E92" w:rsidRPr="00DF730F" w:rsidRDefault="00044E92" w:rsidP="00F30773">
            <w:pPr>
              <w:jc w:val="center"/>
              <w:rPr>
                <w:b/>
                <w:szCs w:val="22"/>
              </w:rPr>
            </w:pPr>
            <w:r w:rsidRPr="00DF730F">
              <w:rPr>
                <w:b/>
                <w:szCs w:val="22"/>
              </w:rPr>
              <w:t>A/D Adj.</w:t>
            </w:r>
          </w:p>
        </w:tc>
      </w:tr>
      <w:tr w:rsidR="00044E92" w:rsidRPr="00DF730F" w:rsidTr="00F30773">
        <w:trPr>
          <w:jc w:val="center"/>
        </w:trPr>
        <w:tc>
          <w:tcPr>
            <w:tcW w:w="538" w:type="pct"/>
          </w:tcPr>
          <w:p w:rsidR="00044E92" w:rsidRPr="00DF730F" w:rsidRDefault="00044E92" w:rsidP="00CE05D1">
            <w:pPr>
              <w:jc w:val="center"/>
              <w:rPr>
                <w:szCs w:val="22"/>
              </w:rPr>
            </w:pPr>
            <w:r w:rsidRPr="00DF730F">
              <w:rPr>
                <w:szCs w:val="22"/>
              </w:rPr>
              <w:t>354</w:t>
            </w:r>
          </w:p>
        </w:tc>
        <w:tc>
          <w:tcPr>
            <w:tcW w:w="814" w:type="pct"/>
          </w:tcPr>
          <w:p w:rsidR="00044E92" w:rsidRPr="00DF730F" w:rsidRDefault="00044E92" w:rsidP="00032C03">
            <w:pPr>
              <w:jc w:val="right"/>
              <w:rPr>
                <w:szCs w:val="22"/>
              </w:rPr>
            </w:pPr>
            <w:r w:rsidRPr="00DF730F">
              <w:rPr>
                <w:szCs w:val="22"/>
              </w:rPr>
              <w:t>$1,375</w:t>
            </w:r>
          </w:p>
        </w:tc>
        <w:tc>
          <w:tcPr>
            <w:tcW w:w="819" w:type="pct"/>
          </w:tcPr>
          <w:p w:rsidR="00044E92" w:rsidRPr="00DF730F" w:rsidRDefault="00044E92" w:rsidP="00032C03">
            <w:pPr>
              <w:jc w:val="right"/>
              <w:rPr>
                <w:szCs w:val="22"/>
              </w:rPr>
            </w:pPr>
            <w:r w:rsidRPr="00DF730F">
              <w:rPr>
                <w:szCs w:val="22"/>
              </w:rPr>
              <w:t>$1,031</w:t>
            </w:r>
          </w:p>
        </w:tc>
        <w:tc>
          <w:tcPr>
            <w:tcW w:w="856" w:type="pct"/>
          </w:tcPr>
          <w:p w:rsidR="00044E92" w:rsidRPr="00DF730F" w:rsidRDefault="00044E92" w:rsidP="00032C03">
            <w:pPr>
              <w:jc w:val="right"/>
              <w:rPr>
                <w:szCs w:val="22"/>
              </w:rPr>
            </w:pPr>
            <w:r w:rsidRPr="00DF730F">
              <w:rPr>
                <w:szCs w:val="22"/>
              </w:rPr>
              <w:t>$13</w:t>
            </w:r>
          </w:p>
        </w:tc>
        <w:tc>
          <w:tcPr>
            <w:tcW w:w="973" w:type="pct"/>
          </w:tcPr>
          <w:p w:rsidR="00044E92" w:rsidRPr="00DF730F" w:rsidRDefault="00044E92" w:rsidP="00032C03">
            <w:pPr>
              <w:jc w:val="right"/>
              <w:rPr>
                <w:szCs w:val="22"/>
              </w:rPr>
            </w:pPr>
            <w:r w:rsidRPr="00DF730F">
              <w:rPr>
                <w:szCs w:val="22"/>
              </w:rPr>
              <w:t>$331</w:t>
            </w:r>
          </w:p>
        </w:tc>
        <w:tc>
          <w:tcPr>
            <w:tcW w:w="1000" w:type="pct"/>
          </w:tcPr>
          <w:p w:rsidR="00044E92" w:rsidRPr="00DF730F" w:rsidRDefault="00044E92" w:rsidP="00032C03">
            <w:pPr>
              <w:jc w:val="right"/>
              <w:rPr>
                <w:szCs w:val="22"/>
              </w:rPr>
            </w:pPr>
            <w:r w:rsidRPr="00DF730F">
              <w:rPr>
                <w:szCs w:val="22"/>
              </w:rPr>
              <w:t>$1,019</w:t>
            </w:r>
          </w:p>
        </w:tc>
      </w:tr>
      <w:tr w:rsidR="00044E92" w:rsidRPr="00DF730F" w:rsidTr="00F30773">
        <w:trPr>
          <w:jc w:val="center"/>
        </w:trPr>
        <w:tc>
          <w:tcPr>
            <w:tcW w:w="538" w:type="pct"/>
          </w:tcPr>
          <w:p w:rsidR="00044E92" w:rsidRPr="00DF730F" w:rsidRDefault="00044E92" w:rsidP="00CE05D1">
            <w:pPr>
              <w:jc w:val="center"/>
              <w:rPr>
                <w:szCs w:val="22"/>
              </w:rPr>
            </w:pPr>
            <w:r w:rsidRPr="00DF730F">
              <w:rPr>
                <w:szCs w:val="22"/>
              </w:rPr>
              <w:t>364</w:t>
            </w:r>
          </w:p>
        </w:tc>
        <w:tc>
          <w:tcPr>
            <w:tcW w:w="814" w:type="pct"/>
          </w:tcPr>
          <w:p w:rsidR="00044E92" w:rsidRPr="00DF730F" w:rsidRDefault="00044E92" w:rsidP="00032C03">
            <w:pPr>
              <w:jc w:val="right"/>
              <w:rPr>
                <w:szCs w:val="22"/>
              </w:rPr>
            </w:pPr>
            <w:r w:rsidRPr="00DF730F">
              <w:rPr>
                <w:szCs w:val="22"/>
              </w:rPr>
              <w:t>$2,500</w:t>
            </w:r>
          </w:p>
        </w:tc>
        <w:tc>
          <w:tcPr>
            <w:tcW w:w="819" w:type="pct"/>
          </w:tcPr>
          <w:p w:rsidR="00044E92" w:rsidRPr="00DF730F" w:rsidRDefault="00044E92" w:rsidP="00032C03">
            <w:pPr>
              <w:jc w:val="right"/>
              <w:rPr>
                <w:szCs w:val="22"/>
              </w:rPr>
            </w:pPr>
            <w:r w:rsidRPr="00DF730F">
              <w:rPr>
                <w:szCs w:val="22"/>
              </w:rPr>
              <w:t>$0</w:t>
            </w:r>
          </w:p>
        </w:tc>
        <w:tc>
          <w:tcPr>
            <w:tcW w:w="856" w:type="pct"/>
          </w:tcPr>
          <w:p w:rsidR="00044E92" w:rsidRPr="00DF730F" w:rsidRDefault="00044E92" w:rsidP="00032C03">
            <w:pPr>
              <w:jc w:val="right"/>
              <w:rPr>
                <w:szCs w:val="22"/>
              </w:rPr>
            </w:pPr>
            <w:r w:rsidRPr="00DF730F">
              <w:rPr>
                <w:szCs w:val="22"/>
              </w:rPr>
              <w:t>$500</w:t>
            </w:r>
          </w:p>
        </w:tc>
        <w:tc>
          <w:tcPr>
            <w:tcW w:w="973" w:type="pct"/>
          </w:tcPr>
          <w:p w:rsidR="00044E92" w:rsidRPr="00DF730F" w:rsidRDefault="00044E92" w:rsidP="00032C03">
            <w:pPr>
              <w:jc w:val="right"/>
              <w:rPr>
                <w:szCs w:val="22"/>
              </w:rPr>
            </w:pPr>
            <w:r w:rsidRPr="00DF730F">
              <w:rPr>
                <w:szCs w:val="22"/>
              </w:rPr>
              <w:t>$2,000</w:t>
            </w:r>
          </w:p>
        </w:tc>
        <w:tc>
          <w:tcPr>
            <w:tcW w:w="1000" w:type="pct"/>
          </w:tcPr>
          <w:p w:rsidR="00044E92" w:rsidRPr="00DF730F" w:rsidRDefault="00044E92" w:rsidP="00032C03">
            <w:pPr>
              <w:jc w:val="right"/>
              <w:rPr>
                <w:szCs w:val="22"/>
              </w:rPr>
            </w:pPr>
            <w:r w:rsidRPr="00DF730F">
              <w:rPr>
                <w:szCs w:val="22"/>
              </w:rPr>
              <w:t>($500)</w:t>
            </w:r>
          </w:p>
        </w:tc>
      </w:tr>
      <w:tr w:rsidR="00044E92" w:rsidRPr="00DF730F" w:rsidTr="00F30773">
        <w:trPr>
          <w:jc w:val="center"/>
        </w:trPr>
        <w:tc>
          <w:tcPr>
            <w:tcW w:w="538" w:type="pct"/>
          </w:tcPr>
          <w:p w:rsidR="00044E92" w:rsidRPr="00DF730F" w:rsidRDefault="00044E92" w:rsidP="00CE05D1">
            <w:pPr>
              <w:jc w:val="center"/>
              <w:rPr>
                <w:szCs w:val="22"/>
              </w:rPr>
            </w:pPr>
            <w:r w:rsidRPr="00DF730F">
              <w:rPr>
                <w:szCs w:val="22"/>
              </w:rPr>
              <w:t>371</w:t>
            </w:r>
          </w:p>
        </w:tc>
        <w:tc>
          <w:tcPr>
            <w:tcW w:w="814" w:type="pct"/>
          </w:tcPr>
          <w:p w:rsidR="00044E92" w:rsidRPr="00DF730F" w:rsidRDefault="00044E92" w:rsidP="00032C03">
            <w:pPr>
              <w:jc w:val="right"/>
              <w:rPr>
                <w:szCs w:val="22"/>
              </w:rPr>
            </w:pPr>
            <w:r w:rsidRPr="00DF730F">
              <w:rPr>
                <w:szCs w:val="22"/>
              </w:rPr>
              <w:t>$13,345</w:t>
            </w:r>
          </w:p>
        </w:tc>
        <w:tc>
          <w:tcPr>
            <w:tcW w:w="819" w:type="pct"/>
          </w:tcPr>
          <w:p w:rsidR="00044E92" w:rsidRPr="00DF730F" w:rsidRDefault="00044E92" w:rsidP="00032C03">
            <w:pPr>
              <w:jc w:val="right"/>
              <w:rPr>
                <w:szCs w:val="22"/>
              </w:rPr>
            </w:pPr>
            <w:r w:rsidRPr="00DF730F">
              <w:rPr>
                <w:szCs w:val="22"/>
              </w:rPr>
              <w:t>$10,009</w:t>
            </w:r>
          </w:p>
        </w:tc>
        <w:tc>
          <w:tcPr>
            <w:tcW w:w="856" w:type="pct"/>
          </w:tcPr>
          <w:p w:rsidR="00044E92" w:rsidRPr="00DF730F" w:rsidRDefault="00044E92" w:rsidP="00032C03">
            <w:pPr>
              <w:jc w:val="right"/>
              <w:rPr>
                <w:szCs w:val="22"/>
              </w:rPr>
            </w:pPr>
            <w:r w:rsidRPr="00DF730F">
              <w:rPr>
                <w:szCs w:val="22"/>
              </w:rPr>
              <w:t>$223</w:t>
            </w:r>
          </w:p>
        </w:tc>
        <w:tc>
          <w:tcPr>
            <w:tcW w:w="973" w:type="pct"/>
          </w:tcPr>
          <w:p w:rsidR="00044E92" w:rsidRPr="00DF730F" w:rsidRDefault="00044E92" w:rsidP="00032C03">
            <w:pPr>
              <w:jc w:val="right"/>
              <w:rPr>
                <w:szCs w:val="22"/>
              </w:rPr>
            </w:pPr>
            <w:r w:rsidRPr="00DF730F">
              <w:rPr>
                <w:szCs w:val="22"/>
              </w:rPr>
              <w:t>$3,114</w:t>
            </w:r>
          </w:p>
        </w:tc>
        <w:tc>
          <w:tcPr>
            <w:tcW w:w="1000" w:type="pct"/>
          </w:tcPr>
          <w:p w:rsidR="00044E92" w:rsidRPr="00DF730F" w:rsidRDefault="00044E92" w:rsidP="00032C03">
            <w:pPr>
              <w:jc w:val="right"/>
              <w:rPr>
                <w:szCs w:val="22"/>
              </w:rPr>
            </w:pPr>
            <w:r w:rsidRPr="00DF730F">
              <w:rPr>
                <w:szCs w:val="22"/>
              </w:rPr>
              <w:t>$9,786</w:t>
            </w:r>
          </w:p>
        </w:tc>
      </w:tr>
      <w:tr w:rsidR="00044E92" w:rsidRPr="00DF730F" w:rsidTr="00F30773">
        <w:trPr>
          <w:jc w:val="center"/>
        </w:trPr>
        <w:tc>
          <w:tcPr>
            <w:tcW w:w="538" w:type="pct"/>
          </w:tcPr>
          <w:p w:rsidR="00044E92" w:rsidRPr="00DF730F" w:rsidRDefault="00044E92" w:rsidP="00CE05D1">
            <w:pPr>
              <w:jc w:val="center"/>
              <w:rPr>
                <w:szCs w:val="22"/>
              </w:rPr>
            </w:pPr>
            <w:r w:rsidRPr="00DF730F">
              <w:rPr>
                <w:szCs w:val="22"/>
              </w:rPr>
              <w:t>380</w:t>
            </w:r>
          </w:p>
        </w:tc>
        <w:tc>
          <w:tcPr>
            <w:tcW w:w="814" w:type="pct"/>
          </w:tcPr>
          <w:p w:rsidR="00044E92" w:rsidRPr="00DF730F" w:rsidRDefault="00044E92" w:rsidP="00032C03">
            <w:pPr>
              <w:jc w:val="right"/>
              <w:rPr>
                <w:szCs w:val="22"/>
                <w:u w:val="single"/>
              </w:rPr>
            </w:pPr>
            <w:r w:rsidRPr="00DF730F">
              <w:rPr>
                <w:szCs w:val="22"/>
                <w:u w:val="single"/>
              </w:rPr>
              <w:t>$29,868</w:t>
            </w:r>
          </w:p>
        </w:tc>
        <w:tc>
          <w:tcPr>
            <w:tcW w:w="819" w:type="pct"/>
          </w:tcPr>
          <w:p w:rsidR="00044E92" w:rsidRPr="00DF730F" w:rsidRDefault="00044E92" w:rsidP="00032C03">
            <w:pPr>
              <w:jc w:val="right"/>
              <w:rPr>
                <w:szCs w:val="22"/>
                <w:u w:val="single"/>
              </w:rPr>
            </w:pPr>
            <w:r w:rsidRPr="00DF730F">
              <w:rPr>
                <w:szCs w:val="22"/>
                <w:u w:val="single"/>
              </w:rPr>
              <w:t>$22,401</w:t>
            </w:r>
          </w:p>
        </w:tc>
        <w:tc>
          <w:tcPr>
            <w:tcW w:w="856" w:type="pct"/>
          </w:tcPr>
          <w:p w:rsidR="00044E92" w:rsidRPr="00DF730F" w:rsidRDefault="00044E92" w:rsidP="00032C03">
            <w:pPr>
              <w:jc w:val="right"/>
              <w:rPr>
                <w:szCs w:val="22"/>
                <w:u w:val="single"/>
              </w:rPr>
            </w:pPr>
            <w:r w:rsidRPr="00DF730F">
              <w:rPr>
                <w:szCs w:val="22"/>
                <w:u w:val="single"/>
              </w:rPr>
              <w:t>$498</w:t>
            </w:r>
          </w:p>
        </w:tc>
        <w:tc>
          <w:tcPr>
            <w:tcW w:w="973" w:type="pct"/>
          </w:tcPr>
          <w:p w:rsidR="00044E92" w:rsidRPr="00DF730F" w:rsidRDefault="00044E92" w:rsidP="00032C03">
            <w:pPr>
              <w:jc w:val="right"/>
              <w:rPr>
                <w:szCs w:val="22"/>
                <w:u w:val="single"/>
              </w:rPr>
            </w:pPr>
            <w:r w:rsidRPr="00DF730F">
              <w:rPr>
                <w:szCs w:val="22"/>
                <w:u w:val="single"/>
              </w:rPr>
              <w:t>$6,969</w:t>
            </w:r>
          </w:p>
        </w:tc>
        <w:tc>
          <w:tcPr>
            <w:tcW w:w="1000" w:type="pct"/>
          </w:tcPr>
          <w:p w:rsidR="00044E92" w:rsidRPr="00DF730F" w:rsidRDefault="00044E92" w:rsidP="00032C03">
            <w:pPr>
              <w:jc w:val="right"/>
              <w:rPr>
                <w:szCs w:val="22"/>
                <w:u w:val="single"/>
              </w:rPr>
            </w:pPr>
            <w:r w:rsidRPr="00DF730F">
              <w:rPr>
                <w:szCs w:val="22"/>
                <w:u w:val="single"/>
              </w:rPr>
              <w:t>$21,903</w:t>
            </w:r>
          </w:p>
        </w:tc>
      </w:tr>
      <w:tr w:rsidR="00044E92" w:rsidRPr="00DF730F" w:rsidTr="00F30773">
        <w:trPr>
          <w:jc w:val="center"/>
        </w:trPr>
        <w:tc>
          <w:tcPr>
            <w:tcW w:w="538" w:type="pct"/>
          </w:tcPr>
          <w:p w:rsidR="00044E92" w:rsidRPr="00DF730F" w:rsidRDefault="00044E92" w:rsidP="00F30773">
            <w:pPr>
              <w:rPr>
                <w:szCs w:val="22"/>
                <w:u w:val="double"/>
              </w:rPr>
            </w:pPr>
          </w:p>
        </w:tc>
        <w:tc>
          <w:tcPr>
            <w:tcW w:w="814" w:type="pct"/>
          </w:tcPr>
          <w:p w:rsidR="00044E92" w:rsidRPr="00DF730F" w:rsidRDefault="00044E92" w:rsidP="00032C03">
            <w:pPr>
              <w:jc w:val="right"/>
              <w:rPr>
                <w:szCs w:val="22"/>
                <w:u w:val="double"/>
              </w:rPr>
            </w:pPr>
            <w:r w:rsidRPr="00DF730F">
              <w:rPr>
                <w:szCs w:val="22"/>
                <w:u w:val="double"/>
              </w:rPr>
              <w:t>$47,088</w:t>
            </w:r>
          </w:p>
        </w:tc>
        <w:tc>
          <w:tcPr>
            <w:tcW w:w="819" w:type="pct"/>
          </w:tcPr>
          <w:p w:rsidR="00044E92" w:rsidRPr="00DF730F" w:rsidRDefault="00044E92" w:rsidP="00032C03">
            <w:pPr>
              <w:jc w:val="right"/>
              <w:rPr>
                <w:szCs w:val="22"/>
                <w:u w:val="double"/>
              </w:rPr>
            </w:pPr>
            <w:r w:rsidRPr="00DF730F">
              <w:rPr>
                <w:szCs w:val="22"/>
                <w:u w:val="double"/>
              </w:rPr>
              <w:t>$33,441</w:t>
            </w:r>
          </w:p>
        </w:tc>
        <w:tc>
          <w:tcPr>
            <w:tcW w:w="856" w:type="pct"/>
          </w:tcPr>
          <w:p w:rsidR="00044E92" w:rsidRPr="00DF730F" w:rsidRDefault="00044E92" w:rsidP="00032C03">
            <w:pPr>
              <w:jc w:val="right"/>
              <w:rPr>
                <w:szCs w:val="22"/>
                <w:u w:val="double"/>
              </w:rPr>
            </w:pPr>
            <w:r w:rsidRPr="00DF730F">
              <w:rPr>
                <w:szCs w:val="22"/>
                <w:u w:val="double"/>
              </w:rPr>
              <w:t>$1,233</w:t>
            </w:r>
          </w:p>
        </w:tc>
        <w:tc>
          <w:tcPr>
            <w:tcW w:w="973" w:type="pct"/>
          </w:tcPr>
          <w:p w:rsidR="00044E92" w:rsidRPr="00DF730F" w:rsidRDefault="00044E92" w:rsidP="00032C03">
            <w:pPr>
              <w:jc w:val="right"/>
              <w:rPr>
                <w:szCs w:val="22"/>
                <w:u w:val="double"/>
              </w:rPr>
            </w:pPr>
            <w:r w:rsidRPr="00DF730F">
              <w:rPr>
                <w:szCs w:val="22"/>
                <w:u w:val="double"/>
              </w:rPr>
              <w:t>$12,414</w:t>
            </w:r>
          </w:p>
        </w:tc>
        <w:tc>
          <w:tcPr>
            <w:tcW w:w="1000" w:type="pct"/>
          </w:tcPr>
          <w:p w:rsidR="00044E92" w:rsidRPr="00DF730F" w:rsidRDefault="00044E92" w:rsidP="00032C03">
            <w:pPr>
              <w:jc w:val="right"/>
              <w:rPr>
                <w:szCs w:val="22"/>
                <w:u w:val="double"/>
              </w:rPr>
            </w:pPr>
            <w:r w:rsidRPr="00DF730F">
              <w:rPr>
                <w:szCs w:val="22"/>
                <w:u w:val="double"/>
              </w:rPr>
              <w:t>$32,207</w:t>
            </w:r>
          </w:p>
        </w:tc>
      </w:tr>
    </w:tbl>
    <w:p w:rsidR="00044E92" w:rsidRPr="00AC7E65" w:rsidRDefault="00044E92" w:rsidP="00044E92">
      <w:pPr>
        <w:rPr>
          <w:sz w:val="20"/>
          <w:szCs w:val="20"/>
        </w:rPr>
      </w:pPr>
      <w:r w:rsidRPr="00AC7E65">
        <w:rPr>
          <w:sz w:val="20"/>
          <w:szCs w:val="20"/>
        </w:rPr>
        <w:t xml:space="preserve">Source: </w:t>
      </w:r>
      <w:r w:rsidR="001C62BF" w:rsidRPr="00AC7E65">
        <w:rPr>
          <w:sz w:val="20"/>
          <w:szCs w:val="20"/>
        </w:rPr>
        <w:t>Responses to staff data requests.</w:t>
      </w:r>
    </w:p>
    <w:p w:rsidR="00E700A6" w:rsidRDefault="00E700A6" w:rsidP="003579F7">
      <w:pPr>
        <w:jc w:val="both"/>
      </w:pPr>
    </w:p>
    <w:p w:rsidR="00E700A6" w:rsidRDefault="00E700A6" w:rsidP="003579F7">
      <w:pPr>
        <w:jc w:val="both"/>
      </w:pPr>
    </w:p>
    <w:p w:rsidR="00802936" w:rsidRPr="00A223D7" w:rsidRDefault="00890CCB" w:rsidP="00A223D7">
      <w:pPr>
        <w:jc w:val="both"/>
      </w:pPr>
      <w:r>
        <w:t xml:space="preserve">Although the </w:t>
      </w:r>
      <w:r w:rsidR="001C7CE2">
        <w:t>DEP explicitly mandated certain items for completion in the Consent Order</w:t>
      </w:r>
      <w:r>
        <w:t xml:space="preserve">, it </w:t>
      </w:r>
      <w:r w:rsidR="00CD6EBA">
        <w:t>required NPUC to “Immediately implement preventative measures to ensure system failure does not occur due to deteriorating facility components while the process of reconstruction is under way, including but not limited to</w:t>
      </w:r>
      <w:r w:rsidR="00AA11EB">
        <w:t xml:space="preserve"> . . .</w:t>
      </w:r>
      <w:r w:rsidR="00CD6EBA">
        <w:t xml:space="preserve">” those </w:t>
      </w:r>
      <w:r w:rsidR="001C7CE2">
        <w:t xml:space="preserve">specific </w:t>
      </w:r>
      <w:r w:rsidR="00CD6EBA">
        <w:t>items.</w:t>
      </w:r>
      <w:r>
        <w:t xml:space="preserve"> </w:t>
      </w:r>
      <w:r w:rsidR="00373B8D">
        <w:t>Also, Rule 25-30.225, F.A.C.</w:t>
      </w:r>
      <w:r w:rsidR="006B20D4">
        <w:t>,</w:t>
      </w:r>
      <w:r w:rsidR="00373B8D">
        <w:t xml:space="preserve"> </w:t>
      </w:r>
      <w:r w:rsidR="00373B8D">
        <w:lastRenderedPageBreak/>
        <w:t xml:space="preserve">requires each wastewater utility to construct, maintain, and operate its plant in such a way that ensures all of the utility’s facilities and equipment are in proper condition for rendering safe and adequate service. </w:t>
      </w:r>
      <w:r w:rsidR="00CD6EBA">
        <w:t xml:space="preserve">The items requested in addition to the </w:t>
      </w:r>
      <w:r w:rsidR="00393406">
        <w:t xml:space="preserve">DEP </w:t>
      </w:r>
      <w:r w:rsidR="00CD6EBA">
        <w:t xml:space="preserve">mandated items are also necessary for the upkeep of the facility. </w:t>
      </w:r>
      <w:r w:rsidR="009D01DD">
        <w:t>Table 4-</w:t>
      </w:r>
      <w:r w:rsidR="00A223D7">
        <w:t>3</w:t>
      </w:r>
      <w:r w:rsidR="009D01DD">
        <w:t xml:space="preserve"> shows the status of completion for each pro forma</w:t>
      </w:r>
      <w:r w:rsidR="00CE133E">
        <w:t xml:space="preserve"> project</w:t>
      </w:r>
      <w:r w:rsidR="00D21DE5">
        <w:t>.</w:t>
      </w:r>
    </w:p>
    <w:p w:rsidR="009D01DD" w:rsidRDefault="009D01DD" w:rsidP="009D01DD">
      <w:pPr>
        <w:pStyle w:val="TableNumber"/>
        <w:keepNext/>
      </w:pPr>
      <w:r>
        <w:t xml:space="preserve">Table </w:t>
      </w:r>
      <w:fldSimple w:instr=" SEQ Issue \c ">
        <w:r w:rsidR="00231BBC">
          <w:rPr>
            <w:noProof/>
          </w:rPr>
          <w:t>4</w:t>
        </w:r>
      </w:fldSimple>
      <w:r>
        <w:t>-</w:t>
      </w:r>
      <w:r w:rsidR="00A223D7">
        <w:t>3</w:t>
      </w:r>
    </w:p>
    <w:p w:rsidR="009D01DD" w:rsidRDefault="009D01DD" w:rsidP="009D01DD">
      <w:pPr>
        <w:pStyle w:val="TableTitle"/>
        <w:keepNext/>
      </w:pPr>
      <w:r>
        <w:t>Pro Forma Project Status of Completion</w:t>
      </w:r>
    </w:p>
    <w:tbl>
      <w:tblPr>
        <w:tblStyle w:val="TableGrid"/>
        <w:tblW w:w="0" w:type="auto"/>
        <w:tblLayout w:type="fixed"/>
        <w:tblLook w:val="04A0" w:firstRow="1" w:lastRow="0" w:firstColumn="1" w:lastColumn="0" w:noHBand="0" w:noVBand="1"/>
      </w:tblPr>
      <w:tblGrid>
        <w:gridCol w:w="5508"/>
        <w:gridCol w:w="1350"/>
        <w:gridCol w:w="1350"/>
        <w:gridCol w:w="1368"/>
      </w:tblGrid>
      <w:tr w:rsidR="009737D2" w:rsidTr="009737D2">
        <w:tc>
          <w:tcPr>
            <w:tcW w:w="5508" w:type="dxa"/>
            <w:vAlign w:val="center"/>
          </w:tcPr>
          <w:p w:rsidR="009D01DD" w:rsidRPr="003D7237" w:rsidRDefault="003D7237" w:rsidP="009737D2">
            <w:pPr>
              <w:jc w:val="center"/>
              <w:rPr>
                <w:b/>
              </w:rPr>
            </w:pPr>
            <w:r w:rsidRPr="003D7237">
              <w:rPr>
                <w:b/>
              </w:rPr>
              <w:t>Project</w:t>
            </w:r>
          </w:p>
        </w:tc>
        <w:tc>
          <w:tcPr>
            <w:tcW w:w="1350" w:type="dxa"/>
            <w:vAlign w:val="center"/>
          </w:tcPr>
          <w:p w:rsidR="009D01DD" w:rsidRPr="003D7237" w:rsidRDefault="009737D2" w:rsidP="009737D2">
            <w:pPr>
              <w:jc w:val="center"/>
              <w:rPr>
                <w:b/>
              </w:rPr>
            </w:pPr>
            <w:r>
              <w:rPr>
                <w:b/>
              </w:rPr>
              <w:t>Completed</w:t>
            </w:r>
          </w:p>
        </w:tc>
        <w:tc>
          <w:tcPr>
            <w:tcW w:w="1350" w:type="dxa"/>
            <w:vAlign w:val="center"/>
          </w:tcPr>
          <w:p w:rsidR="009D01DD" w:rsidRPr="003D7237" w:rsidRDefault="000B1236" w:rsidP="009737D2">
            <w:pPr>
              <w:jc w:val="center"/>
              <w:rPr>
                <w:b/>
              </w:rPr>
            </w:pPr>
            <w:r>
              <w:rPr>
                <w:b/>
              </w:rPr>
              <w:t xml:space="preserve">To Be </w:t>
            </w:r>
            <w:r w:rsidR="009737D2">
              <w:rPr>
                <w:b/>
              </w:rPr>
              <w:t>Completed by 12/</w:t>
            </w:r>
            <w:r w:rsidR="00302279">
              <w:rPr>
                <w:b/>
              </w:rPr>
              <w:t>31/</w:t>
            </w:r>
            <w:r w:rsidR="009737D2">
              <w:rPr>
                <w:b/>
              </w:rPr>
              <w:t>2019</w:t>
            </w:r>
          </w:p>
        </w:tc>
        <w:tc>
          <w:tcPr>
            <w:tcW w:w="1368" w:type="dxa"/>
            <w:vAlign w:val="center"/>
          </w:tcPr>
          <w:p w:rsidR="009D01DD" w:rsidRPr="003D7237" w:rsidRDefault="000B1236" w:rsidP="009737D2">
            <w:pPr>
              <w:jc w:val="center"/>
              <w:rPr>
                <w:b/>
              </w:rPr>
            </w:pPr>
            <w:r>
              <w:rPr>
                <w:b/>
              </w:rPr>
              <w:t xml:space="preserve">To Be </w:t>
            </w:r>
            <w:r w:rsidR="009737D2">
              <w:rPr>
                <w:b/>
              </w:rPr>
              <w:t>Completed by 1/</w:t>
            </w:r>
            <w:r w:rsidR="00302279">
              <w:rPr>
                <w:b/>
              </w:rPr>
              <w:t>31/</w:t>
            </w:r>
            <w:r w:rsidR="009737D2">
              <w:rPr>
                <w:b/>
              </w:rPr>
              <w:t>2020</w:t>
            </w:r>
          </w:p>
        </w:tc>
      </w:tr>
      <w:tr w:rsidR="009737D2" w:rsidTr="007D29A3">
        <w:tc>
          <w:tcPr>
            <w:tcW w:w="5508" w:type="dxa"/>
          </w:tcPr>
          <w:p w:rsidR="009D01DD" w:rsidRPr="00817E8F" w:rsidRDefault="009D01DD" w:rsidP="00F30773">
            <w:r w:rsidRPr="00817E8F">
              <w:t xml:space="preserve">Replace Lift Station #1 Panel </w:t>
            </w:r>
            <w:r>
              <w:t>and</w:t>
            </w:r>
            <w:r w:rsidRPr="00817E8F">
              <w:t xml:space="preserve"> New Electrical Equipment</w:t>
            </w:r>
          </w:p>
        </w:tc>
        <w:tc>
          <w:tcPr>
            <w:tcW w:w="1350" w:type="dxa"/>
            <w:vAlign w:val="center"/>
          </w:tcPr>
          <w:p w:rsidR="009D01DD" w:rsidRDefault="009D01DD" w:rsidP="007D29A3">
            <w:pPr>
              <w:jc w:val="center"/>
            </w:pPr>
          </w:p>
        </w:tc>
        <w:tc>
          <w:tcPr>
            <w:tcW w:w="1350" w:type="dxa"/>
            <w:vAlign w:val="center"/>
          </w:tcPr>
          <w:p w:rsidR="009D01DD" w:rsidRDefault="007D29A3" w:rsidP="007D29A3">
            <w:pPr>
              <w:jc w:val="center"/>
            </w:pPr>
            <w:r>
              <w:t>X</w:t>
            </w: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New Sludge Return Troughs in Plant #1</w:t>
            </w:r>
          </w:p>
        </w:tc>
        <w:tc>
          <w:tcPr>
            <w:tcW w:w="1350" w:type="dxa"/>
            <w:vAlign w:val="center"/>
          </w:tcPr>
          <w:p w:rsidR="009D01DD" w:rsidRDefault="009D01DD" w:rsidP="007D29A3">
            <w:pPr>
              <w:jc w:val="center"/>
            </w:pPr>
          </w:p>
        </w:tc>
        <w:tc>
          <w:tcPr>
            <w:tcW w:w="1350" w:type="dxa"/>
            <w:vAlign w:val="center"/>
          </w:tcPr>
          <w:p w:rsidR="009D01DD" w:rsidRDefault="00302279" w:rsidP="007D29A3">
            <w:pPr>
              <w:jc w:val="center"/>
            </w:pPr>
            <w:r>
              <w:t>X</w:t>
            </w: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Repaired and Replaced Parts for Control Systems to Lift Station</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Replace Air Supply Lines in Clarifiers</w:t>
            </w:r>
          </w:p>
        </w:tc>
        <w:tc>
          <w:tcPr>
            <w:tcW w:w="1350" w:type="dxa"/>
            <w:vAlign w:val="center"/>
          </w:tcPr>
          <w:p w:rsidR="009D01DD" w:rsidRDefault="009D01DD" w:rsidP="007D29A3">
            <w:pPr>
              <w:jc w:val="center"/>
            </w:pPr>
          </w:p>
        </w:tc>
        <w:tc>
          <w:tcPr>
            <w:tcW w:w="1350" w:type="dxa"/>
            <w:vAlign w:val="center"/>
          </w:tcPr>
          <w:p w:rsidR="009D01DD" w:rsidRDefault="007D29A3" w:rsidP="007D29A3">
            <w:pPr>
              <w:jc w:val="center"/>
            </w:pPr>
            <w:r>
              <w:t>X</w:t>
            </w: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Installed New Motors for the Treatment Plant and Lift Station #2</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Two New Mechanical Gear Drives</w:t>
            </w:r>
          </w:p>
        </w:tc>
        <w:tc>
          <w:tcPr>
            <w:tcW w:w="1350" w:type="dxa"/>
            <w:vAlign w:val="center"/>
          </w:tcPr>
          <w:p w:rsidR="009D01DD" w:rsidRDefault="009D01DD" w:rsidP="007D29A3">
            <w:pPr>
              <w:jc w:val="center"/>
            </w:pPr>
          </w:p>
        </w:tc>
        <w:tc>
          <w:tcPr>
            <w:tcW w:w="1350" w:type="dxa"/>
            <w:vAlign w:val="center"/>
          </w:tcPr>
          <w:p w:rsidR="009D01DD" w:rsidRDefault="00302279" w:rsidP="007D29A3">
            <w:pPr>
              <w:jc w:val="center"/>
            </w:pPr>
            <w:r>
              <w:t>X</w:t>
            </w: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Installed New Ultrasonic Flow Meter</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Installed Surge Protectors for Control Panels</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Replaced Main Circuit Board and Flying Lead Transformer</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Replaced Bad Wire to Subpanel and All Damaged Components</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Rebuilt Pump for Lift Station #2</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Installed New Magnetic Contactor</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Replace Travelling Bridge Return at Plant #3</w:t>
            </w:r>
            <w:r>
              <w:t>*</w:t>
            </w:r>
          </w:p>
        </w:tc>
        <w:tc>
          <w:tcPr>
            <w:tcW w:w="1350" w:type="dxa"/>
            <w:vAlign w:val="center"/>
          </w:tcPr>
          <w:p w:rsidR="009D01DD" w:rsidRDefault="009D01DD" w:rsidP="007D29A3">
            <w:pPr>
              <w:jc w:val="center"/>
            </w:pPr>
          </w:p>
        </w:tc>
        <w:tc>
          <w:tcPr>
            <w:tcW w:w="1350" w:type="dxa"/>
            <w:vAlign w:val="center"/>
          </w:tcPr>
          <w:p w:rsidR="009D01DD" w:rsidRDefault="00802936" w:rsidP="007D29A3">
            <w:pPr>
              <w:jc w:val="center"/>
            </w:pPr>
            <w:r>
              <w:t>X</w:t>
            </w:r>
          </w:p>
        </w:tc>
        <w:tc>
          <w:tcPr>
            <w:tcW w:w="1368" w:type="dxa"/>
            <w:vAlign w:val="center"/>
          </w:tcPr>
          <w:p w:rsidR="009D01DD" w:rsidRDefault="009D01DD" w:rsidP="007D29A3">
            <w:pPr>
              <w:jc w:val="center"/>
            </w:pPr>
          </w:p>
        </w:tc>
      </w:tr>
      <w:tr w:rsidR="009737D2" w:rsidTr="007D29A3">
        <w:tc>
          <w:tcPr>
            <w:tcW w:w="5508" w:type="dxa"/>
          </w:tcPr>
          <w:p w:rsidR="009D01DD" w:rsidRPr="00817E8F" w:rsidRDefault="009D01DD" w:rsidP="00F30773">
            <w:r w:rsidRPr="00817E8F">
              <w:t>Replaced Entrance Gate</w:t>
            </w:r>
          </w:p>
        </w:tc>
        <w:tc>
          <w:tcPr>
            <w:tcW w:w="1350" w:type="dxa"/>
            <w:vAlign w:val="center"/>
          </w:tcPr>
          <w:p w:rsidR="009D01DD" w:rsidRDefault="00802936" w:rsidP="007D29A3">
            <w:pPr>
              <w:jc w:val="center"/>
            </w:pPr>
            <w:r>
              <w:t>X</w:t>
            </w:r>
          </w:p>
        </w:tc>
        <w:tc>
          <w:tcPr>
            <w:tcW w:w="1350" w:type="dxa"/>
            <w:vAlign w:val="center"/>
          </w:tcPr>
          <w:p w:rsidR="009D01DD" w:rsidRDefault="009D01DD" w:rsidP="007D29A3">
            <w:pPr>
              <w:jc w:val="center"/>
            </w:pPr>
          </w:p>
        </w:tc>
        <w:tc>
          <w:tcPr>
            <w:tcW w:w="1368" w:type="dxa"/>
            <w:vAlign w:val="center"/>
          </w:tcPr>
          <w:p w:rsidR="009D01DD" w:rsidRDefault="009D01DD" w:rsidP="007D29A3">
            <w:pPr>
              <w:jc w:val="center"/>
            </w:pPr>
          </w:p>
        </w:tc>
      </w:tr>
      <w:tr w:rsidR="007D29A3" w:rsidTr="007D29A3">
        <w:tc>
          <w:tcPr>
            <w:tcW w:w="5508" w:type="dxa"/>
          </w:tcPr>
          <w:p w:rsidR="007D29A3" w:rsidRPr="001B22AF" w:rsidRDefault="007D29A3" w:rsidP="00F30773">
            <w:r w:rsidRPr="001B22AF">
              <w:t>Repair Holes in Tank*</w:t>
            </w:r>
          </w:p>
        </w:tc>
        <w:tc>
          <w:tcPr>
            <w:tcW w:w="1350" w:type="dxa"/>
            <w:vAlign w:val="center"/>
          </w:tcPr>
          <w:p w:rsidR="007D29A3" w:rsidRPr="001B22AF" w:rsidRDefault="007D29A3" w:rsidP="007D29A3">
            <w:pPr>
              <w:jc w:val="center"/>
            </w:pPr>
          </w:p>
        </w:tc>
        <w:tc>
          <w:tcPr>
            <w:tcW w:w="1350" w:type="dxa"/>
            <w:vAlign w:val="center"/>
          </w:tcPr>
          <w:p w:rsidR="007D29A3" w:rsidRPr="001B22AF" w:rsidRDefault="00802936" w:rsidP="007D29A3">
            <w:pPr>
              <w:jc w:val="center"/>
            </w:pPr>
            <w:r w:rsidRPr="001B22AF">
              <w:t>X</w:t>
            </w:r>
          </w:p>
        </w:tc>
        <w:tc>
          <w:tcPr>
            <w:tcW w:w="1368" w:type="dxa"/>
            <w:vAlign w:val="center"/>
          </w:tcPr>
          <w:p w:rsidR="007D29A3" w:rsidRPr="001B22AF" w:rsidRDefault="007D29A3" w:rsidP="007D29A3">
            <w:pPr>
              <w:jc w:val="center"/>
            </w:pPr>
          </w:p>
        </w:tc>
      </w:tr>
      <w:tr w:rsidR="007D29A3" w:rsidTr="007D29A3">
        <w:tc>
          <w:tcPr>
            <w:tcW w:w="5508" w:type="dxa"/>
          </w:tcPr>
          <w:p w:rsidR="007D29A3" w:rsidRPr="001B22AF" w:rsidRDefault="007D29A3" w:rsidP="00F30773">
            <w:r w:rsidRPr="001B22AF">
              <w:t>Repair</w:t>
            </w:r>
            <w:r w:rsidR="008E283C" w:rsidRPr="001B22AF">
              <w:t>ed</w:t>
            </w:r>
            <w:r w:rsidRPr="001B22AF">
              <w:t xml:space="preserve"> Splitter Box*</w:t>
            </w:r>
          </w:p>
        </w:tc>
        <w:tc>
          <w:tcPr>
            <w:tcW w:w="1350" w:type="dxa"/>
            <w:vAlign w:val="center"/>
          </w:tcPr>
          <w:p w:rsidR="007D29A3" w:rsidRPr="001B22AF" w:rsidRDefault="00802936" w:rsidP="007D29A3">
            <w:pPr>
              <w:jc w:val="center"/>
            </w:pPr>
            <w:r w:rsidRPr="001B22AF">
              <w:t>X</w:t>
            </w:r>
          </w:p>
        </w:tc>
        <w:tc>
          <w:tcPr>
            <w:tcW w:w="1350" w:type="dxa"/>
            <w:vAlign w:val="center"/>
          </w:tcPr>
          <w:p w:rsidR="007D29A3" w:rsidRPr="001B22AF" w:rsidRDefault="007D29A3" w:rsidP="007D29A3">
            <w:pPr>
              <w:jc w:val="center"/>
            </w:pPr>
          </w:p>
        </w:tc>
        <w:tc>
          <w:tcPr>
            <w:tcW w:w="1368" w:type="dxa"/>
            <w:vAlign w:val="center"/>
          </w:tcPr>
          <w:p w:rsidR="007D29A3" w:rsidRPr="001B22AF" w:rsidRDefault="007D29A3" w:rsidP="007D29A3">
            <w:pPr>
              <w:jc w:val="center"/>
            </w:pPr>
          </w:p>
        </w:tc>
      </w:tr>
      <w:tr w:rsidR="007D29A3" w:rsidTr="007D29A3">
        <w:tc>
          <w:tcPr>
            <w:tcW w:w="5508" w:type="dxa"/>
          </w:tcPr>
          <w:p w:rsidR="007D29A3" w:rsidRPr="001B22AF" w:rsidRDefault="007D29A3" w:rsidP="00F30773">
            <w:r w:rsidRPr="001B22AF">
              <w:t>Repair Clarifier Skimmer at Plant #3*</w:t>
            </w:r>
          </w:p>
        </w:tc>
        <w:tc>
          <w:tcPr>
            <w:tcW w:w="1350" w:type="dxa"/>
            <w:vAlign w:val="center"/>
          </w:tcPr>
          <w:p w:rsidR="007D29A3" w:rsidRPr="001B22AF" w:rsidRDefault="007D29A3" w:rsidP="007D29A3">
            <w:pPr>
              <w:jc w:val="center"/>
            </w:pPr>
          </w:p>
        </w:tc>
        <w:tc>
          <w:tcPr>
            <w:tcW w:w="1350" w:type="dxa"/>
            <w:vAlign w:val="center"/>
          </w:tcPr>
          <w:p w:rsidR="007D29A3" w:rsidRPr="001B22AF" w:rsidRDefault="00802936" w:rsidP="007D29A3">
            <w:pPr>
              <w:jc w:val="center"/>
            </w:pPr>
            <w:r w:rsidRPr="001B22AF">
              <w:t>X</w:t>
            </w:r>
          </w:p>
        </w:tc>
        <w:tc>
          <w:tcPr>
            <w:tcW w:w="1368" w:type="dxa"/>
            <w:vAlign w:val="center"/>
          </w:tcPr>
          <w:p w:rsidR="007D29A3" w:rsidRPr="001B22AF" w:rsidRDefault="007D29A3" w:rsidP="007D29A3">
            <w:pPr>
              <w:jc w:val="center"/>
            </w:pPr>
          </w:p>
        </w:tc>
      </w:tr>
      <w:tr w:rsidR="007D29A3" w:rsidTr="007D29A3">
        <w:tc>
          <w:tcPr>
            <w:tcW w:w="5508" w:type="dxa"/>
          </w:tcPr>
          <w:p w:rsidR="007D29A3" w:rsidRPr="001B22AF" w:rsidRDefault="007D29A3" w:rsidP="00F30773">
            <w:r w:rsidRPr="001B22AF">
              <w:t>Sanitary Manhole Repair</w:t>
            </w:r>
          </w:p>
        </w:tc>
        <w:tc>
          <w:tcPr>
            <w:tcW w:w="1350" w:type="dxa"/>
            <w:vAlign w:val="center"/>
          </w:tcPr>
          <w:p w:rsidR="007D29A3" w:rsidRPr="001B22AF" w:rsidRDefault="007D29A3" w:rsidP="007D29A3">
            <w:pPr>
              <w:jc w:val="center"/>
            </w:pPr>
          </w:p>
        </w:tc>
        <w:tc>
          <w:tcPr>
            <w:tcW w:w="1350" w:type="dxa"/>
            <w:vAlign w:val="center"/>
          </w:tcPr>
          <w:p w:rsidR="007D29A3" w:rsidRPr="001B22AF" w:rsidRDefault="007D29A3" w:rsidP="007D29A3">
            <w:pPr>
              <w:jc w:val="center"/>
            </w:pPr>
          </w:p>
        </w:tc>
        <w:tc>
          <w:tcPr>
            <w:tcW w:w="1368" w:type="dxa"/>
            <w:vAlign w:val="center"/>
          </w:tcPr>
          <w:p w:rsidR="007D29A3" w:rsidRPr="001B22AF" w:rsidRDefault="00802936" w:rsidP="007D29A3">
            <w:pPr>
              <w:jc w:val="center"/>
            </w:pPr>
            <w:r w:rsidRPr="001B22AF">
              <w:t>X</w:t>
            </w:r>
          </w:p>
        </w:tc>
      </w:tr>
      <w:tr w:rsidR="007D29A3" w:rsidTr="007D29A3">
        <w:tc>
          <w:tcPr>
            <w:tcW w:w="5508" w:type="dxa"/>
          </w:tcPr>
          <w:p w:rsidR="007D29A3" w:rsidRPr="001B22AF" w:rsidRDefault="00DA180A" w:rsidP="00F30773">
            <w:r w:rsidRPr="001B22AF">
              <w:t>Repair Holes i</w:t>
            </w:r>
            <w:r w:rsidR="007D29A3" w:rsidRPr="001B22AF">
              <w:t>n Bulkhead &amp; Sidewall of Plant #1</w:t>
            </w:r>
          </w:p>
        </w:tc>
        <w:tc>
          <w:tcPr>
            <w:tcW w:w="1350" w:type="dxa"/>
            <w:vAlign w:val="center"/>
          </w:tcPr>
          <w:p w:rsidR="007D29A3" w:rsidRPr="001B22AF" w:rsidRDefault="007D29A3" w:rsidP="007D29A3">
            <w:pPr>
              <w:jc w:val="center"/>
            </w:pPr>
          </w:p>
        </w:tc>
        <w:tc>
          <w:tcPr>
            <w:tcW w:w="1350" w:type="dxa"/>
            <w:vAlign w:val="center"/>
          </w:tcPr>
          <w:p w:rsidR="007D29A3" w:rsidRPr="001B22AF" w:rsidRDefault="007D29A3" w:rsidP="007D29A3">
            <w:pPr>
              <w:jc w:val="center"/>
            </w:pPr>
            <w:r w:rsidRPr="001B22AF">
              <w:t>X</w:t>
            </w:r>
          </w:p>
        </w:tc>
        <w:tc>
          <w:tcPr>
            <w:tcW w:w="1368" w:type="dxa"/>
            <w:vAlign w:val="center"/>
          </w:tcPr>
          <w:p w:rsidR="007D29A3" w:rsidRPr="001B22AF" w:rsidRDefault="007D29A3" w:rsidP="007D29A3">
            <w:pPr>
              <w:jc w:val="center"/>
            </w:pPr>
          </w:p>
        </w:tc>
      </w:tr>
    </w:tbl>
    <w:p w:rsidR="009D01DD" w:rsidRPr="00AC7E65" w:rsidRDefault="009D01DD" w:rsidP="00802936">
      <w:pPr>
        <w:pStyle w:val="TableSource"/>
        <w:rPr>
          <w:sz w:val="20"/>
          <w:szCs w:val="20"/>
        </w:rPr>
      </w:pPr>
      <w:r w:rsidRPr="00AC7E65">
        <w:rPr>
          <w:sz w:val="20"/>
          <w:szCs w:val="20"/>
        </w:rPr>
        <w:t>Source: Responses to staff da</w:t>
      </w:r>
      <w:r w:rsidR="00306773">
        <w:rPr>
          <w:sz w:val="20"/>
          <w:szCs w:val="20"/>
        </w:rPr>
        <w:t>ta requests. *DEP mandated item</w:t>
      </w:r>
      <w:r w:rsidRPr="00AC7E65">
        <w:rPr>
          <w:sz w:val="20"/>
          <w:szCs w:val="20"/>
        </w:rPr>
        <w:t>.</w:t>
      </w:r>
    </w:p>
    <w:p w:rsidR="001440BB" w:rsidRPr="001440BB" w:rsidRDefault="001440BB" w:rsidP="001440BB">
      <w:pPr>
        <w:pStyle w:val="BodyText"/>
      </w:pPr>
      <w:r w:rsidRPr="00853BC4">
        <w:t>As stated in Issue 2, the work completed by NPUC to address the deficiencies noted in the DEP Consent Order includes having partially repaired holes in the tanks</w:t>
      </w:r>
      <w:r w:rsidR="00D21DE5">
        <w:t>,</w:t>
      </w:r>
      <w:r w:rsidRPr="00853BC4">
        <w:t xml:space="preserve"> and having repaired the damaged splitter box. Work is currently under way to complete the </w:t>
      </w:r>
      <w:r w:rsidR="00CB5ED3">
        <w:t>remaining projects mandated by the DEP</w:t>
      </w:r>
      <w:r w:rsidRPr="00853BC4">
        <w:t>, and the Utility intends to have each completed by the end of December 2019 as shown in Table 4-</w:t>
      </w:r>
      <w:r w:rsidR="00D4713E">
        <w:t>3</w:t>
      </w:r>
      <w:r w:rsidRPr="00853BC4">
        <w:t>.</w:t>
      </w:r>
    </w:p>
    <w:p w:rsidR="00D50157" w:rsidRDefault="00F704E7" w:rsidP="003579F7">
      <w:pPr>
        <w:jc w:val="both"/>
      </w:pPr>
      <w:r>
        <w:lastRenderedPageBreak/>
        <w:t xml:space="preserve">Staff requested that all bids received be provided for each requested pro forma project. </w:t>
      </w:r>
      <w:r w:rsidR="00CA2356">
        <w:t>Two bids were provided for</w:t>
      </w:r>
      <w:r w:rsidR="00E700A6">
        <w:t xml:space="preserve"> the Sanitary Manhole Repair,</w:t>
      </w:r>
      <w:r w:rsidR="00CA2356">
        <w:t xml:space="preserve"> </w:t>
      </w:r>
      <w:r w:rsidR="00CA2356" w:rsidRPr="00817E8F">
        <w:t xml:space="preserve">Replace Lift Station #1 Panel </w:t>
      </w:r>
      <w:r w:rsidR="00CA2356">
        <w:t>and</w:t>
      </w:r>
      <w:r w:rsidR="00CA2356" w:rsidRPr="00817E8F">
        <w:t xml:space="preserve"> New Electrical Equipment</w:t>
      </w:r>
      <w:r w:rsidR="00CA2356">
        <w:t>, and</w:t>
      </w:r>
      <w:r w:rsidR="00CB1FBF">
        <w:t xml:space="preserve"> Replace</w:t>
      </w:r>
      <w:r>
        <w:t>d</w:t>
      </w:r>
      <w:r w:rsidR="00E700A6">
        <w:t xml:space="preserve"> Entrance Gate projects, and</w:t>
      </w:r>
      <w:r w:rsidR="00CA2356">
        <w:t xml:space="preserve"> the least cost bidder was selected.</w:t>
      </w:r>
      <w:r w:rsidR="00AA23AD">
        <w:t xml:space="preserve"> </w:t>
      </w:r>
      <w:r w:rsidR="00542FCE">
        <w:t>F</w:t>
      </w:r>
      <w:r w:rsidR="00AA23AD">
        <w:t>or the</w:t>
      </w:r>
      <w:r w:rsidR="0016684C">
        <w:t xml:space="preserve"> </w:t>
      </w:r>
      <w:r w:rsidR="00257ACD">
        <w:t>DEP mandated items</w:t>
      </w:r>
      <w:r w:rsidR="00C704A2">
        <w:t>,</w:t>
      </w:r>
      <w:r w:rsidR="00257ACD">
        <w:t xml:space="preserve"> </w:t>
      </w:r>
      <w:r w:rsidR="0016684C">
        <w:t xml:space="preserve">New Sludge Return Troughs in Plant #1, </w:t>
      </w:r>
      <w:r w:rsidR="00DA180A">
        <w:t xml:space="preserve">Two New Mechanical Gear Drives, </w:t>
      </w:r>
      <w:r w:rsidR="0016684C">
        <w:t>Replace Air Supply Lines in Clarifiers</w:t>
      </w:r>
      <w:r w:rsidR="00DA180A">
        <w:t>, and Repair Holes in Bulkhead &amp; Sidewall of Plant #1</w:t>
      </w:r>
      <w:r w:rsidR="0016684C">
        <w:t xml:space="preserve"> pro forma </w:t>
      </w:r>
      <w:proofErr w:type="gramStart"/>
      <w:r w:rsidR="0016684C">
        <w:t>projects</w:t>
      </w:r>
      <w:proofErr w:type="gramEnd"/>
      <w:r w:rsidR="00542FCE">
        <w:t xml:space="preserve">, the Utility stated </w:t>
      </w:r>
      <w:r w:rsidR="0016684C">
        <w:t>that additional bids were requested; however, other vendors were unwilling to provide bids against a vendor that is familiar with the facility. The Utility asserts that t</w:t>
      </w:r>
      <w:r w:rsidR="00542FCE">
        <w:t>h</w:t>
      </w:r>
      <w:r w:rsidR="00373B8D">
        <w:t>e</w:t>
      </w:r>
      <w:r w:rsidR="00542FCE">
        <w:t xml:space="preserve"> vendor completing these projects has worked with the facility since operations began</w:t>
      </w:r>
      <w:r w:rsidR="00542FCE" w:rsidRPr="00542FCE">
        <w:t xml:space="preserve"> </w:t>
      </w:r>
      <w:r w:rsidR="00542FCE">
        <w:t>and has a thorough understanding of the needed improvements</w:t>
      </w:r>
      <w:r w:rsidR="003579F7">
        <w:t>.</w:t>
      </w:r>
      <w:r w:rsidR="00D50157">
        <w:t xml:space="preserve"> </w:t>
      </w:r>
    </w:p>
    <w:p w:rsidR="00D50157" w:rsidRDefault="00D50157" w:rsidP="003579F7">
      <w:pPr>
        <w:jc w:val="both"/>
      </w:pPr>
    </w:p>
    <w:p w:rsidR="00385F3B" w:rsidRDefault="00D50157" w:rsidP="00044E92">
      <w:pPr>
        <w:jc w:val="both"/>
        <w:rPr>
          <w:szCs w:val="22"/>
        </w:rPr>
      </w:pPr>
      <w:r>
        <w:t xml:space="preserve">All other projects </w:t>
      </w:r>
      <w:r w:rsidR="005C29DE">
        <w:t>l</w:t>
      </w:r>
      <w:r w:rsidR="00853BC4">
        <w:t xml:space="preserve">isted in Table </w:t>
      </w:r>
      <w:r w:rsidR="005C29DE">
        <w:t>4-</w:t>
      </w:r>
      <w:r w:rsidR="00D4713E">
        <w:t>3</w:t>
      </w:r>
      <w:r w:rsidR="00257ACD">
        <w:t xml:space="preserve"> </w:t>
      </w:r>
      <w:r>
        <w:t xml:space="preserve">were emergency items requiring immediate attention; therefore, the Utility did not have time to request multiple bids. </w:t>
      </w:r>
      <w:r w:rsidR="00AA23AD">
        <w:t xml:space="preserve"> </w:t>
      </w:r>
      <w:r w:rsidR="00F54EC1">
        <w:t xml:space="preserve">Due to the </w:t>
      </w:r>
      <w:r w:rsidR="009A4600">
        <w:t>deadline of January 23, 2020, contemplated in the DEP Consent Order</w:t>
      </w:r>
      <w:r w:rsidR="00961255">
        <w:t xml:space="preserve"> for the completion of all mandated items</w:t>
      </w:r>
      <w:r w:rsidR="009A4600">
        <w:t xml:space="preserve">, and the requirements of </w:t>
      </w:r>
      <w:r w:rsidR="00961255">
        <w:t>Rule 25-30.225, F.A.C., staff recommends that</w:t>
      </w:r>
      <w:r w:rsidR="009A4600">
        <w:t xml:space="preserve"> </w:t>
      </w:r>
      <w:r w:rsidR="003579F7">
        <w:t>the</w:t>
      </w:r>
      <w:r w:rsidR="002445C5">
        <w:t>se</w:t>
      </w:r>
      <w:r w:rsidR="00006E41">
        <w:t xml:space="preserve"> project costs are appropriate</w:t>
      </w:r>
      <w:r w:rsidR="003579F7">
        <w:t>.</w:t>
      </w:r>
      <w:r w:rsidR="007E37DC">
        <w:t xml:space="preserve"> </w:t>
      </w:r>
    </w:p>
    <w:p w:rsidR="00DF730F" w:rsidRPr="00303F06" w:rsidRDefault="00DF730F" w:rsidP="003579F7">
      <w:pPr>
        <w:rPr>
          <w:szCs w:val="22"/>
        </w:rPr>
      </w:pPr>
    </w:p>
    <w:p w:rsidR="00406DE8" w:rsidRPr="00406DE8" w:rsidRDefault="00406DE8" w:rsidP="00406DE8">
      <w:pPr>
        <w:jc w:val="both"/>
        <w:rPr>
          <w:rFonts w:ascii="Arial" w:eastAsiaTheme="minorHAnsi" w:hAnsi="Arial" w:cs="Arial"/>
          <w:szCs w:val="22"/>
        </w:rPr>
      </w:pPr>
      <w:r w:rsidRPr="00406DE8">
        <w:rPr>
          <w:rFonts w:ascii="Arial" w:eastAsiaTheme="minorHAnsi" w:hAnsi="Arial" w:cs="Arial"/>
          <w:b/>
          <w:szCs w:val="22"/>
        </w:rPr>
        <w:t>Land &amp; Land Rights</w:t>
      </w:r>
    </w:p>
    <w:p w:rsidR="00406DE8" w:rsidRPr="00406DE8" w:rsidRDefault="00406DE8" w:rsidP="00406DE8">
      <w:pPr>
        <w:jc w:val="both"/>
        <w:rPr>
          <w:rFonts w:eastAsiaTheme="minorHAnsi"/>
          <w:szCs w:val="22"/>
        </w:rPr>
      </w:pPr>
      <w:r w:rsidRPr="00406DE8">
        <w:rPr>
          <w:rFonts w:eastAsiaTheme="minorHAnsi"/>
          <w:szCs w:val="22"/>
        </w:rPr>
        <w:t xml:space="preserve">The Utility recorded a test year land value of $46,800. Based on staff’s review, no adjustments are necessary. Therefore, staff recommends that the land and land rights balance remain </w:t>
      </w:r>
      <w:r w:rsidRPr="00406DE8">
        <w:rPr>
          <w:rFonts w:eastAsiaTheme="minorHAnsi" w:cstheme="minorBidi"/>
          <w:szCs w:val="22"/>
        </w:rPr>
        <w:t>$46,800</w:t>
      </w:r>
      <w:r w:rsidRPr="00406DE8">
        <w:rPr>
          <w:rFonts w:eastAsiaTheme="minorHAnsi"/>
          <w:szCs w:val="22"/>
        </w:rPr>
        <w:t>.</w:t>
      </w:r>
    </w:p>
    <w:p w:rsidR="00406DE8" w:rsidRPr="00406DE8" w:rsidRDefault="00406DE8" w:rsidP="00406DE8">
      <w:pPr>
        <w:jc w:val="both"/>
        <w:rPr>
          <w:rFonts w:ascii="Arial" w:eastAsiaTheme="minorHAnsi" w:hAnsi="Arial" w:cs="Arial"/>
          <w:b/>
          <w:szCs w:val="22"/>
        </w:rPr>
      </w:pPr>
    </w:p>
    <w:p w:rsidR="00406DE8" w:rsidRPr="00406DE8" w:rsidRDefault="00406DE8" w:rsidP="00406DE8">
      <w:pPr>
        <w:jc w:val="both"/>
        <w:rPr>
          <w:rFonts w:ascii="Arial" w:eastAsiaTheme="minorHAnsi" w:hAnsi="Arial" w:cs="Arial"/>
          <w:szCs w:val="22"/>
        </w:rPr>
      </w:pPr>
      <w:r w:rsidRPr="00406DE8">
        <w:rPr>
          <w:rFonts w:ascii="Arial" w:eastAsiaTheme="minorHAnsi" w:hAnsi="Arial" w:cs="Arial"/>
          <w:b/>
          <w:szCs w:val="22"/>
        </w:rPr>
        <w:t>Accumulated Depreciation</w:t>
      </w:r>
    </w:p>
    <w:p w:rsidR="00406DE8" w:rsidRPr="00406DE8" w:rsidRDefault="00406DE8" w:rsidP="00406DE8">
      <w:pPr>
        <w:jc w:val="both"/>
        <w:rPr>
          <w:rFonts w:eastAsiaTheme="minorHAnsi" w:cstheme="minorBidi"/>
          <w:szCs w:val="22"/>
        </w:rPr>
      </w:pPr>
      <w:r w:rsidRPr="00406DE8">
        <w:rPr>
          <w:rFonts w:eastAsiaTheme="minorHAnsi" w:cstheme="minorBidi"/>
          <w:szCs w:val="22"/>
        </w:rPr>
        <w:t>The Utility recorded an accumulated depreciation balance of $926,024. Staff recommends an accumulated depreciation balance of $735,029, which represents a reduction of $190,995. Staff recalculated the accumulated depreciation balance using the prescribed depreciation rates set forth in Rule 25-30.140, F.A.C., and included depreciation associated with plant additions and retirements. Staff has decreased accumulated depreciation by $158,547 to reflect the appropriate test year starting balance of $767,477. Staff’s balance includes adjustments the Utility should have recorded, and adjustments to correct accounts that the Utility continued to depreciate past the life of the asset. Staff increased accumulated depreciation by $21 for the connection of a new customer. Staff also made an averaging adjustment to accumulated depreciation that resulted in a decrease of $262. Further, staff made corresponding adjustments to accumulated depreciation based on the pro forma plant additions and retirements resulting in an additional decrease of $32,207. Staff’s adjustments result in an accumulated depreciation balance of $735,029 ($926,024 – $158,547 + $21 – $262 – $32,207).</w:t>
      </w:r>
    </w:p>
    <w:p w:rsidR="00406DE8" w:rsidRPr="00406DE8" w:rsidRDefault="00406DE8" w:rsidP="00406DE8">
      <w:pPr>
        <w:jc w:val="both"/>
        <w:rPr>
          <w:rFonts w:eastAsiaTheme="minorHAnsi" w:cstheme="minorBidi"/>
          <w:szCs w:val="22"/>
        </w:rPr>
      </w:pPr>
    </w:p>
    <w:p w:rsidR="00406DE8" w:rsidRPr="00406DE8" w:rsidRDefault="00406DE8" w:rsidP="00406DE8">
      <w:pPr>
        <w:jc w:val="both"/>
        <w:rPr>
          <w:rFonts w:ascii="Arial" w:eastAsiaTheme="minorHAnsi" w:hAnsi="Arial" w:cs="Arial"/>
          <w:b/>
          <w:szCs w:val="22"/>
        </w:rPr>
      </w:pPr>
      <w:r w:rsidRPr="00406DE8">
        <w:rPr>
          <w:rFonts w:ascii="Arial" w:eastAsiaTheme="minorHAnsi" w:hAnsi="Arial" w:cs="Arial"/>
          <w:b/>
          <w:szCs w:val="22"/>
        </w:rPr>
        <w:t>Contributions In Aid of Construction (CIAC)</w:t>
      </w:r>
    </w:p>
    <w:p w:rsidR="00406DE8" w:rsidRPr="00406DE8" w:rsidRDefault="00406DE8" w:rsidP="00406DE8">
      <w:pPr>
        <w:jc w:val="both"/>
        <w:rPr>
          <w:rFonts w:ascii="Arial" w:eastAsiaTheme="minorHAnsi" w:hAnsi="Arial" w:cs="Arial"/>
          <w:b/>
          <w:szCs w:val="22"/>
        </w:rPr>
      </w:pPr>
      <w:r w:rsidRPr="00406DE8">
        <w:rPr>
          <w:rFonts w:eastAsiaTheme="minorHAnsi" w:cstheme="minorBidi"/>
          <w:szCs w:val="22"/>
        </w:rPr>
        <w:t xml:space="preserve">The Utility recorded a CIAC balance of $640,994. Staff recommends a CIAC balance of $641,725, which represents an increase of $731. In June 2018, a new customer was connected to the Utility’s force </w:t>
      </w:r>
      <w:proofErr w:type="gramStart"/>
      <w:r w:rsidRPr="00406DE8">
        <w:rPr>
          <w:rFonts w:eastAsiaTheme="minorHAnsi" w:cstheme="minorBidi"/>
          <w:szCs w:val="22"/>
        </w:rPr>
        <w:t>main,</w:t>
      </w:r>
      <w:proofErr w:type="gramEnd"/>
      <w:r w:rsidRPr="00406DE8">
        <w:rPr>
          <w:rFonts w:eastAsiaTheme="minorHAnsi" w:cstheme="minorBidi"/>
          <w:szCs w:val="22"/>
        </w:rPr>
        <w:t xml:space="preserve"> however, the Utility did not reflect a customer connection during the test year. As a result, staff increased CIAC by $1,462 ($762 main extension charge and a $700 inspection fee). Additionally, staff decreased CIAC by $731 to reflect an averaging adjustment. Staff recommends the appropriate CIAC balance is $641,725 ($640,994 + $1,462 – $731).</w:t>
      </w:r>
    </w:p>
    <w:p w:rsidR="00406DE8" w:rsidRPr="00406DE8" w:rsidRDefault="00406DE8" w:rsidP="00406DE8">
      <w:pPr>
        <w:jc w:val="both"/>
        <w:rPr>
          <w:rFonts w:eastAsiaTheme="minorHAnsi"/>
          <w:szCs w:val="22"/>
        </w:rPr>
      </w:pPr>
    </w:p>
    <w:p w:rsidR="00406DE8" w:rsidRPr="00406DE8" w:rsidRDefault="00406DE8" w:rsidP="00406DE8">
      <w:pPr>
        <w:jc w:val="both"/>
        <w:rPr>
          <w:rFonts w:ascii="Arial" w:eastAsiaTheme="minorHAnsi" w:hAnsi="Arial" w:cs="Arial"/>
          <w:b/>
          <w:szCs w:val="22"/>
        </w:rPr>
      </w:pPr>
      <w:r w:rsidRPr="00406DE8">
        <w:rPr>
          <w:rFonts w:ascii="Arial" w:eastAsiaTheme="minorHAnsi" w:hAnsi="Arial" w:cs="Arial"/>
          <w:b/>
          <w:szCs w:val="22"/>
        </w:rPr>
        <w:t>Accumulated Amortization of CIAC</w:t>
      </w:r>
    </w:p>
    <w:p w:rsidR="00406DE8" w:rsidRPr="00406DE8" w:rsidRDefault="00406DE8" w:rsidP="00406DE8">
      <w:pPr>
        <w:jc w:val="both"/>
        <w:rPr>
          <w:rFonts w:eastAsiaTheme="minorHAnsi" w:cstheme="minorBidi"/>
          <w:szCs w:val="22"/>
        </w:rPr>
      </w:pPr>
      <w:r w:rsidRPr="00406DE8">
        <w:rPr>
          <w:rFonts w:eastAsiaTheme="minorHAnsi" w:cstheme="minorBidi"/>
          <w:szCs w:val="22"/>
        </w:rPr>
        <w:t xml:space="preserve">The Utility recorded accumulated amortization of CIAC of $640,994. Staff recommends accumulated amortization of CIAC of $641,015, which represents an increase of $21. Prior to </w:t>
      </w:r>
      <w:r w:rsidRPr="00406DE8">
        <w:rPr>
          <w:rFonts w:eastAsiaTheme="minorHAnsi" w:cstheme="minorBidi"/>
          <w:szCs w:val="22"/>
        </w:rPr>
        <w:lastRenderedPageBreak/>
        <w:t>adding the new customer connection, CIAC was fully amortized in the year ended 2007. Staff increased accumulated amortization of CIAC by $21 to reflect the new connection. Staff recommends accumulated amortization of CIAC balance of $641,015 ($640,994 + $21).</w:t>
      </w:r>
    </w:p>
    <w:p w:rsidR="00406DE8" w:rsidRPr="00406DE8" w:rsidRDefault="00406DE8" w:rsidP="00406DE8">
      <w:pPr>
        <w:jc w:val="both"/>
        <w:rPr>
          <w:rFonts w:eastAsiaTheme="minorHAnsi" w:cstheme="minorBidi"/>
          <w:szCs w:val="22"/>
        </w:rPr>
      </w:pPr>
    </w:p>
    <w:p w:rsidR="00406DE8" w:rsidRPr="00406DE8" w:rsidRDefault="00406DE8" w:rsidP="00406DE8">
      <w:pPr>
        <w:jc w:val="both"/>
        <w:rPr>
          <w:rFonts w:ascii="Arial" w:eastAsiaTheme="minorHAnsi" w:hAnsi="Arial" w:cs="Arial"/>
          <w:b/>
          <w:szCs w:val="22"/>
        </w:rPr>
      </w:pPr>
      <w:r w:rsidRPr="00406DE8">
        <w:rPr>
          <w:rFonts w:ascii="Arial" w:eastAsiaTheme="minorHAnsi" w:hAnsi="Arial" w:cs="Arial"/>
          <w:b/>
          <w:szCs w:val="22"/>
        </w:rPr>
        <w:t>Working Capital Allowance</w:t>
      </w:r>
    </w:p>
    <w:p w:rsidR="00406DE8" w:rsidRPr="00406DE8" w:rsidRDefault="00406DE8" w:rsidP="00406DE8">
      <w:pPr>
        <w:jc w:val="both"/>
        <w:rPr>
          <w:rFonts w:eastAsiaTheme="minorHAnsi" w:cstheme="minorBidi"/>
          <w:szCs w:val="22"/>
        </w:rPr>
      </w:pPr>
      <w:r w:rsidRPr="00406DE8">
        <w:rPr>
          <w:rFonts w:eastAsiaTheme="minorHAnsi" w:cstheme="minorBidi"/>
          <w:szCs w:val="22"/>
        </w:rPr>
        <w:t xml:space="preserve">Working capital is defined as the short-term funds that are necessary to meet operating expenses of the Utility. Consistent with Rule 25-30.433(2), F.A.C., staff used the one-eighth of the </w:t>
      </w:r>
      <w:r w:rsidR="00F06C8C">
        <w:rPr>
          <w:rFonts w:eastAsiaTheme="minorHAnsi" w:cstheme="minorBidi"/>
          <w:szCs w:val="22"/>
        </w:rPr>
        <w:t>O&amp;M</w:t>
      </w:r>
      <w:r w:rsidRPr="00406DE8">
        <w:rPr>
          <w:rFonts w:eastAsiaTheme="minorHAnsi" w:cstheme="minorBidi"/>
          <w:szCs w:val="22"/>
        </w:rPr>
        <w:t xml:space="preserve"> expense formula approach for calculating the working capital allowance. Staff also removed the unamortized balance of rate case expense of $1,147 ($4,589 </w:t>
      </w:r>
      <w:r w:rsidRPr="00406DE8">
        <w:rPr>
          <w:rFonts w:eastAsiaTheme="minorHAnsi"/>
          <w:szCs w:val="22"/>
        </w:rPr>
        <w:t xml:space="preserve">÷ </w:t>
      </w:r>
      <w:r w:rsidRPr="00406DE8">
        <w:rPr>
          <w:rFonts w:eastAsiaTheme="minorHAnsi" w:cstheme="minorBidi"/>
          <w:szCs w:val="22"/>
        </w:rPr>
        <w:t>4) pursuant to Section 367.081(9), F.S.</w:t>
      </w:r>
      <w:r w:rsidRPr="00406DE8">
        <w:rPr>
          <w:rFonts w:eastAsiaTheme="minorHAnsi" w:cstheme="minorBidi"/>
          <w:szCs w:val="22"/>
          <w:vertAlign w:val="superscript"/>
        </w:rPr>
        <w:footnoteReference w:id="6"/>
      </w:r>
      <w:r w:rsidRPr="00406DE8">
        <w:rPr>
          <w:rFonts w:eastAsiaTheme="minorHAnsi" w:cstheme="minorBidi"/>
          <w:szCs w:val="22"/>
        </w:rPr>
        <w:t xml:space="preserve"> Applying this formula, staff recommends a working capital allowance of $28,381 ($227,050 </w:t>
      </w:r>
      <w:r w:rsidRPr="00406DE8">
        <w:rPr>
          <w:rFonts w:eastAsiaTheme="minorHAnsi"/>
          <w:szCs w:val="22"/>
        </w:rPr>
        <w:t>÷</w:t>
      </w:r>
      <w:r w:rsidRPr="00406DE8">
        <w:rPr>
          <w:rFonts w:eastAsiaTheme="minorHAnsi" w:cstheme="minorBidi"/>
          <w:szCs w:val="22"/>
        </w:rPr>
        <w:t xml:space="preserve"> 8), based on the adjusted O&amp;M expense of $227,050 ($228,197 – $1,147).</w:t>
      </w:r>
    </w:p>
    <w:p w:rsidR="00406DE8" w:rsidRPr="00406DE8" w:rsidRDefault="00406DE8" w:rsidP="00406DE8">
      <w:pPr>
        <w:jc w:val="both"/>
        <w:rPr>
          <w:rFonts w:eastAsiaTheme="minorHAnsi" w:cstheme="minorBidi"/>
          <w:szCs w:val="22"/>
        </w:rPr>
      </w:pPr>
    </w:p>
    <w:p w:rsidR="00406DE8" w:rsidRPr="00406DE8" w:rsidRDefault="00406DE8" w:rsidP="00406DE8">
      <w:pPr>
        <w:jc w:val="both"/>
        <w:rPr>
          <w:rFonts w:ascii="Arial" w:eastAsiaTheme="minorHAnsi" w:hAnsi="Arial" w:cs="Arial"/>
          <w:b/>
          <w:szCs w:val="22"/>
        </w:rPr>
      </w:pPr>
      <w:r w:rsidRPr="00406DE8">
        <w:rPr>
          <w:rFonts w:ascii="Arial" w:eastAsiaTheme="minorHAnsi" w:hAnsi="Arial" w:cs="Arial"/>
          <w:b/>
          <w:szCs w:val="22"/>
        </w:rPr>
        <w:t>Rate Base Summary</w:t>
      </w:r>
    </w:p>
    <w:p w:rsidR="003579F7" w:rsidRDefault="00406DE8" w:rsidP="00406DE8">
      <w:pPr>
        <w:jc w:val="both"/>
      </w:pPr>
      <w:r w:rsidRPr="00406DE8">
        <w:rPr>
          <w:rFonts w:eastAsiaTheme="minorHAnsi" w:cstheme="minorBidi"/>
          <w:szCs w:val="22"/>
        </w:rPr>
        <w:t>Based on the foregoing, staff recommends that the appropriate average test year rate base is $232,047. Rate base is shown on Schedule No. 1-A. The related adjustments are shown on Schedule No. 1-B.</w:t>
      </w:r>
    </w:p>
    <w:p w:rsidR="00827325" w:rsidRDefault="00827325" w:rsidP="002726DE">
      <w:pPr>
        <w:pStyle w:val="BodyText"/>
      </w:pPr>
    </w:p>
    <w:p w:rsidR="00827325" w:rsidRDefault="0082732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5</w:t>
        </w:r>
      </w:fldSimple>
      <w:r w:rsidRPr="004C3641">
        <w:t>:</w:t>
      </w:r>
      <w:r>
        <w:fldChar w:fldCharType="begin"/>
      </w:r>
      <w:r>
        <w:instrText xml:space="preserve"> TC "</w:instrText>
      </w:r>
      <w:bookmarkStart w:id="24" w:name="_Toc19687149"/>
      <w:bookmarkStart w:id="25" w:name="_Toc19862595"/>
      <w:r w:rsidR="00D877FE">
        <w:instrText xml:space="preserve">Issue </w:instrText>
      </w:r>
      <w:r>
        <w:fldChar w:fldCharType="begin"/>
      </w:r>
      <w:r>
        <w:instrText xml:space="preserve"> SEQ issue \c </w:instrText>
      </w:r>
      <w:r>
        <w:fldChar w:fldCharType="separate"/>
      </w:r>
      <w:r w:rsidR="00231BBC">
        <w:rPr>
          <w:noProof/>
        </w:rPr>
        <w:instrText>5</w:instrText>
      </w:r>
      <w:r>
        <w:fldChar w:fldCharType="end"/>
      </w:r>
      <w:r w:rsidR="00701AED">
        <w:instrText xml:space="preserve"> Rate of Return</w:instrText>
      </w:r>
      <w:bookmarkEnd w:id="24"/>
      <w:bookmarkEnd w:id="25"/>
      <w:r>
        <w:instrText xml:space="preserve">" \l 1 </w:instrText>
      </w:r>
      <w:r>
        <w:fldChar w:fldCharType="end"/>
      </w:r>
      <w:r>
        <w:t> </w:t>
      </w:r>
    </w:p>
    <w:p w:rsidR="00827325" w:rsidRDefault="00827325">
      <w:pPr>
        <w:pStyle w:val="BodyText"/>
      </w:pPr>
      <w:r>
        <w:t> </w:t>
      </w:r>
      <w:r w:rsidR="00491F4B">
        <w:t>What is the appropriate return on equity and overall rate of return for North Peninsula Utilities Corporation?</w:t>
      </w:r>
    </w:p>
    <w:p w:rsidR="00827325" w:rsidRPr="004C3641" w:rsidRDefault="00827325">
      <w:pPr>
        <w:pStyle w:val="IssueSubsectionHeading"/>
        <w:rPr>
          <w:vanish/>
          <w:specVanish/>
        </w:rPr>
      </w:pPr>
      <w:r w:rsidRPr="004C3641">
        <w:t>Recommendation: </w:t>
      </w:r>
    </w:p>
    <w:p w:rsidR="00827325" w:rsidRDefault="00827325">
      <w:pPr>
        <w:pStyle w:val="BodyText"/>
      </w:pPr>
      <w:r>
        <w:t> </w:t>
      </w:r>
      <w:r w:rsidR="00406DE8" w:rsidRPr="008D6D73">
        <w:t>The appropriate return on equity (ROE) is 10.</w:t>
      </w:r>
      <w:r w:rsidR="00406DE8">
        <w:t>55</w:t>
      </w:r>
      <w:r w:rsidR="00406DE8" w:rsidRPr="008D6D73">
        <w:t xml:space="preserve"> percent with a range of 9.</w:t>
      </w:r>
      <w:r w:rsidR="00406DE8">
        <w:t>55</w:t>
      </w:r>
      <w:r w:rsidR="00406DE8" w:rsidRPr="008D6D73">
        <w:t xml:space="preserve"> percent to 11.</w:t>
      </w:r>
      <w:r w:rsidR="00406DE8">
        <w:t>55</w:t>
      </w:r>
      <w:r w:rsidR="00406DE8" w:rsidRPr="008D6D73">
        <w:t xml:space="preserve"> percent. The appropriate rate of return is </w:t>
      </w:r>
      <w:r w:rsidR="00406DE8">
        <w:t>6.70</w:t>
      </w:r>
      <w:r w:rsidR="00406DE8" w:rsidRPr="008D6D73">
        <w:t xml:space="preserve"> percent. (Richards)</w:t>
      </w:r>
    </w:p>
    <w:p w:rsidR="00827325" w:rsidRPr="004C3641" w:rsidRDefault="00827325">
      <w:pPr>
        <w:pStyle w:val="IssueSubsectionHeading"/>
        <w:rPr>
          <w:vanish/>
          <w:specVanish/>
        </w:rPr>
      </w:pPr>
      <w:r w:rsidRPr="004C3641">
        <w:t>Staff Analysis: </w:t>
      </w:r>
    </w:p>
    <w:p w:rsidR="00406DE8" w:rsidRPr="00406DE8" w:rsidRDefault="00827325" w:rsidP="00406DE8">
      <w:pPr>
        <w:jc w:val="both"/>
      </w:pPr>
      <w:r>
        <w:t> </w:t>
      </w:r>
      <w:r w:rsidR="00406DE8" w:rsidRPr="00406DE8">
        <w:t>The Utility has negative common equity of $940,160 on its 2018 annual report due to a negative retained earnings balance. In accordance with Commission practice, staff set the negative common equity to zero.</w:t>
      </w:r>
      <w:r w:rsidR="00406DE8" w:rsidRPr="00406DE8">
        <w:rPr>
          <w:vertAlign w:val="superscript"/>
        </w:rPr>
        <w:footnoteReference w:id="7"/>
      </w:r>
      <w:r w:rsidR="00406DE8" w:rsidRPr="00406DE8">
        <w:t xml:space="preserve"> The Utility does not have any customer deposits on its books. The Utility also recorded a long-term debt balance of $1,093,091. </w:t>
      </w:r>
    </w:p>
    <w:p w:rsidR="00406DE8" w:rsidRPr="00406DE8" w:rsidRDefault="00406DE8" w:rsidP="00406DE8">
      <w:pPr>
        <w:jc w:val="both"/>
      </w:pPr>
    </w:p>
    <w:p w:rsidR="00406DE8" w:rsidRDefault="00406DE8" w:rsidP="00406DE8">
      <w:pPr>
        <w:jc w:val="both"/>
      </w:pPr>
      <w:r w:rsidRPr="00406DE8">
        <w:t>The Utility’s capital structure has been reconciled with staff’s recommended rate base. The appropriate ROE for the Utility is 10.55 percent based upon the Commission-approved leverage formula currently in effect.</w:t>
      </w:r>
      <w:r w:rsidRPr="00406DE8">
        <w:rPr>
          <w:vertAlign w:val="superscript"/>
        </w:rPr>
        <w:footnoteReference w:id="8"/>
      </w:r>
      <w:r w:rsidRPr="00406DE8">
        <w:t xml:space="preserve"> Staff recommends an ROE of 10.55 percent with a range of 9.55 percent to 11.55 percent, and an overall rate of return of 6.70 percent. The overall rate of return is the Utility’s weighted average cost of long-term debt. The long-term debt is comprised of multiple notes at different rates, which equates to a weighted average of 6.70 percent, as detailed in Table </w:t>
      </w:r>
      <w:r w:rsidR="001F2F53">
        <w:t>5</w:t>
      </w:r>
      <w:r w:rsidRPr="00406DE8">
        <w:t>-1. The ROE and overall rate of return are shown on Schedule No. 2.</w:t>
      </w:r>
    </w:p>
    <w:p w:rsidR="00406DE8" w:rsidRDefault="00406DE8" w:rsidP="00406DE8">
      <w:pPr>
        <w:pStyle w:val="TableNumber"/>
        <w:keepNext/>
      </w:pPr>
      <w:r>
        <w:t xml:space="preserve">Table </w:t>
      </w:r>
      <w:fldSimple w:instr=" SEQ Issue \c ">
        <w:r w:rsidR="00231BBC">
          <w:rPr>
            <w:noProof/>
          </w:rPr>
          <w:t>5</w:t>
        </w:r>
      </w:fldSimple>
      <w:r>
        <w:t>-1</w:t>
      </w:r>
    </w:p>
    <w:p w:rsidR="00406DE8" w:rsidRDefault="00406DE8" w:rsidP="00406DE8">
      <w:pPr>
        <w:pStyle w:val="TableTitle"/>
        <w:keepNext/>
      </w:pPr>
      <w:r w:rsidRPr="00406DE8">
        <w:t>Long-Term Debt – Weighted Average</w:t>
      </w:r>
    </w:p>
    <w:tbl>
      <w:tblPr>
        <w:tblStyle w:val="TableGrid"/>
        <w:tblW w:w="5000" w:type="pct"/>
        <w:jc w:val="center"/>
        <w:tblLook w:val="04A0" w:firstRow="1" w:lastRow="0" w:firstColumn="1" w:lastColumn="0" w:noHBand="0" w:noVBand="1"/>
      </w:tblPr>
      <w:tblGrid>
        <w:gridCol w:w="3435"/>
        <w:gridCol w:w="1762"/>
        <w:gridCol w:w="1299"/>
        <w:gridCol w:w="1444"/>
        <w:gridCol w:w="1636"/>
      </w:tblGrid>
      <w:tr w:rsidR="00406DE8" w:rsidRPr="00406DE8" w:rsidTr="00C139DD">
        <w:trPr>
          <w:jc w:val="center"/>
        </w:trPr>
        <w:tc>
          <w:tcPr>
            <w:tcW w:w="1794" w:type="pct"/>
            <w:vAlign w:val="bottom"/>
          </w:tcPr>
          <w:p w:rsidR="00406DE8" w:rsidRPr="00406DE8" w:rsidRDefault="00406DE8" w:rsidP="00406DE8">
            <w:pPr>
              <w:jc w:val="center"/>
              <w:rPr>
                <w:b/>
              </w:rPr>
            </w:pPr>
            <w:r w:rsidRPr="00406DE8">
              <w:rPr>
                <w:b/>
              </w:rPr>
              <w:t>Loan</w:t>
            </w:r>
          </w:p>
        </w:tc>
        <w:tc>
          <w:tcPr>
            <w:tcW w:w="920" w:type="pct"/>
            <w:vAlign w:val="bottom"/>
          </w:tcPr>
          <w:p w:rsidR="00406DE8" w:rsidRPr="00406DE8" w:rsidRDefault="00406DE8" w:rsidP="00406DE8">
            <w:pPr>
              <w:jc w:val="center"/>
              <w:rPr>
                <w:b/>
              </w:rPr>
            </w:pPr>
            <w:r w:rsidRPr="00406DE8">
              <w:rPr>
                <w:b/>
              </w:rPr>
              <w:t>Amount</w:t>
            </w:r>
          </w:p>
        </w:tc>
        <w:tc>
          <w:tcPr>
            <w:tcW w:w="678" w:type="pct"/>
            <w:vAlign w:val="bottom"/>
          </w:tcPr>
          <w:p w:rsidR="00406DE8" w:rsidRPr="00406DE8" w:rsidRDefault="00406DE8" w:rsidP="00406DE8">
            <w:pPr>
              <w:jc w:val="center"/>
              <w:rPr>
                <w:b/>
              </w:rPr>
            </w:pPr>
            <w:r w:rsidRPr="00406DE8">
              <w:rPr>
                <w:b/>
              </w:rPr>
              <w:t>% of</w:t>
            </w:r>
          </w:p>
          <w:p w:rsidR="00406DE8" w:rsidRPr="00406DE8" w:rsidRDefault="00406DE8" w:rsidP="00406DE8">
            <w:pPr>
              <w:jc w:val="center"/>
              <w:rPr>
                <w:b/>
              </w:rPr>
            </w:pPr>
            <w:r w:rsidRPr="00406DE8">
              <w:rPr>
                <w:b/>
              </w:rPr>
              <w:t>Total</w:t>
            </w:r>
          </w:p>
        </w:tc>
        <w:tc>
          <w:tcPr>
            <w:tcW w:w="754" w:type="pct"/>
            <w:vAlign w:val="bottom"/>
          </w:tcPr>
          <w:p w:rsidR="00406DE8" w:rsidRPr="00406DE8" w:rsidRDefault="00406DE8" w:rsidP="00406DE8">
            <w:pPr>
              <w:jc w:val="center"/>
              <w:rPr>
                <w:b/>
              </w:rPr>
            </w:pPr>
            <w:proofErr w:type="spellStart"/>
            <w:r w:rsidRPr="00406DE8">
              <w:rPr>
                <w:b/>
              </w:rPr>
              <w:t>Int.Rate</w:t>
            </w:r>
            <w:proofErr w:type="spellEnd"/>
          </w:p>
        </w:tc>
        <w:tc>
          <w:tcPr>
            <w:tcW w:w="854" w:type="pct"/>
            <w:vAlign w:val="bottom"/>
          </w:tcPr>
          <w:p w:rsidR="00406DE8" w:rsidRPr="00406DE8" w:rsidRDefault="00406DE8" w:rsidP="00406DE8">
            <w:pPr>
              <w:jc w:val="center"/>
              <w:rPr>
                <w:b/>
              </w:rPr>
            </w:pPr>
            <w:r w:rsidRPr="00406DE8">
              <w:rPr>
                <w:b/>
              </w:rPr>
              <w:t>Weighted</w:t>
            </w:r>
          </w:p>
          <w:p w:rsidR="00406DE8" w:rsidRPr="00406DE8" w:rsidRDefault="00406DE8" w:rsidP="00406DE8">
            <w:pPr>
              <w:jc w:val="center"/>
              <w:rPr>
                <w:b/>
              </w:rPr>
            </w:pPr>
            <w:r w:rsidRPr="00406DE8">
              <w:rPr>
                <w:b/>
              </w:rPr>
              <w:t>Cost</w:t>
            </w:r>
          </w:p>
        </w:tc>
      </w:tr>
      <w:tr w:rsidR="00406DE8" w:rsidRPr="00406DE8" w:rsidTr="00C139DD">
        <w:trPr>
          <w:jc w:val="center"/>
        </w:trPr>
        <w:tc>
          <w:tcPr>
            <w:tcW w:w="1794" w:type="pct"/>
          </w:tcPr>
          <w:p w:rsidR="00406DE8" w:rsidRPr="00406DE8" w:rsidRDefault="00406DE8" w:rsidP="00406DE8">
            <w:pPr>
              <w:jc w:val="both"/>
            </w:pPr>
            <w:r w:rsidRPr="00406DE8">
              <w:t>Intracoastal Bank</w:t>
            </w:r>
          </w:p>
        </w:tc>
        <w:tc>
          <w:tcPr>
            <w:tcW w:w="920" w:type="pct"/>
          </w:tcPr>
          <w:p w:rsidR="00406DE8" w:rsidRPr="00406DE8" w:rsidRDefault="00406DE8" w:rsidP="00A25D67">
            <w:pPr>
              <w:jc w:val="right"/>
            </w:pPr>
            <w:r w:rsidRPr="00406DE8">
              <w:t>$727,307</w:t>
            </w:r>
          </w:p>
        </w:tc>
        <w:tc>
          <w:tcPr>
            <w:tcW w:w="678" w:type="pct"/>
          </w:tcPr>
          <w:p w:rsidR="00406DE8" w:rsidRPr="00406DE8" w:rsidRDefault="00406DE8" w:rsidP="00A25D67">
            <w:pPr>
              <w:jc w:val="right"/>
            </w:pPr>
            <w:r w:rsidRPr="00406DE8">
              <w:t>66.54%</w:t>
            </w:r>
          </w:p>
        </w:tc>
        <w:tc>
          <w:tcPr>
            <w:tcW w:w="754" w:type="pct"/>
          </w:tcPr>
          <w:p w:rsidR="00406DE8" w:rsidRPr="00406DE8" w:rsidRDefault="00406DE8" w:rsidP="00A25D67">
            <w:pPr>
              <w:jc w:val="right"/>
            </w:pPr>
            <w:r w:rsidRPr="00406DE8">
              <w:t>6.70%</w:t>
            </w:r>
          </w:p>
        </w:tc>
        <w:tc>
          <w:tcPr>
            <w:tcW w:w="854" w:type="pct"/>
          </w:tcPr>
          <w:p w:rsidR="00406DE8" w:rsidRPr="00406DE8" w:rsidRDefault="00406DE8" w:rsidP="00A25D67">
            <w:pPr>
              <w:jc w:val="right"/>
            </w:pPr>
            <w:r w:rsidRPr="00406DE8">
              <w:t>4.46%</w:t>
            </w:r>
          </w:p>
        </w:tc>
      </w:tr>
      <w:tr w:rsidR="00406DE8" w:rsidRPr="00406DE8" w:rsidTr="00C139DD">
        <w:trPr>
          <w:jc w:val="center"/>
        </w:trPr>
        <w:tc>
          <w:tcPr>
            <w:tcW w:w="1794" w:type="pct"/>
          </w:tcPr>
          <w:p w:rsidR="00406DE8" w:rsidRPr="00406DE8" w:rsidRDefault="00406DE8" w:rsidP="00406DE8">
            <w:pPr>
              <w:jc w:val="both"/>
            </w:pPr>
            <w:r w:rsidRPr="00406DE8">
              <w:t>Line of Credit – PNC</w:t>
            </w:r>
          </w:p>
        </w:tc>
        <w:tc>
          <w:tcPr>
            <w:tcW w:w="920" w:type="pct"/>
          </w:tcPr>
          <w:p w:rsidR="00406DE8" w:rsidRPr="00406DE8" w:rsidRDefault="00406DE8" w:rsidP="00A25D67">
            <w:pPr>
              <w:jc w:val="right"/>
            </w:pPr>
            <w:r w:rsidRPr="00406DE8">
              <w:t>17,136</w:t>
            </w:r>
          </w:p>
        </w:tc>
        <w:tc>
          <w:tcPr>
            <w:tcW w:w="678" w:type="pct"/>
          </w:tcPr>
          <w:p w:rsidR="00406DE8" w:rsidRPr="00406DE8" w:rsidRDefault="00406DE8" w:rsidP="00A25D67">
            <w:pPr>
              <w:jc w:val="right"/>
            </w:pPr>
            <w:r w:rsidRPr="00406DE8">
              <w:t>1.57%</w:t>
            </w:r>
          </w:p>
        </w:tc>
        <w:tc>
          <w:tcPr>
            <w:tcW w:w="754" w:type="pct"/>
          </w:tcPr>
          <w:p w:rsidR="00406DE8" w:rsidRPr="00406DE8" w:rsidRDefault="00406DE8" w:rsidP="00A25D67">
            <w:pPr>
              <w:jc w:val="right"/>
            </w:pPr>
            <w:r w:rsidRPr="00406DE8">
              <w:t>10.29%</w:t>
            </w:r>
          </w:p>
        </w:tc>
        <w:tc>
          <w:tcPr>
            <w:tcW w:w="854" w:type="pct"/>
          </w:tcPr>
          <w:p w:rsidR="00406DE8" w:rsidRPr="00406DE8" w:rsidRDefault="00406DE8" w:rsidP="00A25D67">
            <w:pPr>
              <w:jc w:val="right"/>
            </w:pPr>
            <w:r w:rsidRPr="00406DE8">
              <w:t>0.16%</w:t>
            </w:r>
          </w:p>
        </w:tc>
      </w:tr>
      <w:tr w:rsidR="00406DE8" w:rsidRPr="00406DE8" w:rsidTr="00C139DD">
        <w:trPr>
          <w:jc w:val="center"/>
        </w:trPr>
        <w:tc>
          <w:tcPr>
            <w:tcW w:w="1794" w:type="pct"/>
          </w:tcPr>
          <w:p w:rsidR="00406DE8" w:rsidRPr="00406DE8" w:rsidRDefault="00406DE8" w:rsidP="00406DE8">
            <w:pPr>
              <w:jc w:val="both"/>
            </w:pPr>
            <w:r w:rsidRPr="00406DE8">
              <w:t>Business Card – PNC</w:t>
            </w:r>
          </w:p>
        </w:tc>
        <w:tc>
          <w:tcPr>
            <w:tcW w:w="920" w:type="pct"/>
          </w:tcPr>
          <w:p w:rsidR="00406DE8" w:rsidRPr="00406DE8" w:rsidRDefault="00406DE8" w:rsidP="00A25D67">
            <w:pPr>
              <w:jc w:val="right"/>
            </w:pPr>
            <w:r w:rsidRPr="00406DE8">
              <w:t>13,696</w:t>
            </w:r>
          </w:p>
        </w:tc>
        <w:tc>
          <w:tcPr>
            <w:tcW w:w="678" w:type="pct"/>
          </w:tcPr>
          <w:p w:rsidR="00406DE8" w:rsidRPr="00406DE8" w:rsidRDefault="00406DE8" w:rsidP="00A25D67">
            <w:pPr>
              <w:jc w:val="right"/>
            </w:pPr>
            <w:r w:rsidRPr="00406DE8">
              <w:t>1.25%</w:t>
            </w:r>
          </w:p>
        </w:tc>
        <w:tc>
          <w:tcPr>
            <w:tcW w:w="754" w:type="pct"/>
          </w:tcPr>
          <w:p w:rsidR="00406DE8" w:rsidRPr="00406DE8" w:rsidRDefault="00406DE8" w:rsidP="00A25D67">
            <w:pPr>
              <w:jc w:val="right"/>
            </w:pPr>
            <w:r w:rsidRPr="00406DE8">
              <w:t>14.58%</w:t>
            </w:r>
          </w:p>
        </w:tc>
        <w:tc>
          <w:tcPr>
            <w:tcW w:w="854" w:type="pct"/>
          </w:tcPr>
          <w:p w:rsidR="00406DE8" w:rsidRPr="00406DE8" w:rsidRDefault="00406DE8" w:rsidP="00A25D67">
            <w:pPr>
              <w:jc w:val="right"/>
            </w:pPr>
            <w:r w:rsidRPr="00406DE8">
              <w:t>0.18%</w:t>
            </w:r>
          </w:p>
        </w:tc>
      </w:tr>
      <w:tr w:rsidR="00406DE8" w:rsidRPr="00406DE8" w:rsidTr="00C139DD">
        <w:trPr>
          <w:jc w:val="center"/>
        </w:trPr>
        <w:tc>
          <w:tcPr>
            <w:tcW w:w="1794" w:type="pct"/>
          </w:tcPr>
          <w:p w:rsidR="00406DE8" w:rsidRPr="00406DE8" w:rsidRDefault="00406DE8" w:rsidP="00406DE8">
            <w:pPr>
              <w:jc w:val="both"/>
            </w:pPr>
            <w:proofErr w:type="spellStart"/>
            <w:r w:rsidRPr="00406DE8">
              <w:t>SeaCoast</w:t>
            </w:r>
            <w:proofErr w:type="spellEnd"/>
            <w:r w:rsidRPr="00406DE8">
              <w:t xml:space="preserve"> Bank</w:t>
            </w:r>
          </w:p>
        </w:tc>
        <w:tc>
          <w:tcPr>
            <w:tcW w:w="920" w:type="pct"/>
          </w:tcPr>
          <w:p w:rsidR="00406DE8" w:rsidRPr="00406DE8" w:rsidRDefault="00406DE8" w:rsidP="00A25D67">
            <w:pPr>
              <w:jc w:val="right"/>
            </w:pPr>
            <w:r w:rsidRPr="00406DE8">
              <w:t>68,896</w:t>
            </w:r>
          </w:p>
        </w:tc>
        <w:tc>
          <w:tcPr>
            <w:tcW w:w="678" w:type="pct"/>
          </w:tcPr>
          <w:p w:rsidR="00406DE8" w:rsidRPr="00406DE8" w:rsidRDefault="00406DE8" w:rsidP="00A25D67">
            <w:pPr>
              <w:jc w:val="right"/>
            </w:pPr>
            <w:r w:rsidRPr="00406DE8">
              <w:t>6.30%</w:t>
            </w:r>
          </w:p>
        </w:tc>
        <w:tc>
          <w:tcPr>
            <w:tcW w:w="754" w:type="pct"/>
          </w:tcPr>
          <w:p w:rsidR="00406DE8" w:rsidRPr="00406DE8" w:rsidRDefault="00406DE8" w:rsidP="00A25D67">
            <w:pPr>
              <w:jc w:val="right"/>
            </w:pPr>
            <w:r w:rsidRPr="00406DE8">
              <w:t>6.08%</w:t>
            </w:r>
          </w:p>
        </w:tc>
        <w:tc>
          <w:tcPr>
            <w:tcW w:w="854" w:type="pct"/>
          </w:tcPr>
          <w:p w:rsidR="00406DE8" w:rsidRPr="00406DE8" w:rsidRDefault="00406DE8" w:rsidP="00A25D67">
            <w:pPr>
              <w:jc w:val="right"/>
            </w:pPr>
            <w:r w:rsidRPr="00406DE8">
              <w:t>0.38%</w:t>
            </w:r>
          </w:p>
        </w:tc>
      </w:tr>
      <w:tr w:rsidR="00406DE8" w:rsidRPr="00406DE8" w:rsidTr="00C139DD">
        <w:trPr>
          <w:jc w:val="center"/>
        </w:trPr>
        <w:tc>
          <w:tcPr>
            <w:tcW w:w="1794" w:type="pct"/>
          </w:tcPr>
          <w:p w:rsidR="00406DE8" w:rsidRPr="00406DE8" w:rsidRDefault="00406DE8" w:rsidP="00406DE8">
            <w:pPr>
              <w:jc w:val="both"/>
            </w:pPr>
            <w:r w:rsidRPr="00406DE8">
              <w:t>Intracoastal Bank</w:t>
            </w:r>
          </w:p>
        </w:tc>
        <w:tc>
          <w:tcPr>
            <w:tcW w:w="920" w:type="pct"/>
          </w:tcPr>
          <w:p w:rsidR="00406DE8" w:rsidRPr="00406DE8" w:rsidRDefault="00406DE8" w:rsidP="00A25D67">
            <w:pPr>
              <w:jc w:val="right"/>
            </w:pPr>
            <w:r w:rsidRPr="00406DE8">
              <w:t>218,968</w:t>
            </w:r>
          </w:p>
        </w:tc>
        <w:tc>
          <w:tcPr>
            <w:tcW w:w="678" w:type="pct"/>
          </w:tcPr>
          <w:p w:rsidR="00406DE8" w:rsidRPr="00406DE8" w:rsidRDefault="00406DE8" w:rsidP="00A25D67">
            <w:pPr>
              <w:jc w:val="right"/>
            </w:pPr>
            <w:r w:rsidRPr="00406DE8">
              <w:t>20.03%</w:t>
            </w:r>
          </w:p>
        </w:tc>
        <w:tc>
          <w:tcPr>
            <w:tcW w:w="754" w:type="pct"/>
          </w:tcPr>
          <w:p w:rsidR="00406DE8" w:rsidRPr="00406DE8" w:rsidRDefault="00406DE8" w:rsidP="00A25D67">
            <w:pPr>
              <w:jc w:val="right"/>
            </w:pPr>
            <w:r w:rsidRPr="00406DE8">
              <w:t>6.08%</w:t>
            </w:r>
          </w:p>
        </w:tc>
        <w:tc>
          <w:tcPr>
            <w:tcW w:w="854" w:type="pct"/>
          </w:tcPr>
          <w:p w:rsidR="00406DE8" w:rsidRPr="00406DE8" w:rsidRDefault="00406DE8" w:rsidP="00A25D67">
            <w:pPr>
              <w:jc w:val="right"/>
            </w:pPr>
            <w:r w:rsidRPr="00406DE8">
              <w:t>1.22%</w:t>
            </w:r>
          </w:p>
        </w:tc>
      </w:tr>
      <w:tr w:rsidR="00406DE8" w:rsidRPr="00406DE8" w:rsidTr="00C139DD">
        <w:trPr>
          <w:jc w:val="center"/>
        </w:trPr>
        <w:tc>
          <w:tcPr>
            <w:tcW w:w="1794" w:type="pct"/>
          </w:tcPr>
          <w:p w:rsidR="00406DE8" w:rsidRPr="00406DE8" w:rsidRDefault="00406DE8" w:rsidP="00406DE8">
            <w:pPr>
              <w:jc w:val="both"/>
            </w:pPr>
            <w:r w:rsidRPr="00406DE8">
              <w:t>Pro Forma Project Loan</w:t>
            </w:r>
          </w:p>
        </w:tc>
        <w:tc>
          <w:tcPr>
            <w:tcW w:w="920" w:type="pct"/>
          </w:tcPr>
          <w:p w:rsidR="00406DE8" w:rsidRPr="00406DE8" w:rsidRDefault="00406DE8" w:rsidP="00A25D67">
            <w:pPr>
              <w:jc w:val="right"/>
              <w:rPr>
                <w:u w:val="single"/>
              </w:rPr>
            </w:pPr>
            <w:r w:rsidRPr="00406DE8">
              <w:rPr>
                <w:u w:val="single"/>
              </w:rPr>
              <w:t>47,088</w:t>
            </w:r>
          </w:p>
        </w:tc>
        <w:tc>
          <w:tcPr>
            <w:tcW w:w="678" w:type="pct"/>
          </w:tcPr>
          <w:p w:rsidR="00406DE8" w:rsidRPr="00406DE8" w:rsidRDefault="00406DE8" w:rsidP="00A25D67">
            <w:pPr>
              <w:jc w:val="right"/>
              <w:rPr>
                <w:u w:val="single"/>
              </w:rPr>
            </w:pPr>
            <w:r w:rsidRPr="00406DE8">
              <w:rPr>
                <w:u w:val="single"/>
              </w:rPr>
              <w:t>4.31%</w:t>
            </w:r>
          </w:p>
        </w:tc>
        <w:tc>
          <w:tcPr>
            <w:tcW w:w="754" w:type="pct"/>
          </w:tcPr>
          <w:p w:rsidR="00406DE8" w:rsidRPr="00406DE8" w:rsidRDefault="00406DE8" w:rsidP="00A25D67">
            <w:pPr>
              <w:jc w:val="right"/>
            </w:pPr>
            <w:r w:rsidRPr="00406DE8">
              <w:t>7.00%</w:t>
            </w:r>
          </w:p>
        </w:tc>
        <w:tc>
          <w:tcPr>
            <w:tcW w:w="854" w:type="pct"/>
          </w:tcPr>
          <w:p w:rsidR="00406DE8" w:rsidRPr="00406DE8" w:rsidRDefault="00406DE8" w:rsidP="00A25D67">
            <w:pPr>
              <w:jc w:val="right"/>
              <w:rPr>
                <w:u w:val="single"/>
              </w:rPr>
            </w:pPr>
            <w:r w:rsidRPr="00406DE8">
              <w:rPr>
                <w:u w:val="single"/>
              </w:rPr>
              <w:t>0.30%</w:t>
            </w:r>
          </w:p>
        </w:tc>
      </w:tr>
      <w:tr w:rsidR="00406DE8" w:rsidRPr="00406DE8" w:rsidTr="00C139DD">
        <w:trPr>
          <w:jc w:val="center"/>
        </w:trPr>
        <w:tc>
          <w:tcPr>
            <w:tcW w:w="1794" w:type="pct"/>
          </w:tcPr>
          <w:p w:rsidR="00406DE8" w:rsidRPr="00406DE8" w:rsidRDefault="00406DE8" w:rsidP="00406DE8">
            <w:pPr>
              <w:jc w:val="both"/>
            </w:pPr>
            <w:r w:rsidRPr="00406DE8">
              <w:t xml:space="preserve">     Total</w:t>
            </w:r>
          </w:p>
        </w:tc>
        <w:tc>
          <w:tcPr>
            <w:tcW w:w="920" w:type="pct"/>
          </w:tcPr>
          <w:p w:rsidR="00406DE8" w:rsidRPr="00406DE8" w:rsidRDefault="00406DE8" w:rsidP="00A25D67">
            <w:pPr>
              <w:jc w:val="right"/>
              <w:rPr>
                <w:u w:val="double"/>
              </w:rPr>
            </w:pPr>
            <w:r w:rsidRPr="00406DE8">
              <w:rPr>
                <w:u w:val="double"/>
              </w:rPr>
              <w:t>$1,093,091</w:t>
            </w:r>
          </w:p>
        </w:tc>
        <w:tc>
          <w:tcPr>
            <w:tcW w:w="678" w:type="pct"/>
          </w:tcPr>
          <w:p w:rsidR="00406DE8" w:rsidRPr="00406DE8" w:rsidRDefault="00406DE8" w:rsidP="00A25D67">
            <w:pPr>
              <w:jc w:val="right"/>
              <w:rPr>
                <w:u w:val="double"/>
              </w:rPr>
            </w:pPr>
            <w:r w:rsidRPr="00406DE8">
              <w:rPr>
                <w:u w:val="double"/>
              </w:rPr>
              <w:t>100.00%</w:t>
            </w:r>
          </w:p>
        </w:tc>
        <w:tc>
          <w:tcPr>
            <w:tcW w:w="754" w:type="pct"/>
          </w:tcPr>
          <w:p w:rsidR="00406DE8" w:rsidRPr="00406DE8" w:rsidRDefault="00406DE8" w:rsidP="00A25D67">
            <w:pPr>
              <w:jc w:val="right"/>
            </w:pPr>
          </w:p>
        </w:tc>
        <w:tc>
          <w:tcPr>
            <w:tcW w:w="854" w:type="pct"/>
          </w:tcPr>
          <w:p w:rsidR="00406DE8" w:rsidRPr="00406DE8" w:rsidRDefault="00406DE8" w:rsidP="00A25D67">
            <w:pPr>
              <w:jc w:val="right"/>
              <w:rPr>
                <w:u w:val="double"/>
              </w:rPr>
            </w:pPr>
            <w:r w:rsidRPr="00406DE8">
              <w:rPr>
                <w:u w:val="double"/>
              </w:rPr>
              <w:t>6.70%</w:t>
            </w:r>
          </w:p>
        </w:tc>
      </w:tr>
    </w:tbl>
    <w:p w:rsidR="00827325" w:rsidRPr="001F56A8" w:rsidRDefault="00406DE8" w:rsidP="00406DE8">
      <w:pPr>
        <w:pStyle w:val="TableSource"/>
        <w:rPr>
          <w:sz w:val="20"/>
          <w:szCs w:val="20"/>
        </w:rPr>
      </w:pPr>
      <w:r w:rsidRPr="001F56A8">
        <w:rPr>
          <w:sz w:val="20"/>
          <w:szCs w:val="20"/>
        </w:rPr>
        <w:t xml:space="preserve">Source: </w:t>
      </w:r>
      <w:r w:rsidR="00385F3B" w:rsidRPr="001F56A8">
        <w:rPr>
          <w:sz w:val="20"/>
          <w:szCs w:val="20"/>
        </w:rPr>
        <w:t>Audit Report and Utility responses to staff data requests.</w:t>
      </w:r>
    </w:p>
    <w:p w:rsidR="00406DE8" w:rsidRDefault="00406DE8">
      <w:pPr>
        <w:pStyle w:val="BodyText"/>
      </w:pPr>
    </w:p>
    <w:p w:rsidR="00827325" w:rsidRDefault="0082732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6</w:t>
        </w:r>
      </w:fldSimple>
      <w:r w:rsidRPr="004C3641">
        <w:t>:</w:t>
      </w:r>
      <w:r>
        <w:fldChar w:fldCharType="begin"/>
      </w:r>
      <w:r>
        <w:instrText xml:space="preserve"> TC "</w:instrText>
      </w:r>
      <w:bookmarkStart w:id="26" w:name="_Toc19687150"/>
      <w:bookmarkStart w:id="27" w:name="_Toc19862596"/>
      <w:r w:rsidR="00D877FE">
        <w:instrText xml:space="preserve">Issue </w:instrText>
      </w:r>
      <w:r>
        <w:fldChar w:fldCharType="begin"/>
      </w:r>
      <w:r>
        <w:instrText xml:space="preserve"> SEQ issue \c </w:instrText>
      </w:r>
      <w:r>
        <w:fldChar w:fldCharType="separate"/>
      </w:r>
      <w:r w:rsidR="00231BBC">
        <w:rPr>
          <w:noProof/>
        </w:rPr>
        <w:instrText>6</w:instrText>
      </w:r>
      <w:r>
        <w:fldChar w:fldCharType="end"/>
      </w:r>
      <w:r w:rsidR="00701AED">
        <w:instrText xml:space="preserve"> Test Year Revenues</w:instrText>
      </w:r>
      <w:bookmarkEnd w:id="26"/>
      <w:bookmarkEnd w:id="27"/>
      <w:r>
        <w:instrText xml:space="preserve">" \l 1 </w:instrText>
      </w:r>
      <w:r>
        <w:fldChar w:fldCharType="end"/>
      </w:r>
      <w:r>
        <w:t> </w:t>
      </w:r>
    </w:p>
    <w:p w:rsidR="00827325" w:rsidRDefault="00827325">
      <w:pPr>
        <w:pStyle w:val="BodyText"/>
      </w:pPr>
      <w:r>
        <w:t> </w:t>
      </w:r>
      <w:r w:rsidR="00517323">
        <w:t>What are the appropriate test year revenues for North Peninsula Utilities Corporation?</w:t>
      </w:r>
    </w:p>
    <w:p w:rsidR="00827325" w:rsidRPr="004C3641" w:rsidRDefault="00827325">
      <w:pPr>
        <w:pStyle w:val="IssueSubsectionHeading"/>
        <w:rPr>
          <w:vanish/>
          <w:specVanish/>
        </w:rPr>
      </w:pPr>
      <w:r w:rsidRPr="004C3641">
        <w:t>Recommendation: </w:t>
      </w:r>
    </w:p>
    <w:p w:rsidR="00827325" w:rsidRDefault="00827325">
      <w:pPr>
        <w:pStyle w:val="BodyText"/>
      </w:pPr>
      <w:r>
        <w:t> </w:t>
      </w:r>
      <w:r w:rsidR="00861151" w:rsidRPr="00861151">
        <w:t>The appropriate test year revenues for N</w:t>
      </w:r>
      <w:r w:rsidR="00861151">
        <w:t>PUC</w:t>
      </w:r>
      <w:r w:rsidR="00861151" w:rsidRPr="00861151">
        <w:t>’s wastewater system are $243,777. (Bruce)</w:t>
      </w:r>
    </w:p>
    <w:p w:rsidR="00827325" w:rsidRPr="004C3641" w:rsidRDefault="00827325">
      <w:pPr>
        <w:pStyle w:val="IssueSubsectionHeading"/>
        <w:rPr>
          <w:vanish/>
          <w:specVanish/>
        </w:rPr>
      </w:pPr>
      <w:r w:rsidRPr="004C3641">
        <w:t>Staff Analysis: </w:t>
      </w:r>
    </w:p>
    <w:p w:rsidR="00827325" w:rsidRDefault="00827325" w:rsidP="00861151">
      <w:pPr>
        <w:jc w:val="both"/>
      </w:pPr>
      <w:r>
        <w:t> </w:t>
      </w:r>
      <w:r w:rsidR="00861151" w:rsidRPr="00861151">
        <w:t>N</w:t>
      </w:r>
      <w:r w:rsidR="00861151">
        <w:t>PUC</w:t>
      </w:r>
      <w:r w:rsidR="00861151" w:rsidRPr="00861151">
        <w:t xml:space="preserve"> does not keep a formal general ledger, but rather an excel spreadsheet of the check register. As a result, staff use</w:t>
      </w:r>
      <w:r w:rsidR="003D70FC">
        <w:t>d the regulatory assessment fee (RAF</w:t>
      </w:r>
      <w:r w:rsidR="00861151" w:rsidRPr="00861151">
        <w:t>) form as a basis for the test year revenues. The RAF forms reflected test year revenues of $242,291. Staff also evaluated the billing determinants and the number of miscellaneous occurre</w:t>
      </w:r>
      <w:r w:rsidR="00076020">
        <w:t>nces during the test year. The U</w:t>
      </w:r>
      <w:r w:rsidR="00861151" w:rsidRPr="00861151">
        <w:t>tility had a price index increase su</w:t>
      </w:r>
      <w:r w:rsidR="00076020">
        <w:t>bsequent to the test year. The U</w:t>
      </w:r>
      <w:r w:rsidR="00861151" w:rsidRPr="00861151">
        <w:t>tility’s billing determinants and the rates that became effective after the test year result in annualized test year service revenues</w:t>
      </w:r>
      <w:r w:rsidR="00076020">
        <w:t xml:space="preserve"> of $241,705. In addition, the U</w:t>
      </w:r>
      <w:r w:rsidR="00861151" w:rsidRPr="00861151">
        <w:t>tility had 306 test year late pay</w:t>
      </w:r>
      <w:r w:rsidR="00076020">
        <w:t>ment occurrences. Applying the U</w:t>
      </w:r>
      <w:r w:rsidR="00861151" w:rsidRPr="00861151">
        <w:t>tility’s approved miscellaneous service charges to the number of occurrences during the test year result in miscellaneous revenues of $2,072.  Thus, test year revenues should be</w:t>
      </w:r>
      <w:r w:rsidR="001842C4">
        <w:t xml:space="preserve"> $243,777 ($241,705 + $2,072). </w:t>
      </w:r>
      <w:r w:rsidR="00861151" w:rsidRPr="00861151">
        <w:t>Staff made an adjustment of $1,486 ($243,777 - $242,291) to reflect the appropriate test year revenues. Based on the above, staff recommends that the appropriate test year revenues for N</w:t>
      </w:r>
      <w:r w:rsidR="00861151">
        <w:t>PUC</w:t>
      </w:r>
      <w:r w:rsidR="00861151" w:rsidRPr="00861151">
        <w:t>’s wastewater system are $243,777.</w:t>
      </w:r>
    </w:p>
    <w:p w:rsidR="00827325" w:rsidRDefault="00827325">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7</w:t>
        </w:r>
      </w:fldSimple>
      <w:r w:rsidRPr="004C3641">
        <w:t>:</w:t>
      </w:r>
      <w:r>
        <w:fldChar w:fldCharType="begin"/>
      </w:r>
      <w:r>
        <w:instrText xml:space="preserve"> TC "</w:instrText>
      </w:r>
      <w:bookmarkStart w:id="28" w:name="_Toc19687151"/>
      <w:bookmarkStart w:id="29" w:name="_Toc19862597"/>
      <w:r w:rsidR="009105BF">
        <w:instrText xml:space="preserve">Issue </w:instrText>
      </w:r>
      <w:r>
        <w:fldChar w:fldCharType="begin"/>
      </w:r>
      <w:r>
        <w:instrText xml:space="preserve"> SEQ issue \c </w:instrText>
      </w:r>
      <w:r>
        <w:fldChar w:fldCharType="separate"/>
      </w:r>
      <w:r w:rsidR="00231BBC">
        <w:rPr>
          <w:noProof/>
        </w:rPr>
        <w:instrText>7</w:instrText>
      </w:r>
      <w:r>
        <w:fldChar w:fldCharType="end"/>
      </w:r>
      <w:r w:rsidR="009105BF">
        <w:instrText xml:space="preserve"> Operating Expense</w:instrText>
      </w:r>
      <w:bookmarkEnd w:id="28"/>
      <w:bookmarkEnd w:id="29"/>
      <w:r>
        <w:instrText xml:space="preserve">" \l 1 </w:instrText>
      </w:r>
      <w:r>
        <w:fldChar w:fldCharType="end"/>
      </w:r>
      <w:r>
        <w:t> </w:t>
      </w:r>
    </w:p>
    <w:p w:rsidR="00827325" w:rsidRDefault="00827325">
      <w:pPr>
        <w:pStyle w:val="BodyText"/>
      </w:pPr>
      <w:r>
        <w:t> </w:t>
      </w:r>
      <w:r w:rsidR="009D6AE7">
        <w:t>What is the appropriate test year operating expense for North Peninsula Utilities Corporation?</w:t>
      </w:r>
    </w:p>
    <w:p w:rsidR="00827325" w:rsidRPr="004C3641" w:rsidRDefault="00827325">
      <w:pPr>
        <w:pStyle w:val="IssueSubsectionHeading"/>
        <w:rPr>
          <w:vanish/>
          <w:specVanish/>
        </w:rPr>
      </w:pPr>
      <w:r w:rsidRPr="004C3641">
        <w:t>Recommendation: </w:t>
      </w:r>
    </w:p>
    <w:p w:rsidR="00827325" w:rsidRDefault="00827325">
      <w:pPr>
        <w:pStyle w:val="BodyText"/>
      </w:pPr>
      <w:r>
        <w:t> </w:t>
      </w:r>
      <w:r w:rsidR="00C74EBB" w:rsidRPr="00C74EBB">
        <w:t>The appropriate amount of operating expense for the Utility is $254,765. (Richards)</w:t>
      </w:r>
    </w:p>
    <w:p w:rsidR="00827325" w:rsidRPr="004C3641" w:rsidRDefault="00827325">
      <w:pPr>
        <w:pStyle w:val="IssueSubsectionHeading"/>
        <w:rPr>
          <w:vanish/>
          <w:specVanish/>
        </w:rPr>
      </w:pPr>
      <w:r w:rsidRPr="004C3641">
        <w:t>Staff Analysis: </w:t>
      </w:r>
    </w:p>
    <w:p w:rsidR="00C74EBB" w:rsidRDefault="00827325" w:rsidP="00A60695">
      <w:pPr>
        <w:jc w:val="both"/>
        <w:rPr>
          <w:rFonts w:eastAsiaTheme="minorHAnsi" w:cstheme="minorBidi"/>
          <w:szCs w:val="22"/>
        </w:rPr>
      </w:pPr>
      <w:r>
        <w:t> </w:t>
      </w:r>
      <w:r w:rsidR="00C74EBB" w:rsidRPr="00C74EBB">
        <w:rPr>
          <w:rFonts w:eastAsiaTheme="minorHAnsi" w:cstheme="minorBidi"/>
          <w:szCs w:val="22"/>
        </w:rPr>
        <w:t xml:space="preserve">The Utility recorded total operating expense of $322,537. The test year </w:t>
      </w:r>
      <w:r w:rsidR="00F06C8C">
        <w:rPr>
          <w:rFonts w:eastAsiaTheme="minorHAnsi" w:cstheme="minorBidi"/>
          <w:szCs w:val="22"/>
        </w:rPr>
        <w:t>O&amp;M</w:t>
      </w:r>
      <w:r w:rsidR="00C74EBB" w:rsidRPr="00C74EBB">
        <w:rPr>
          <w:rFonts w:eastAsiaTheme="minorHAnsi" w:cstheme="minorBidi"/>
          <w:szCs w:val="22"/>
        </w:rPr>
        <w:t xml:space="preserve"> expenses have been reviewed by staff, including invoices and other supporting documentation. Staff has made the following adjustments to the Utility’s operating expenses as discussed below.</w:t>
      </w:r>
    </w:p>
    <w:p w:rsidR="00C74EBB" w:rsidRPr="00C74EBB" w:rsidRDefault="00C74EBB" w:rsidP="00C74EBB">
      <w:pPr>
        <w:rPr>
          <w:rFonts w:eastAsiaTheme="minorHAnsi" w:cstheme="minorBidi"/>
          <w:szCs w:val="22"/>
        </w:rPr>
      </w:pPr>
    </w:p>
    <w:p w:rsidR="00C74EBB" w:rsidRPr="00C74EBB" w:rsidRDefault="00F06C8C" w:rsidP="00C74EBB">
      <w:pPr>
        <w:jc w:val="both"/>
        <w:rPr>
          <w:rFonts w:ascii="Arial" w:eastAsiaTheme="minorHAnsi" w:hAnsi="Arial" w:cs="Arial"/>
          <w:b/>
          <w:szCs w:val="22"/>
        </w:rPr>
      </w:pPr>
      <w:r>
        <w:rPr>
          <w:rFonts w:ascii="Arial" w:eastAsiaTheme="minorHAnsi" w:hAnsi="Arial" w:cs="Arial"/>
          <w:b/>
          <w:szCs w:val="22"/>
        </w:rPr>
        <w:t>O&amp;M</w:t>
      </w:r>
      <w:r w:rsidR="00C74EBB" w:rsidRPr="00C74EBB">
        <w:rPr>
          <w:rFonts w:ascii="Arial" w:eastAsiaTheme="minorHAnsi" w:hAnsi="Arial" w:cs="Arial"/>
          <w:b/>
          <w:szCs w:val="22"/>
        </w:rPr>
        <w:t xml:space="preserve"> Expenses</w:t>
      </w:r>
    </w:p>
    <w:p w:rsidR="00C139DD" w:rsidRDefault="00C139DD" w:rsidP="00C74EBB">
      <w:pPr>
        <w:ind w:firstLine="720"/>
        <w:jc w:val="both"/>
        <w:rPr>
          <w:rFonts w:ascii="Arial" w:eastAsiaTheme="minorHAnsi" w:hAnsi="Arial" w:cs="Arial"/>
          <w:b/>
          <w:i/>
          <w:szCs w:val="22"/>
        </w:rPr>
      </w:pPr>
    </w:p>
    <w:p w:rsidR="00C74EBB" w:rsidRPr="00C74EBB" w:rsidRDefault="00C74EBB" w:rsidP="00C74EBB">
      <w:pPr>
        <w:ind w:firstLine="720"/>
        <w:jc w:val="both"/>
        <w:rPr>
          <w:rFonts w:ascii="Arial" w:eastAsiaTheme="minorHAnsi" w:hAnsi="Arial" w:cs="Arial"/>
          <w:b/>
          <w:i/>
          <w:szCs w:val="22"/>
        </w:rPr>
      </w:pPr>
      <w:r w:rsidRPr="00C74EBB">
        <w:rPr>
          <w:rFonts w:ascii="Arial" w:eastAsiaTheme="minorHAnsi" w:hAnsi="Arial" w:cs="Arial"/>
          <w:b/>
          <w:i/>
          <w:szCs w:val="22"/>
        </w:rPr>
        <w:t>Sludge Removal (711)</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sludge removal expense of $22,860. Staff reviewed invoices provided by the Utility and agrees with the amount. Staff recommends no adjustment to sludge removal expense.</w:t>
      </w:r>
    </w:p>
    <w:p w:rsidR="00C74EBB" w:rsidRPr="00C74EBB" w:rsidRDefault="00C74EBB" w:rsidP="00C74EBB">
      <w:pPr>
        <w:jc w:val="both"/>
        <w:rPr>
          <w:rFonts w:eastAsiaTheme="minorHAnsi" w:cstheme="minorBidi"/>
          <w:b/>
          <w:szCs w:val="22"/>
        </w:rPr>
      </w:pPr>
      <w:r w:rsidRPr="00C74EBB">
        <w:rPr>
          <w:rFonts w:eastAsiaTheme="minorHAnsi" w:cstheme="minorBidi"/>
          <w:b/>
          <w:szCs w:val="22"/>
        </w:rPr>
        <w:tab/>
      </w:r>
    </w:p>
    <w:p w:rsidR="00C74EBB" w:rsidRPr="00C74EBB" w:rsidRDefault="00C74EBB" w:rsidP="00C74EBB">
      <w:pPr>
        <w:jc w:val="both"/>
        <w:rPr>
          <w:rFonts w:ascii="Arial" w:eastAsiaTheme="minorHAnsi" w:hAnsi="Arial" w:cs="Arial"/>
          <w:szCs w:val="22"/>
        </w:rPr>
      </w:pPr>
      <w:r w:rsidRPr="00C74EBB">
        <w:rPr>
          <w:rFonts w:eastAsiaTheme="minorHAnsi" w:cstheme="minorBidi"/>
          <w:b/>
          <w:szCs w:val="22"/>
        </w:rPr>
        <w:tab/>
      </w:r>
      <w:r w:rsidRPr="00C74EBB">
        <w:rPr>
          <w:rFonts w:ascii="Arial" w:eastAsiaTheme="minorHAnsi" w:hAnsi="Arial" w:cs="Arial"/>
          <w:b/>
          <w:i/>
          <w:szCs w:val="22"/>
        </w:rPr>
        <w:t>Purchased Power (715)</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purchased power expense of $12,245. Staff decreased purchased power expense by $949 to remove out of test year amounts. Staff also decreased this amount by $33 to reflect removal of late fees. Therefore, staff recommends purchased power expense of $11,263 ($12,245 – $949 – $33).</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ascii="Arial" w:eastAsiaTheme="minorHAnsi" w:hAnsi="Arial" w:cs="Arial"/>
          <w:szCs w:val="22"/>
        </w:rPr>
      </w:pPr>
      <w:r w:rsidRPr="00C74EBB">
        <w:rPr>
          <w:rFonts w:eastAsiaTheme="minorHAnsi" w:cstheme="minorBidi"/>
          <w:szCs w:val="22"/>
        </w:rPr>
        <w:tab/>
      </w:r>
      <w:r w:rsidRPr="00C74EBB">
        <w:rPr>
          <w:rFonts w:ascii="Arial" w:eastAsiaTheme="minorHAnsi" w:hAnsi="Arial" w:cs="Arial"/>
          <w:b/>
          <w:i/>
          <w:szCs w:val="22"/>
        </w:rPr>
        <w:t>Chemicals (718)</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chemicals expense of $5,776. Staff decreased chemicals expense by $389 to remove out of test year amounts. Therefore, staff recommends chemicals expense of $5,387 ($5,776 – $389).</w:t>
      </w:r>
    </w:p>
    <w:p w:rsidR="00C74EBB" w:rsidRPr="00C74EBB" w:rsidRDefault="00C74EBB"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Materials and Supplies (720)</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materials and supplies expense of $613 for two orders of File Cards. Staff believes these cards are for billing the customers. Staff reviewed the invoices provided by the Utility in response to staff’s second data request and agrees with this amount; therefore, staff recommends no adjustment to materials and supplies expense.</w:t>
      </w:r>
      <w:r w:rsidRPr="00C74EBB">
        <w:rPr>
          <w:rFonts w:eastAsiaTheme="minorHAnsi" w:cstheme="minorBidi"/>
          <w:szCs w:val="22"/>
          <w:vertAlign w:val="superscript"/>
        </w:rPr>
        <w:footnoteReference w:id="9"/>
      </w:r>
    </w:p>
    <w:p w:rsidR="00C74EBB" w:rsidRPr="00C74EBB" w:rsidRDefault="00C74EBB" w:rsidP="00C74EBB">
      <w:pPr>
        <w:jc w:val="both"/>
        <w:rPr>
          <w:rFonts w:ascii="Arial" w:eastAsiaTheme="minorHAnsi" w:hAnsi="Arial" w:cs="Arial"/>
          <w:b/>
          <w:i/>
          <w:szCs w:val="22"/>
        </w:rPr>
      </w:pP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Contractual Services – Engineering (731)</w:t>
      </w:r>
    </w:p>
    <w:p w:rsidR="00C74EBB" w:rsidRDefault="00C74EBB" w:rsidP="00C74EBB">
      <w:pPr>
        <w:jc w:val="both"/>
        <w:rPr>
          <w:rFonts w:eastAsiaTheme="minorHAnsi" w:cstheme="minorBidi"/>
          <w:szCs w:val="22"/>
        </w:rPr>
      </w:pPr>
      <w:r w:rsidRPr="00C74EBB">
        <w:rPr>
          <w:rFonts w:eastAsiaTheme="minorHAnsi" w:cstheme="minorBidi"/>
          <w:szCs w:val="22"/>
        </w:rPr>
        <w:t xml:space="preserve">The Utility recorded contractual services – engineering expense of $800. The Utility retained the services of </w:t>
      </w:r>
      <w:proofErr w:type="spellStart"/>
      <w:r w:rsidRPr="00C74EBB">
        <w:rPr>
          <w:rFonts w:eastAsiaTheme="minorHAnsi" w:cstheme="minorBidi"/>
          <w:szCs w:val="22"/>
        </w:rPr>
        <w:t>Cadenhead</w:t>
      </w:r>
      <w:proofErr w:type="spellEnd"/>
      <w:r w:rsidRPr="00C74EBB">
        <w:rPr>
          <w:rFonts w:eastAsiaTheme="minorHAnsi" w:cstheme="minorBidi"/>
          <w:szCs w:val="22"/>
        </w:rPr>
        <w:t xml:space="preserve"> Environmental Engineering Services, Inc. (</w:t>
      </w:r>
      <w:proofErr w:type="spellStart"/>
      <w:r w:rsidRPr="00C74EBB">
        <w:rPr>
          <w:rFonts w:eastAsiaTheme="minorHAnsi" w:cstheme="minorBidi"/>
          <w:szCs w:val="22"/>
        </w:rPr>
        <w:t>Cadenhead</w:t>
      </w:r>
      <w:proofErr w:type="spellEnd"/>
      <w:r w:rsidRPr="00C74EBB">
        <w:rPr>
          <w:rFonts w:eastAsiaTheme="minorHAnsi" w:cstheme="minorBidi"/>
          <w:szCs w:val="22"/>
        </w:rPr>
        <w:t xml:space="preserve">) to prepare a Florida Department of Environmental Protection (FDEP) permit renewal application. In response to staff’s fifth data request, the Utility paid </w:t>
      </w:r>
      <w:proofErr w:type="spellStart"/>
      <w:r w:rsidRPr="00C74EBB">
        <w:rPr>
          <w:rFonts w:eastAsiaTheme="minorHAnsi" w:cstheme="minorBidi"/>
          <w:szCs w:val="22"/>
        </w:rPr>
        <w:t>Cadenhead</w:t>
      </w:r>
      <w:proofErr w:type="spellEnd"/>
      <w:r w:rsidRPr="00C74EBB">
        <w:rPr>
          <w:rFonts w:eastAsiaTheme="minorHAnsi" w:cstheme="minorBidi"/>
          <w:szCs w:val="22"/>
        </w:rPr>
        <w:t xml:space="preserve"> $1,600 to prepare and submit the renewal application to FDEP, which was paid in two installments of $800.</w:t>
      </w:r>
      <w:r w:rsidRPr="00C74EBB">
        <w:rPr>
          <w:rFonts w:eastAsiaTheme="minorHAnsi" w:cstheme="minorBidi"/>
          <w:szCs w:val="22"/>
          <w:vertAlign w:val="superscript"/>
        </w:rPr>
        <w:footnoteReference w:id="10"/>
      </w:r>
      <w:r w:rsidRPr="00C74EBB">
        <w:rPr>
          <w:rFonts w:eastAsiaTheme="minorHAnsi" w:cstheme="minorBidi"/>
          <w:szCs w:val="22"/>
        </w:rPr>
        <w:t xml:space="preserve"> The application fee due to FDEP was $3,000 paid on March 2, 2018. The permit covers a five-year period. Staff increased engineering expense by $120 to reflect the total expense of $4,600 ($1,600 + $3,000) amortized over five years. Therefore, staff recommends contractual services – engineering expense of $920 ($4,600 / 5).</w:t>
      </w:r>
    </w:p>
    <w:p w:rsidR="00C139DD" w:rsidRPr="00C74EBB" w:rsidRDefault="00C139DD"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b/>
          <w:i/>
          <w:szCs w:val="22"/>
        </w:rPr>
      </w:pPr>
      <w:r w:rsidRPr="00C74EBB">
        <w:rPr>
          <w:rFonts w:ascii="Arial" w:eastAsiaTheme="minorHAnsi" w:hAnsi="Arial" w:cs="Arial"/>
          <w:b/>
          <w:i/>
          <w:szCs w:val="22"/>
        </w:rPr>
        <w:t>Contractual Services – Accounting (732)</w:t>
      </w: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recorded contractual services – accounting expense of $4,500. In response to staff’s second data request, the Utility stated that Martin, </w:t>
      </w:r>
      <w:proofErr w:type="spellStart"/>
      <w:r w:rsidRPr="00C74EBB">
        <w:rPr>
          <w:rFonts w:eastAsiaTheme="minorHAnsi" w:cstheme="minorBidi"/>
          <w:szCs w:val="22"/>
        </w:rPr>
        <w:t>Klayer</w:t>
      </w:r>
      <w:proofErr w:type="spellEnd"/>
      <w:r w:rsidRPr="00C74EBB">
        <w:rPr>
          <w:rFonts w:eastAsiaTheme="minorHAnsi" w:cstheme="minorBidi"/>
          <w:szCs w:val="22"/>
        </w:rPr>
        <w:t xml:space="preserve"> and Associates provided bookkeeping and accounting services for $1,350 plus $750 for preparation of the Utility’s tax return, IRS Form 1120S.</w:t>
      </w:r>
      <w:r w:rsidRPr="00C74EBB">
        <w:rPr>
          <w:rFonts w:eastAsiaTheme="minorHAnsi" w:cstheme="minorBidi"/>
          <w:szCs w:val="22"/>
          <w:vertAlign w:val="superscript"/>
        </w:rPr>
        <w:footnoteReference w:id="11"/>
      </w:r>
      <w:r w:rsidRPr="00C74EBB">
        <w:rPr>
          <w:rFonts w:eastAsiaTheme="minorHAnsi" w:cstheme="minorBidi"/>
          <w:szCs w:val="22"/>
        </w:rPr>
        <w:t xml:space="preserve"> The bookkeeping and accounting services provided by Martin, </w:t>
      </w:r>
      <w:proofErr w:type="spellStart"/>
      <w:r w:rsidRPr="00C74EBB">
        <w:rPr>
          <w:rFonts w:eastAsiaTheme="minorHAnsi" w:cstheme="minorBidi"/>
          <w:szCs w:val="22"/>
        </w:rPr>
        <w:t>Klayer</w:t>
      </w:r>
      <w:proofErr w:type="spellEnd"/>
      <w:r w:rsidRPr="00C74EBB">
        <w:rPr>
          <w:rFonts w:eastAsiaTheme="minorHAnsi" w:cstheme="minorBidi"/>
          <w:szCs w:val="22"/>
        </w:rPr>
        <w:t xml:space="preserve"> and Associates took place outside of the test year and appear duplicative of the services provided by </w:t>
      </w:r>
      <w:proofErr w:type="spellStart"/>
      <w:r w:rsidRPr="00C74EBB">
        <w:rPr>
          <w:rFonts w:eastAsiaTheme="minorHAnsi" w:cstheme="minorBidi"/>
          <w:szCs w:val="22"/>
        </w:rPr>
        <w:t>Willdan</w:t>
      </w:r>
      <w:proofErr w:type="spellEnd"/>
      <w:r w:rsidRPr="00C74EBB">
        <w:rPr>
          <w:rFonts w:eastAsiaTheme="minorHAnsi" w:cstheme="minorBidi"/>
          <w:szCs w:val="22"/>
        </w:rPr>
        <w:t xml:space="preserve"> Financial Services, therefore staff recommends removing $1,350.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contracts with </w:t>
      </w:r>
      <w:proofErr w:type="spellStart"/>
      <w:r w:rsidRPr="00C74EBB">
        <w:rPr>
          <w:rFonts w:eastAsiaTheme="minorHAnsi" w:cstheme="minorBidi"/>
          <w:szCs w:val="22"/>
        </w:rPr>
        <w:t>Willdan</w:t>
      </w:r>
      <w:proofErr w:type="spellEnd"/>
      <w:r w:rsidRPr="00C74EBB">
        <w:rPr>
          <w:rFonts w:eastAsiaTheme="minorHAnsi" w:cstheme="minorBidi"/>
          <w:szCs w:val="22"/>
        </w:rPr>
        <w:t xml:space="preserve"> Financial Services to provide the following services at a cost of $2,400:</w:t>
      </w:r>
    </w:p>
    <w:p w:rsidR="00C74EBB" w:rsidRPr="00C74EBB" w:rsidRDefault="00C74EBB" w:rsidP="00C74EBB">
      <w:pPr>
        <w:numPr>
          <w:ilvl w:val="0"/>
          <w:numId w:val="14"/>
        </w:numPr>
        <w:spacing w:after="200"/>
        <w:contextualSpacing/>
        <w:jc w:val="both"/>
        <w:rPr>
          <w:rFonts w:eastAsiaTheme="minorHAnsi" w:cstheme="minorBidi"/>
          <w:szCs w:val="22"/>
        </w:rPr>
      </w:pPr>
      <w:r w:rsidRPr="00C74EBB">
        <w:rPr>
          <w:rFonts w:eastAsiaTheme="minorHAnsi" w:cstheme="minorBidi"/>
          <w:szCs w:val="22"/>
        </w:rPr>
        <w:t>Prepare the Annual Report for the year in an Excel compatible format for submission to the Florida Public Service Commission.</w:t>
      </w:r>
    </w:p>
    <w:p w:rsidR="00C74EBB" w:rsidRPr="00C74EBB" w:rsidRDefault="00C74EBB" w:rsidP="00C74EBB">
      <w:pPr>
        <w:numPr>
          <w:ilvl w:val="0"/>
          <w:numId w:val="14"/>
        </w:numPr>
        <w:spacing w:after="200"/>
        <w:contextualSpacing/>
        <w:jc w:val="both"/>
        <w:rPr>
          <w:rFonts w:eastAsiaTheme="minorHAnsi" w:cstheme="minorBidi"/>
          <w:szCs w:val="22"/>
        </w:rPr>
      </w:pPr>
      <w:r w:rsidRPr="00C74EBB">
        <w:rPr>
          <w:rFonts w:eastAsiaTheme="minorHAnsi" w:cstheme="minorBidi"/>
          <w:szCs w:val="22"/>
        </w:rPr>
        <w:t>Coordinate with Utility staff to prepare and submit the required Annual Report paperwork and copies to the Commission.</w:t>
      </w:r>
    </w:p>
    <w:p w:rsidR="00C74EBB" w:rsidRPr="00C74EBB" w:rsidRDefault="00C74EBB" w:rsidP="00C74EBB">
      <w:pPr>
        <w:numPr>
          <w:ilvl w:val="0"/>
          <w:numId w:val="14"/>
        </w:numPr>
        <w:spacing w:after="200"/>
        <w:contextualSpacing/>
        <w:jc w:val="both"/>
        <w:rPr>
          <w:rFonts w:eastAsiaTheme="minorHAnsi" w:cstheme="minorBidi"/>
          <w:szCs w:val="22"/>
        </w:rPr>
      </w:pPr>
      <w:r w:rsidRPr="00C74EBB">
        <w:rPr>
          <w:rFonts w:eastAsiaTheme="minorHAnsi" w:cstheme="minorBidi"/>
          <w:szCs w:val="22"/>
        </w:rPr>
        <w:t>Prepare any necessary true-up journal entries to be posted by the Utility to its accounting records.</w:t>
      </w:r>
    </w:p>
    <w:p w:rsidR="00C74EBB" w:rsidRPr="00C74EBB" w:rsidRDefault="00C74EBB" w:rsidP="00C74EBB">
      <w:pPr>
        <w:numPr>
          <w:ilvl w:val="0"/>
          <w:numId w:val="14"/>
        </w:numPr>
        <w:spacing w:after="200"/>
        <w:contextualSpacing/>
        <w:jc w:val="both"/>
        <w:rPr>
          <w:rFonts w:eastAsiaTheme="minorHAnsi" w:cstheme="minorBidi"/>
          <w:szCs w:val="22"/>
        </w:rPr>
      </w:pPr>
      <w:r w:rsidRPr="00C74EBB">
        <w:rPr>
          <w:rFonts w:eastAsiaTheme="minorHAnsi" w:cstheme="minorBidi"/>
          <w:szCs w:val="22"/>
        </w:rPr>
        <w:t>Prepare any necessary monthly journal entries including those for depreciation and amortization expense.</w:t>
      </w:r>
    </w:p>
    <w:p w:rsidR="00C74EBB" w:rsidRPr="00C74EBB" w:rsidRDefault="00C74EBB" w:rsidP="00C74EBB">
      <w:pPr>
        <w:numPr>
          <w:ilvl w:val="0"/>
          <w:numId w:val="14"/>
        </w:numPr>
        <w:spacing w:after="200"/>
        <w:contextualSpacing/>
        <w:jc w:val="both"/>
        <w:rPr>
          <w:rFonts w:eastAsiaTheme="minorHAnsi" w:cstheme="minorBidi"/>
          <w:szCs w:val="22"/>
        </w:rPr>
      </w:pPr>
      <w:r w:rsidRPr="00C74EBB">
        <w:rPr>
          <w:rFonts w:eastAsiaTheme="minorHAnsi" w:cstheme="minorBidi"/>
          <w:szCs w:val="22"/>
        </w:rPr>
        <w:t>Prepare Annual Indexing application and file with the Commission.</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Staff recommends contractual services – accounting expense of $3,150 ($750 + $2,400)</w:t>
      </w:r>
    </w:p>
    <w:p w:rsidR="00C74EBB" w:rsidRPr="00C74EBB" w:rsidRDefault="00C74EBB" w:rsidP="00C74EBB">
      <w:pPr>
        <w:jc w:val="both"/>
        <w:rPr>
          <w:rFonts w:eastAsiaTheme="minorHAnsi" w:cstheme="minorBidi"/>
          <w:szCs w:val="22"/>
        </w:rPr>
      </w:pPr>
      <w:r w:rsidRPr="00C74EBB">
        <w:rPr>
          <w:rFonts w:eastAsiaTheme="minorHAnsi" w:cstheme="minorBidi"/>
          <w:szCs w:val="22"/>
        </w:rPr>
        <w:tab/>
      </w: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Contractual Services – Legal (733)</w:t>
      </w: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recorded contractual services – legal expense of $1,030. This expense was for a one time legal matter. Staff removed this amount due to lack of supporting documentation from the Utility. In response to staff’s seventh data request the Utility stated it contracts with Doran Sims Wolfe &amp; </w:t>
      </w:r>
      <w:proofErr w:type="spellStart"/>
      <w:r w:rsidRPr="00C74EBB">
        <w:rPr>
          <w:rFonts w:eastAsiaTheme="minorHAnsi" w:cstheme="minorBidi"/>
          <w:szCs w:val="22"/>
        </w:rPr>
        <w:t>Ciocchetti</w:t>
      </w:r>
      <w:proofErr w:type="spellEnd"/>
      <w:r w:rsidRPr="00C74EBB">
        <w:rPr>
          <w:rFonts w:eastAsiaTheme="minorHAnsi" w:cstheme="minorBidi"/>
          <w:szCs w:val="22"/>
        </w:rPr>
        <w:t xml:space="preserve"> for legal expenses which relate to collection activities on behalf of NPUC.</w:t>
      </w:r>
      <w:r w:rsidRPr="00C74EBB">
        <w:rPr>
          <w:rFonts w:eastAsiaTheme="minorHAnsi" w:cstheme="minorBidi"/>
          <w:szCs w:val="22"/>
          <w:vertAlign w:val="superscript"/>
        </w:rPr>
        <w:footnoteReference w:id="12"/>
      </w:r>
      <w:r w:rsidRPr="00C74EBB">
        <w:rPr>
          <w:rFonts w:eastAsiaTheme="minorHAnsi" w:cstheme="minorBidi"/>
          <w:szCs w:val="22"/>
        </w:rPr>
        <w:t xml:space="preserve"> On average, the Utility pays $150 for these collection activities four times a year. Therefore, staff recommends contractual services – legal expense of $600 ($150 </w:t>
      </w:r>
      <w:r w:rsidRPr="00C74EBB">
        <w:rPr>
          <w:rFonts w:eastAsiaTheme="minorHAnsi"/>
          <w:szCs w:val="22"/>
        </w:rPr>
        <w:t>×</w:t>
      </w:r>
      <w:r w:rsidRPr="00C74EBB">
        <w:rPr>
          <w:rFonts w:eastAsiaTheme="minorHAnsi" w:cstheme="minorBidi"/>
          <w:szCs w:val="22"/>
        </w:rPr>
        <w:t xml:space="preserve"> 4).</w:t>
      </w:r>
    </w:p>
    <w:p w:rsidR="00C74EBB" w:rsidRPr="00C74EBB" w:rsidRDefault="00C74EBB" w:rsidP="00C74EBB">
      <w:pPr>
        <w:jc w:val="both"/>
        <w:rPr>
          <w:rFonts w:eastAsiaTheme="minorHAnsi" w:cstheme="minorBidi"/>
          <w:szCs w:val="22"/>
        </w:rPr>
      </w:pPr>
      <w:r w:rsidRPr="00C74EBB">
        <w:rPr>
          <w:rFonts w:eastAsiaTheme="minorHAnsi" w:cstheme="minorBidi"/>
          <w:szCs w:val="22"/>
        </w:rPr>
        <w:tab/>
      </w: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Contractual Services – Management Fees (734)</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Contractual Services – management fee of $135,487. This expense is paid to Peninsula Management Incorporated (PMI) based on a contract between NPUC and PMI to handle the administrative and management functions of the Utility. The President and Vice President of the Utility are also the owners of PMI. The first time an expense was approved for the PMI contract by the Commission was in Docket No. 19960984-SU.</w:t>
      </w:r>
      <w:r w:rsidRPr="00C74EBB">
        <w:rPr>
          <w:rFonts w:eastAsiaTheme="minorHAnsi" w:cstheme="minorBidi"/>
          <w:szCs w:val="22"/>
          <w:vertAlign w:val="superscript"/>
        </w:rPr>
        <w:footnoteReference w:id="13"/>
      </w:r>
      <w:r w:rsidRPr="00C74EBB">
        <w:rPr>
          <w:rFonts w:eastAsiaTheme="minorHAnsi" w:cstheme="minorBidi"/>
          <w:szCs w:val="22"/>
        </w:rPr>
        <w:t xml:space="preserve"> The approved amount was $20,000. The PMI contract consists of two parts; Overhead and Administration, and a Management Fee. The Management Fee is compensation for the President and Vice President of NPUC who are also the owners. Staff recommends $29,812 for the Overhead and Administration </w:t>
      </w:r>
      <w:r w:rsidRPr="00C74EBB">
        <w:rPr>
          <w:rFonts w:eastAsiaTheme="minorHAnsi" w:cstheme="minorBidi"/>
          <w:szCs w:val="22"/>
        </w:rPr>
        <w:lastRenderedPageBreak/>
        <w:t>portion of the contract, plus $62,273 for the Officer Salary portion of the contract, for a total Management Fee of $92,085 ($29,812 + $62,273).</w:t>
      </w:r>
    </w:p>
    <w:p w:rsidR="00C74EBB" w:rsidRPr="00C74EBB" w:rsidRDefault="00C74EBB" w:rsidP="00C74EBB">
      <w:pPr>
        <w:jc w:val="both"/>
        <w:rPr>
          <w:rFonts w:eastAsiaTheme="minorHAnsi" w:cstheme="minorBidi"/>
          <w:szCs w:val="22"/>
        </w:rPr>
      </w:pPr>
      <w:r w:rsidRPr="00C74EBB">
        <w:rPr>
          <w:rFonts w:eastAsiaTheme="minorHAnsi" w:cstheme="minorBidi"/>
          <w:szCs w:val="22"/>
        </w:rPr>
        <w:tab/>
      </w:r>
      <w:r w:rsidRPr="00C74EBB">
        <w:rPr>
          <w:rFonts w:eastAsiaTheme="minorHAnsi" w:cstheme="minorBidi"/>
          <w:szCs w:val="22"/>
        </w:rPr>
        <w:tab/>
      </w:r>
      <w:r w:rsidRPr="00C74EBB">
        <w:rPr>
          <w:rFonts w:eastAsiaTheme="minorHAnsi" w:cstheme="minorBidi"/>
          <w:szCs w:val="22"/>
        </w:rPr>
        <w:tab/>
      </w:r>
    </w:p>
    <w:p w:rsidR="00C74EBB" w:rsidRPr="000D087D" w:rsidRDefault="00C74EBB" w:rsidP="000D087D">
      <w:pPr>
        <w:ind w:firstLine="720"/>
        <w:jc w:val="both"/>
        <w:rPr>
          <w:rFonts w:ascii="Arial" w:eastAsiaTheme="minorHAnsi" w:hAnsi="Arial" w:cs="Arial"/>
          <w:b/>
          <w:i/>
          <w:szCs w:val="22"/>
        </w:rPr>
      </w:pPr>
      <w:r w:rsidRPr="000D087D">
        <w:rPr>
          <w:rFonts w:ascii="Arial" w:eastAsiaTheme="minorHAnsi" w:hAnsi="Arial" w:cs="Arial"/>
          <w:b/>
          <w:i/>
          <w:szCs w:val="22"/>
        </w:rPr>
        <w:t>Overhead and Administration</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$33,960 for the overhead and administration portion of the PMI contract. In attachment 4 of the Utility’s response to staff’s second data request, the Utility provided a list of the services and costs included in the PMI contract classified as Overhead and Administration.</w:t>
      </w:r>
      <w:r w:rsidRPr="00C74EBB">
        <w:rPr>
          <w:rFonts w:eastAsiaTheme="minorHAnsi" w:cstheme="minorBidi"/>
          <w:szCs w:val="22"/>
          <w:vertAlign w:val="superscript"/>
        </w:rPr>
        <w:footnoteReference w:id="14"/>
      </w:r>
      <w:r w:rsidRPr="00C74EBB">
        <w:rPr>
          <w:rFonts w:eastAsiaTheme="minorHAnsi" w:cstheme="minorBidi"/>
          <w:szCs w:val="22"/>
        </w:rPr>
        <w:t xml:space="preserve"> Staff recommends two adjustments to the overhead and administration expense: a reduction of $3,600 for Miscellaneous Expenses and a reduction of $548 to Vehicle Expense. Table </w:t>
      </w:r>
      <w:r w:rsidR="001F2F53">
        <w:rPr>
          <w:rFonts w:eastAsiaTheme="minorHAnsi" w:cstheme="minorBidi"/>
          <w:szCs w:val="22"/>
        </w:rPr>
        <w:t>7</w:t>
      </w:r>
      <w:r w:rsidRPr="00C74EBB">
        <w:rPr>
          <w:rFonts w:eastAsiaTheme="minorHAnsi" w:cstheme="minorBidi"/>
          <w:szCs w:val="22"/>
        </w:rPr>
        <w:t>-1 summarizes the overhead and administration costs included in the PMI contract and staff’s adjusted amounts.</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 xml:space="preserve">Table </w:t>
      </w:r>
      <w:r>
        <w:rPr>
          <w:rFonts w:ascii="Arial" w:eastAsiaTheme="minorHAnsi" w:hAnsi="Arial" w:cs="Arial"/>
          <w:b/>
          <w:szCs w:val="22"/>
        </w:rPr>
        <w:t>7</w:t>
      </w:r>
      <w:r w:rsidRPr="00C74EBB">
        <w:rPr>
          <w:rFonts w:ascii="Arial" w:eastAsiaTheme="minorHAnsi" w:hAnsi="Arial" w:cs="Arial"/>
          <w:b/>
          <w:szCs w:val="22"/>
        </w:rPr>
        <w:t>-1</w:t>
      </w: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PMI Contract – Overhead and Administration</w:t>
      </w:r>
    </w:p>
    <w:tbl>
      <w:tblPr>
        <w:tblStyle w:val="TableGrid1"/>
        <w:tblW w:w="0" w:type="auto"/>
        <w:jc w:val="center"/>
        <w:tblLook w:val="04A0" w:firstRow="1" w:lastRow="0" w:firstColumn="1" w:lastColumn="0" w:noHBand="0" w:noVBand="1"/>
      </w:tblPr>
      <w:tblGrid>
        <w:gridCol w:w="4349"/>
        <w:gridCol w:w="1289"/>
        <w:gridCol w:w="1216"/>
        <w:gridCol w:w="1129"/>
      </w:tblGrid>
      <w:tr w:rsidR="00C74EBB" w:rsidRPr="00C74EBB" w:rsidTr="00C139DD">
        <w:trPr>
          <w:jc w:val="center"/>
        </w:trPr>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Service</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Per Utility</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Staff Adj.</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Per Staff</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Office Rental</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$6,600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$6,600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Employee Salary</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$12,960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$12,960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Utilities, Insurance, Supplies &amp; Equipment</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$4,800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$4,800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Miscellaneous Expenses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$3,600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($3,600)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Auto Expense</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$6,000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($548)</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$5,452</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b/>
                <w:szCs w:val="22"/>
              </w:rPr>
            </w:pPr>
            <w:r w:rsidRPr="00C74EBB">
              <w:rPr>
                <w:rFonts w:ascii="Times New Roman" w:hAnsi="Times New Roman" w:cs="Times New Roman"/>
                <w:b/>
                <w:szCs w:val="22"/>
              </w:rPr>
              <w:t xml:space="preserve">     Total:</w:t>
            </w:r>
          </w:p>
        </w:tc>
        <w:tc>
          <w:tcPr>
            <w:tcW w:w="0" w:type="auto"/>
          </w:tcPr>
          <w:p w:rsidR="00C74EBB" w:rsidRPr="00C74EBB" w:rsidRDefault="00C74EBB" w:rsidP="00C74EBB">
            <w:pPr>
              <w:jc w:val="right"/>
              <w:rPr>
                <w:rFonts w:ascii="Times New Roman" w:hAnsi="Times New Roman" w:cs="Times New Roman"/>
                <w:b/>
                <w:szCs w:val="22"/>
                <w:u w:val="double"/>
              </w:rPr>
            </w:pPr>
            <w:r w:rsidRPr="00C74EBB">
              <w:rPr>
                <w:rFonts w:ascii="Times New Roman" w:hAnsi="Times New Roman" w:cs="Times New Roman"/>
                <w:szCs w:val="22"/>
                <w:u w:val="double"/>
              </w:rPr>
              <w:t>$33,960</w:t>
            </w:r>
          </w:p>
        </w:tc>
        <w:tc>
          <w:tcPr>
            <w:tcW w:w="0" w:type="auto"/>
          </w:tcPr>
          <w:p w:rsidR="00C74EBB" w:rsidRPr="00C74EBB" w:rsidRDefault="00C74EBB" w:rsidP="00C74EBB">
            <w:pPr>
              <w:jc w:val="right"/>
              <w:rPr>
                <w:rFonts w:ascii="Times New Roman" w:hAnsi="Times New Roman" w:cs="Times New Roman"/>
                <w:szCs w:val="22"/>
                <w:u w:val="double"/>
              </w:rPr>
            </w:pPr>
            <w:r w:rsidRPr="00C74EBB">
              <w:rPr>
                <w:rFonts w:ascii="Times New Roman" w:hAnsi="Times New Roman" w:cs="Times New Roman"/>
                <w:szCs w:val="22"/>
                <w:u w:val="double"/>
              </w:rPr>
              <w:t>($4,158)</w:t>
            </w:r>
          </w:p>
        </w:tc>
        <w:tc>
          <w:tcPr>
            <w:tcW w:w="0" w:type="auto"/>
          </w:tcPr>
          <w:p w:rsidR="00C74EBB" w:rsidRPr="00C74EBB" w:rsidRDefault="00C74EBB" w:rsidP="00C74EBB">
            <w:pPr>
              <w:jc w:val="right"/>
              <w:rPr>
                <w:rFonts w:ascii="Times New Roman" w:hAnsi="Times New Roman" w:cs="Times New Roman"/>
                <w:szCs w:val="22"/>
                <w:u w:val="double"/>
              </w:rPr>
            </w:pPr>
            <w:r w:rsidRPr="00C74EBB">
              <w:rPr>
                <w:rFonts w:ascii="Times New Roman" w:hAnsi="Times New Roman" w:cs="Times New Roman"/>
                <w:szCs w:val="22"/>
                <w:u w:val="double"/>
              </w:rPr>
              <w:t>$29,812</w:t>
            </w:r>
          </w:p>
        </w:tc>
      </w:tr>
    </w:tbl>
    <w:p w:rsidR="00C74EBB" w:rsidRPr="0045658E" w:rsidRDefault="00C74EBB" w:rsidP="00C74EBB">
      <w:pPr>
        <w:rPr>
          <w:rFonts w:eastAsiaTheme="minorHAnsi" w:cstheme="minorBidi"/>
          <w:sz w:val="20"/>
          <w:szCs w:val="20"/>
        </w:rPr>
      </w:pPr>
      <w:r w:rsidRPr="00C74EBB">
        <w:rPr>
          <w:rFonts w:eastAsiaTheme="minorHAnsi" w:cstheme="minorBidi"/>
          <w:szCs w:val="22"/>
        </w:rPr>
        <w:tab/>
        <w:t xml:space="preserve">   </w:t>
      </w:r>
      <w:r w:rsidRPr="0045658E">
        <w:rPr>
          <w:rFonts w:eastAsiaTheme="minorHAnsi" w:cstheme="minorBidi"/>
          <w:sz w:val="20"/>
          <w:szCs w:val="20"/>
        </w:rPr>
        <w:t>Source: Staff’s second and fifth data requests.</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36728B" w:rsidRDefault="00C74EBB" w:rsidP="00C74EBB">
      <w:pPr>
        <w:jc w:val="both"/>
        <w:rPr>
          <w:rFonts w:ascii="Arial" w:eastAsiaTheme="minorHAnsi" w:hAnsi="Arial" w:cs="Arial"/>
          <w:b/>
          <w:i/>
          <w:szCs w:val="22"/>
        </w:rPr>
      </w:pPr>
      <w:r w:rsidRPr="00C74EBB">
        <w:rPr>
          <w:rFonts w:eastAsiaTheme="minorHAnsi" w:cstheme="minorBidi"/>
          <w:szCs w:val="22"/>
        </w:rPr>
        <w:tab/>
      </w:r>
      <w:r w:rsidRPr="0036728B">
        <w:rPr>
          <w:rFonts w:ascii="Arial" w:eastAsiaTheme="minorHAnsi" w:hAnsi="Arial" w:cs="Arial"/>
          <w:b/>
          <w:i/>
          <w:szCs w:val="22"/>
        </w:rPr>
        <w:t>Office Rental</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shares office space with HW Peninsula, LLC which is also owned by NPUC’s owners. In response to staff’s fifth data request, the Utility provided a copy of the office lease dated December 1, 2009, which is currently in effect.</w:t>
      </w:r>
      <w:r w:rsidRPr="00C74EBB">
        <w:rPr>
          <w:rFonts w:eastAsiaTheme="minorHAnsi" w:cstheme="minorBidi"/>
          <w:szCs w:val="22"/>
          <w:vertAlign w:val="superscript"/>
        </w:rPr>
        <w:footnoteReference w:id="15"/>
      </w:r>
      <w:r w:rsidRPr="00C74EBB">
        <w:rPr>
          <w:rFonts w:eastAsiaTheme="minorHAnsi" w:cstheme="minorBidi"/>
          <w:szCs w:val="22"/>
        </w:rPr>
        <w:t xml:space="preserve"> According to the Utility, NPUC’s portion of the office rental is $6,600 per year. Staff believes this amount for office rental is reasonable and therefore, recommends no adjustment to the office rental portion of the contract with PMI.</w:t>
      </w:r>
    </w:p>
    <w:p w:rsidR="00C74EBB" w:rsidRPr="00C74EBB" w:rsidRDefault="00C74EBB" w:rsidP="00C74EBB">
      <w:pPr>
        <w:jc w:val="both"/>
        <w:rPr>
          <w:rFonts w:eastAsiaTheme="minorHAnsi" w:cstheme="minorBidi"/>
          <w:szCs w:val="22"/>
        </w:rPr>
      </w:pPr>
    </w:p>
    <w:p w:rsidR="00C74EBB" w:rsidRPr="0036728B" w:rsidRDefault="00C74EBB" w:rsidP="00C74EBB">
      <w:pPr>
        <w:jc w:val="both"/>
        <w:rPr>
          <w:rFonts w:ascii="Arial" w:eastAsiaTheme="minorHAnsi" w:hAnsi="Arial" w:cs="Arial"/>
          <w:b/>
          <w:i/>
          <w:szCs w:val="22"/>
        </w:rPr>
      </w:pPr>
      <w:r w:rsidRPr="00C74EBB">
        <w:rPr>
          <w:rFonts w:eastAsiaTheme="minorHAnsi" w:cstheme="minorBidi"/>
          <w:szCs w:val="22"/>
        </w:rPr>
        <w:tab/>
      </w:r>
      <w:r w:rsidRPr="0036728B">
        <w:rPr>
          <w:rFonts w:ascii="Arial" w:eastAsiaTheme="minorHAnsi" w:hAnsi="Arial" w:cs="Arial"/>
          <w:b/>
          <w:i/>
          <w:szCs w:val="22"/>
        </w:rPr>
        <w:t>Employee Salary</w:t>
      </w:r>
    </w:p>
    <w:p w:rsidR="00C74EBB" w:rsidRPr="00C74EBB" w:rsidRDefault="00C74EBB" w:rsidP="00C74EBB">
      <w:pPr>
        <w:jc w:val="both"/>
        <w:rPr>
          <w:rFonts w:eastAsiaTheme="minorHAnsi" w:cstheme="minorBidi"/>
          <w:szCs w:val="22"/>
        </w:rPr>
      </w:pPr>
      <w:r w:rsidRPr="00C74EBB">
        <w:rPr>
          <w:rFonts w:eastAsiaTheme="minorHAnsi" w:cstheme="minorBidi"/>
          <w:szCs w:val="22"/>
        </w:rPr>
        <w:t>There is one employee who is paid through the PMI contract. This employee is responsible for many of the daily administrative duties necessary for NPUC such as billing, customer service, customer receipts and accounts receivable. In addition, the employee is responsible for setting up new customer accounts and closing cancelled customer accounts. The Utility, through PMI, pays an annual salary of $12,960 for this employee. Staff believes this amount as a salary for one employee is reasonable, and therefore, recommends no adjustment to the employee salary portion of the contract with PMI.</w:t>
      </w:r>
    </w:p>
    <w:p w:rsidR="00C74EBB" w:rsidRDefault="00C74EBB" w:rsidP="00C74EBB">
      <w:pPr>
        <w:jc w:val="both"/>
        <w:rPr>
          <w:rFonts w:eastAsiaTheme="minorHAnsi" w:cstheme="minorBidi"/>
          <w:szCs w:val="22"/>
        </w:rPr>
      </w:pPr>
    </w:p>
    <w:p w:rsidR="00C139DD" w:rsidRDefault="00C139DD" w:rsidP="00C74EBB">
      <w:pPr>
        <w:jc w:val="both"/>
        <w:rPr>
          <w:rFonts w:eastAsiaTheme="minorHAnsi" w:cstheme="minorBidi"/>
          <w:szCs w:val="22"/>
        </w:rPr>
      </w:pPr>
    </w:p>
    <w:p w:rsidR="00320C96" w:rsidRPr="00C74EBB" w:rsidRDefault="00320C96" w:rsidP="00C74EBB">
      <w:pPr>
        <w:jc w:val="both"/>
        <w:rPr>
          <w:rFonts w:eastAsiaTheme="minorHAnsi" w:cstheme="minorBidi"/>
          <w:szCs w:val="22"/>
        </w:rPr>
      </w:pPr>
    </w:p>
    <w:p w:rsidR="00C74EBB" w:rsidRPr="0036728B" w:rsidRDefault="00C74EBB" w:rsidP="00C74EBB">
      <w:pPr>
        <w:jc w:val="both"/>
        <w:rPr>
          <w:rFonts w:ascii="Arial" w:eastAsiaTheme="minorHAnsi" w:hAnsi="Arial" w:cs="Arial"/>
          <w:b/>
          <w:i/>
          <w:szCs w:val="22"/>
        </w:rPr>
      </w:pPr>
      <w:r w:rsidRPr="00C74EBB">
        <w:rPr>
          <w:rFonts w:eastAsiaTheme="minorHAnsi" w:cstheme="minorBidi"/>
          <w:szCs w:val="22"/>
        </w:rPr>
        <w:lastRenderedPageBreak/>
        <w:tab/>
      </w:r>
      <w:r w:rsidRPr="0036728B">
        <w:rPr>
          <w:rFonts w:ascii="Arial" w:eastAsiaTheme="minorHAnsi" w:hAnsi="Arial" w:cs="Arial"/>
          <w:b/>
          <w:i/>
          <w:szCs w:val="22"/>
        </w:rPr>
        <w:t>Utilities, Insurance, Supplies and Equipment</w:t>
      </w:r>
    </w:p>
    <w:p w:rsidR="0036728B" w:rsidRDefault="00C74EBB" w:rsidP="0036728B">
      <w:pPr>
        <w:jc w:val="both"/>
        <w:rPr>
          <w:rFonts w:eastAsiaTheme="minorHAnsi" w:cstheme="minorBidi"/>
          <w:szCs w:val="22"/>
        </w:rPr>
      </w:pPr>
      <w:r w:rsidRPr="00C74EBB">
        <w:rPr>
          <w:rFonts w:eastAsiaTheme="minorHAnsi" w:cstheme="minorBidi"/>
          <w:szCs w:val="22"/>
        </w:rPr>
        <w:t>According to the Utility, the annual costs for office utilities, insurance, supplies, equipment, accounting and office up-keep is $4,800. Staff believes this amount is reasonable for a business this size, and therefore, recommends no adjustment to NPUC’s office utilities, insurance, supplies and equipment por</w:t>
      </w:r>
      <w:r w:rsidR="0036728B">
        <w:rPr>
          <w:rFonts w:eastAsiaTheme="minorHAnsi" w:cstheme="minorBidi"/>
          <w:szCs w:val="22"/>
        </w:rPr>
        <w:t xml:space="preserve">tion of the contract with PMI. </w:t>
      </w:r>
    </w:p>
    <w:p w:rsidR="0036728B" w:rsidRDefault="0036728B" w:rsidP="0036728B">
      <w:pPr>
        <w:jc w:val="both"/>
        <w:rPr>
          <w:rFonts w:eastAsiaTheme="minorHAnsi" w:cstheme="minorBidi"/>
          <w:szCs w:val="22"/>
        </w:rPr>
      </w:pPr>
    </w:p>
    <w:p w:rsidR="00C74EBB" w:rsidRPr="0036728B" w:rsidRDefault="00C74EBB" w:rsidP="0036728B">
      <w:pPr>
        <w:ind w:firstLine="720"/>
        <w:jc w:val="both"/>
        <w:rPr>
          <w:rFonts w:eastAsiaTheme="minorHAnsi" w:cstheme="minorBidi"/>
          <w:i/>
          <w:szCs w:val="22"/>
        </w:rPr>
      </w:pPr>
      <w:r w:rsidRPr="0036728B">
        <w:rPr>
          <w:rFonts w:ascii="Arial" w:eastAsiaTheme="minorHAnsi" w:hAnsi="Arial" w:cs="Arial"/>
          <w:b/>
          <w:i/>
          <w:szCs w:val="22"/>
        </w:rPr>
        <w:t>Miscellaneous Expenses</w:t>
      </w:r>
    </w:p>
    <w:p w:rsidR="00C74EBB" w:rsidRPr="00C74EBB" w:rsidRDefault="00C74EBB" w:rsidP="00C74EBB">
      <w:pPr>
        <w:jc w:val="both"/>
        <w:rPr>
          <w:rFonts w:eastAsiaTheme="minorHAnsi" w:cstheme="minorBidi"/>
          <w:szCs w:val="22"/>
        </w:rPr>
      </w:pPr>
      <w:r w:rsidRPr="00C74EBB">
        <w:rPr>
          <w:rFonts w:eastAsiaTheme="minorHAnsi" w:cstheme="minorBidi"/>
          <w:szCs w:val="22"/>
        </w:rPr>
        <w:t>PMI charges the Utility $3,600 to cover miscellaneous expenses. In response to staff’s fifth data request, the Utility stated that miscellaneous expenses include, “various miscellaneous expenses incurred throughout the year including printing supplies (ink and toner), small equipment purchases (i.e. dot-matrix printer for bills, laptops), incidentals, office supplies, etc.”</w:t>
      </w:r>
      <w:r w:rsidRPr="00C74EBB">
        <w:rPr>
          <w:rFonts w:eastAsiaTheme="minorHAnsi" w:cstheme="minorBidi"/>
          <w:szCs w:val="22"/>
          <w:vertAlign w:val="superscript"/>
        </w:rPr>
        <w:footnoteReference w:id="16"/>
      </w:r>
      <w:r w:rsidRPr="00C74EBB">
        <w:rPr>
          <w:rFonts w:eastAsiaTheme="minorHAnsi" w:cstheme="minorBidi"/>
          <w:szCs w:val="22"/>
        </w:rPr>
        <w:t xml:space="preserve"> Staff believes the $3,600 for miscellaneous expenses is duplicative of what is included in supplies and equipment above and unsupported, therefore staff recommends removing the $3,600 for miscellaneous expense.</w:t>
      </w:r>
    </w:p>
    <w:p w:rsidR="00C74EBB" w:rsidRPr="00C74EBB" w:rsidRDefault="00C74EBB" w:rsidP="00C74EBB">
      <w:pPr>
        <w:jc w:val="both"/>
        <w:rPr>
          <w:rFonts w:eastAsiaTheme="minorHAnsi" w:cstheme="minorBidi"/>
          <w:szCs w:val="22"/>
        </w:rPr>
      </w:pPr>
    </w:p>
    <w:p w:rsidR="00C74EBB" w:rsidRPr="0036728B" w:rsidRDefault="00C74EBB" w:rsidP="00C74EBB">
      <w:pPr>
        <w:jc w:val="both"/>
        <w:rPr>
          <w:rFonts w:ascii="Arial" w:eastAsiaTheme="minorHAnsi" w:hAnsi="Arial" w:cs="Arial"/>
          <w:b/>
          <w:i/>
          <w:szCs w:val="22"/>
        </w:rPr>
      </w:pPr>
      <w:r w:rsidRPr="00C74EBB">
        <w:rPr>
          <w:rFonts w:eastAsiaTheme="minorHAnsi" w:cstheme="minorBidi"/>
          <w:szCs w:val="22"/>
        </w:rPr>
        <w:tab/>
      </w:r>
      <w:r w:rsidRPr="0036728B">
        <w:rPr>
          <w:rFonts w:ascii="Arial" w:eastAsiaTheme="minorHAnsi" w:hAnsi="Arial" w:cs="Arial"/>
          <w:b/>
          <w:i/>
          <w:szCs w:val="22"/>
        </w:rPr>
        <w:t>Auto Expense</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does not own any vehicles. NPUC/PMI owners and its employee use their personal vehicles for Utility purposes. PMI charges NPUC $6,000 per year for vehicle expense. In response to staff’s first data request, the Utility logs approximately 9,400 miles of travel annually.</w:t>
      </w:r>
      <w:r w:rsidRPr="00C74EBB">
        <w:rPr>
          <w:rFonts w:eastAsiaTheme="minorHAnsi" w:cstheme="minorBidi"/>
          <w:szCs w:val="22"/>
          <w:vertAlign w:val="superscript"/>
        </w:rPr>
        <w:footnoteReference w:id="17"/>
      </w:r>
      <w:r w:rsidRPr="00C74EBB">
        <w:rPr>
          <w:rFonts w:eastAsiaTheme="minorHAnsi" w:cstheme="minorBidi"/>
          <w:szCs w:val="22"/>
        </w:rPr>
        <w:t xml:space="preserve"> The Internal Revenue Service (IRS) standard mileage rate for 2019 is $0.58 per mile driven for business use. Based on the IRS standard, staff believes the appropriate vehicle expense is 9,400 miles times $0.58 per mile, or $5,452 annually. Therefore, staff decreased the vehicle expense by $548 ($6,000 – $5,452).</w:t>
      </w:r>
    </w:p>
    <w:p w:rsidR="00C74EBB" w:rsidRPr="00C74EBB" w:rsidRDefault="00C74EBB" w:rsidP="00C74EBB">
      <w:pPr>
        <w:rPr>
          <w:rFonts w:eastAsiaTheme="minorHAnsi" w:cstheme="minorBidi"/>
          <w:szCs w:val="22"/>
        </w:rPr>
      </w:pPr>
    </w:p>
    <w:p w:rsidR="00C74EBB" w:rsidRPr="0036728B" w:rsidRDefault="00C74EBB" w:rsidP="00C74EBB">
      <w:pPr>
        <w:jc w:val="both"/>
        <w:rPr>
          <w:rFonts w:ascii="Arial" w:eastAsiaTheme="minorHAnsi" w:hAnsi="Arial" w:cs="Arial"/>
          <w:b/>
          <w:i/>
          <w:szCs w:val="22"/>
        </w:rPr>
      </w:pPr>
      <w:r w:rsidRPr="00C74EBB">
        <w:rPr>
          <w:rFonts w:eastAsiaTheme="minorHAnsi" w:cstheme="minorBidi"/>
          <w:szCs w:val="22"/>
        </w:rPr>
        <w:tab/>
      </w:r>
      <w:r w:rsidRPr="0036728B">
        <w:rPr>
          <w:rFonts w:ascii="Arial" w:eastAsiaTheme="minorHAnsi" w:hAnsi="Arial" w:cs="Arial"/>
          <w:b/>
          <w:i/>
          <w:szCs w:val="22"/>
        </w:rPr>
        <w:t>Management Fee</w:t>
      </w:r>
    </w:p>
    <w:p w:rsidR="00C74EBB" w:rsidRPr="00C74EBB" w:rsidRDefault="00C74EBB" w:rsidP="00C74EBB">
      <w:pPr>
        <w:jc w:val="both"/>
        <w:rPr>
          <w:rFonts w:eastAsiaTheme="minorHAnsi" w:cstheme="minorBidi"/>
          <w:szCs w:val="22"/>
        </w:rPr>
      </w:pPr>
      <w:r w:rsidRPr="00C74EBB">
        <w:rPr>
          <w:rFonts w:eastAsiaTheme="minorHAnsi" w:cstheme="minorBidi"/>
          <w:szCs w:val="22"/>
        </w:rPr>
        <w:t>The management fee portion of the PMI contract is the combined compensation</w:t>
      </w:r>
      <w:r w:rsidR="00814309">
        <w:rPr>
          <w:rFonts w:eastAsiaTheme="minorHAnsi" w:cstheme="minorBidi"/>
          <w:szCs w:val="22"/>
        </w:rPr>
        <w:t xml:space="preserve"> paid to the President and Vice </w:t>
      </w:r>
      <w:r w:rsidRPr="00C74EBB">
        <w:rPr>
          <w:rFonts w:eastAsiaTheme="minorHAnsi" w:cstheme="minorBidi"/>
          <w:szCs w:val="22"/>
        </w:rPr>
        <w:t>President of NPUC. During the test year ended June 30, 2018, PMI billed NPUC $101,527 for the compensation portion of the management fee. The amount is determined on a per ERC basis and is currently based on 603 ERCs. The most recent PMI contract includes a management fee of $14.18 per ERC which was last increased in 2017. In response to staff’s seventh data request, NPUC stated that in a typical month, the President works an average of 100 hours and the Vice President works an average of 15 hours on Utility matters, for a total of 115 hours per month.</w:t>
      </w:r>
      <w:r w:rsidRPr="00C74EBB">
        <w:rPr>
          <w:rFonts w:eastAsiaTheme="minorHAnsi" w:cstheme="minorBidi"/>
          <w:szCs w:val="22"/>
          <w:vertAlign w:val="superscript"/>
        </w:rPr>
        <w:footnoteReference w:id="18"/>
      </w:r>
      <w:r w:rsidRPr="00C74EBB">
        <w:rPr>
          <w:rFonts w:eastAsiaTheme="minorHAnsi" w:cstheme="minorBidi"/>
          <w:szCs w:val="22"/>
        </w:rPr>
        <w:t xml:space="preserve"> Based on a typical work month of approximately 173 hours, 115 hours equates to 66 percent of one full-time officer. Staff believes compensation of $101,527 for two officers that collectively work 115 hours per month is unreasonable.</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u w:val="single"/>
        </w:rPr>
      </w:pPr>
      <w:r w:rsidRPr="00C74EBB">
        <w:rPr>
          <w:rFonts w:eastAsiaTheme="minorHAnsi" w:cstheme="minorBidi"/>
          <w:szCs w:val="22"/>
        </w:rPr>
        <w:t>Using the 2018 American Water Works Association (AWWA) Small Utility Survey, staff determined the position of Small System General Manager with a salary range of $64,143 to $93,680 was representative of the duties performed by NPUC’s President and Vice President as described in the Utility’s response to staff’s seventh data request.</w:t>
      </w:r>
      <w:r w:rsidRPr="00C74EBB">
        <w:rPr>
          <w:rFonts w:eastAsiaTheme="minorHAnsi" w:cstheme="minorBidi"/>
          <w:szCs w:val="22"/>
          <w:vertAlign w:val="superscript"/>
        </w:rPr>
        <w:footnoteReference w:id="19"/>
      </w:r>
      <w:r w:rsidRPr="00C74EBB">
        <w:rPr>
          <w:rFonts w:eastAsiaTheme="minorHAnsi" w:cstheme="minorBidi"/>
          <w:szCs w:val="22"/>
        </w:rPr>
        <w:t xml:space="preserve"> A salary range for a President and Vice President was not listed in the 2018 AWWA Small Utility Survey. Considering that NPUC’s President and Vice President combine to contribute 66 percent of one full-time officer, </w:t>
      </w:r>
      <w:r w:rsidRPr="00C74EBB">
        <w:rPr>
          <w:rFonts w:eastAsiaTheme="minorHAnsi" w:cstheme="minorBidi"/>
          <w:szCs w:val="22"/>
        </w:rPr>
        <w:lastRenderedPageBreak/>
        <w:t>a reasonable salary range would be between $42,638 ($64,143 X 0.66) and $62,273 ($93,680 X 0.66). The Commission has approved president/owner salaries of $78,709,</w:t>
      </w:r>
      <w:r w:rsidRPr="00C74EBB">
        <w:rPr>
          <w:rFonts w:eastAsiaTheme="minorHAnsi" w:cstheme="minorBidi"/>
          <w:szCs w:val="22"/>
          <w:vertAlign w:val="superscript"/>
        </w:rPr>
        <w:footnoteReference w:id="20"/>
      </w:r>
      <w:r w:rsidRPr="00C74EBB">
        <w:rPr>
          <w:rFonts w:eastAsiaTheme="minorHAnsi" w:cstheme="minorBidi"/>
          <w:szCs w:val="22"/>
        </w:rPr>
        <w:t xml:space="preserve"> $72,704,</w:t>
      </w:r>
      <w:r w:rsidRPr="00C74EBB">
        <w:rPr>
          <w:rFonts w:eastAsiaTheme="minorHAnsi" w:cstheme="minorBidi"/>
          <w:szCs w:val="22"/>
          <w:vertAlign w:val="superscript"/>
        </w:rPr>
        <w:footnoteReference w:id="21"/>
      </w:r>
      <w:r w:rsidRPr="00C74EBB">
        <w:rPr>
          <w:rFonts w:eastAsiaTheme="minorHAnsi" w:cstheme="minorBidi"/>
          <w:szCs w:val="22"/>
        </w:rPr>
        <w:t xml:space="preserve"> and $63,200,</w:t>
      </w:r>
      <w:r w:rsidRPr="00C74EBB">
        <w:rPr>
          <w:rFonts w:eastAsiaTheme="minorHAnsi" w:cstheme="minorBidi"/>
          <w:szCs w:val="22"/>
          <w:vertAlign w:val="superscript"/>
        </w:rPr>
        <w:footnoteReference w:id="22"/>
      </w:r>
      <w:r w:rsidRPr="00C74EBB">
        <w:rPr>
          <w:rFonts w:eastAsiaTheme="minorHAnsi" w:cstheme="minorBidi"/>
          <w:szCs w:val="22"/>
        </w:rPr>
        <w:t xml:space="preserve"> in recent SARC dockets similar to this rate case. Accordingly, staff believes compensation of $62,273 for the President and Vice President combined is reasonable and recommends a reduction of $38,804 to the Utility’s requested amount of $101,527. </w:t>
      </w:r>
    </w:p>
    <w:p w:rsidR="00C74EBB" w:rsidRPr="00C74EBB" w:rsidRDefault="00C74EBB"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b/>
          <w:i/>
          <w:szCs w:val="22"/>
        </w:rPr>
      </w:pPr>
      <w:r w:rsidRPr="00C74EBB">
        <w:rPr>
          <w:rFonts w:ascii="Arial" w:eastAsiaTheme="minorHAnsi" w:hAnsi="Arial" w:cs="Arial"/>
          <w:b/>
          <w:i/>
          <w:szCs w:val="22"/>
        </w:rPr>
        <w:t>Contractual Services – Testing (735)</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a contractual services</w:t>
      </w:r>
      <w:r w:rsidR="00C139DD">
        <w:rPr>
          <w:rFonts w:eastAsiaTheme="minorHAnsi" w:cstheme="minorBidi"/>
          <w:szCs w:val="22"/>
        </w:rPr>
        <w:t>'</w:t>
      </w:r>
      <w:r w:rsidRPr="00C74EBB">
        <w:rPr>
          <w:rFonts w:eastAsiaTheme="minorHAnsi" w:cstheme="minorBidi"/>
          <w:szCs w:val="22"/>
        </w:rPr>
        <w:t xml:space="preserve"> – testing fee of $12,588. The Utility contracts with </w:t>
      </w:r>
      <w:proofErr w:type="spellStart"/>
      <w:r w:rsidRPr="00C74EBB">
        <w:rPr>
          <w:rFonts w:eastAsiaTheme="minorHAnsi" w:cstheme="minorBidi"/>
          <w:szCs w:val="22"/>
        </w:rPr>
        <w:t>Wetherell</w:t>
      </w:r>
      <w:proofErr w:type="spellEnd"/>
      <w:r w:rsidRPr="00C74EBB">
        <w:rPr>
          <w:rFonts w:eastAsiaTheme="minorHAnsi" w:cstheme="minorBidi"/>
          <w:szCs w:val="22"/>
        </w:rPr>
        <w:t xml:space="preserve"> Treatment Systems to perform state required tests as detailed in Table </w:t>
      </w:r>
      <w:r w:rsidR="001F2F53">
        <w:rPr>
          <w:rFonts w:eastAsiaTheme="minorHAnsi" w:cstheme="minorBidi"/>
          <w:szCs w:val="22"/>
        </w:rPr>
        <w:t>7</w:t>
      </w:r>
      <w:r w:rsidRPr="00C74EBB">
        <w:rPr>
          <w:rFonts w:eastAsiaTheme="minorHAnsi" w:cstheme="minorBidi"/>
          <w:szCs w:val="22"/>
        </w:rPr>
        <w:t>-2 below totaling $10,288. The Utility also contracts with Pace Analytical Services for other EPA regulated testing totaling $2,300. Staff agrees with this amount and therefore recommends no adjustment to contractual services – testing expense.</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 xml:space="preserve">Table </w:t>
      </w:r>
      <w:r>
        <w:rPr>
          <w:rFonts w:ascii="Arial" w:eastAsiaTheme="minorHAnsi" w:hAnsi="Arial" w:cs="Arial"/>
          <w:b/>
          <w:szCs w:val="22"/>
        </w:rPr>
        <w:t>7</w:t>
      </w:r>
      <w:r w:rsidRPr="00C74EBB">
        <w:rPr>
          <w:rFonts w:ascii="Arial" w:eastAsiaTheme="minorHAnsi" w:hAnsi="Arial" w:cs="Arial"/>
          <w:b/>
          <w:szCs w:val="22"/>
        </w:rPr>
        <w:t>-2</w:t>
      </w:r>
    </w:p>
    <w:p w:rsidR="00C74EBB" w:rsidRPr="00C74EBB" w:rsidRDefault="00C74EBB" w:rsidP="00C74EBB">
      <w:pPr>
        <w:jc w:val="center"/>
        <w:rPr>
          <w:rFonts w:eastAsiaTheme="minorHAnsi" w:cstheme="minorBidi"/>
          <w:b/>
          <w:szCs w:val="22"/>
        </w:rPr>
      </w:pPr>
      <w:r w:rsidRPr="00C74EBB">
        <w:rPr>
          <w:rFonts w:ascii="Arial" w:eastAsiaTheme="minorHAnsi" w:hAnsi="Arial" w:cs="Arial"/>
          <w:b/>
          <w:szCs w:val="22"/>
        </w:rPr>
        <w:t xml:space="preserve">State Required Tests performed by </w:t>
      </w:r>
      <w:proofErr w:type="spellStart"/>
      <w:r w:rsidRPr="00C74EBB">
        <w:rPr>
          <w:rFonts w:ascii="Arial" w:eastAsiaTheme="minorHAnsi" w:hAnsi="Arial" w:cs="Arial"/>
          <w:b/>
          <w:szCs w:val="22"/>
        </w:rPr>
        <w:t>Wetherell</w:t>
      </w:r>
      <w:proofErr w:type="spellEnd"/>
      <w:r w:rsidRPr="00C74EBB">
        <w:rPr>
          <w:rFonts w:ascii="Arial" w:eastAsiaTheme="minorHAnsi" w:hAnsi="Arial" w:cs="Arial"/>
          <w:b/>
          <w:szCs w:val="22"/>
        </w:rPr>
        <w:t xml:space="preserve"> Treatment Systems</w:t>
      </w:r>
    </w:p>
    <w:tbl>
      <w:tblPr>
        <w:tblStyle w:val="TableGrid1"/>
        <w:tblW w:w="0" w:type="auto"/>
        <w:jc w:val="center"/>
        <w:tblLook w:val="04A0" w:firstRow="1" w:lastRow="0" w:firstColumn="1" w:lastColumn="0" w:noHBand="0" w:noVBand="1"/>
      </w:tblPr>
      <w:tblGrid>
        <w:gridCol w:w="3176"/>
        <w:gridCol w:w="1057"/>
      </w:tblGrid>
      <w:tr w:rsidR="00C74EBB" w:rsidRPr="00C74EBB" w:rsidTr="00C139DD">
        <w:trPr>
          <w:jc w:val="center"/>
        </w:trPr>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Description</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Amount</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Effluent CBOD and TSS Tests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$4,248</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Fecal Coliform Tests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$1,540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Nitrate Tests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$1,080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TDS and Chloride Analysis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$1,680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Nitrogen Tests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$1,020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Phosphorus Tests</w:t>
            </w:r>
          </w:p>
        </w:tc>
        <w:tc>
          <w:tcPr>
            <w:tcW w:w="0" w:type="auto"/>
          </w:tcPr>
          <w:p w:rsidR="00C74EBB" w:rsidRPr="00C74EBB" w:rsidRDefault="00C74EBB" w:rsidP="00C74EBB">
            <w:pPr>
              <w:jc w:val="right"/>
              <w:rPr>
                <w:rFonts w:ascii="Times New Roman" w:hAnsi="Times New Roman" w:cs="Times New Roman"/>
                <w:szCs w:val="22"/>
                <w:u w:val="single"/>
              </w:rPr>
            </w:pPr>
            <w:r w:rsidRPr="00C74EBB">
              <w:rPr>
                <w:rFonts w:ascii="Times New Roman" w:hAnsi="Times New Roman" w:cs="Times New Roman"/>
                <w:szCs w:val="22"/>
                <w:u w:val="single"/>
              </w:rPr>
              <w:t>$720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b/>
                <w:szCs w:val="22"/>
              </w:rPr>
            </w:pPr>
            <w:r w:rsidRPr="00C74EBB">
              <w:rPr>
                <w:rFonts w:ascii="Times New Roman" w:hAnsi="Times New Roman" w:cs="Times New Roman"/>
                <w:b/>
                <w:szCs w:val="22"/>
              </w:rPr>
              <w:t xml:space="preserve">     Total</w:t>
            </w:r>
          </w:p>
        </w:tc>
        <w:tc>
          <w:tcPr>
            <w:tcW w:w="0" w:type="auto"/>
          </w:tcPr>
          <w:p w:rsidR="00C74EBB" w:rsidRPr="00C74EBB" w:rsidRDefault="00C74EBB" w:rsidP="00C74EBB">
            <w:pPr>
              <w:jc w:val="right"/>
              <w:rPr>
                <w:rFonts w:ascii="Times New Roman" w:hAnsi="Times New Roman" w:cs="Times New Roman"/>
                <w:b/>
                <w:szCs w:val="22"/>
                <w:u w:val="double"/>
              </w:rPr>
            </w:pPr>
            <w:r w:rsidRPr="00C74EBB">
              <w:rPr>
                <w:rFonts w:ascii="Times New Roman" w:hAnsi="Times New Roman" w:cs="Times New Roman"/>
                <w:szCs w:val="22"/>
                <w:u w:val="double"/>
              </w:rPr>
              <w:t>$10,288</w:t>
            </w:r>
          </w:p>
        </w:tc>
      </w:tr>
    </w:tbl>
    <w:p w:rsidR="00C74EBB" w:rsidRPr="0011112B" w:rsidRDefault="00C74EBB" w:rsidP="00C74EBB">
      <w:pPr>
        <w:jc w:val="both"/>
        <w:rPr>
          <w:rFonts w:eastAsiaTheme="minorHAnsi" w:cstheme="minorBidi"/>
          <w:sz w:val="20"/>
          <w:szCs w:val="20"/>
        </w:rPr>
      </w:pPr>
      <w:r w:rsidRPr="00C74EBB">
        <w:rPr>
          <w:rFonts w:eastAsiaTheme="minorHAnsi" w:cstheme="minorBidi"/>
          <w:szCs w:val="22"/>
        </w:rPr>
        <w:tab/>
      </w:r>
      <w:r w:rsidRPr="00C74EBB">
        <w:rPr>
          <w:rFonts w:eastAsiaTheme="minorHAnsi" w:cstheme="minorBidi"/>
          <w:szCs w:val="22"/>
        </w:rPr>
        <w:tab/>
      </w:r>
      <w:r w:rsidRPr="00C74EBB">
        <w:rPr>
          <w:rFonts w:eastAsiaTheme="minorHAnsi" w:cstheme="minorBidi"/>
          <w:szCs w:val="22"/>
        </w:rPr>
        <w:tab/>
        <w:t xml:space="preserve">      </w:t>
      </w:r>
      <w:r w:rsidRPr="0011112B">
        <w:rPr>
          <w:rFonts w:eastAsiaTheme="minorHAnsi"/>
          <w:sz w:val="20"/>
          <w:szCs w:val="20"/>
        </w:rPr>
        <w:t>Source: Utility response to staff data requests</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Contractual Services – Other (736)</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contractual services – other of $34,788. The Utility contracts outside individuals for the supervision and repairs of the treatment plant, in addition to the operation of the plant. The Utility recorded $25,317 for supervision and repairs of the plant. Staff reviewed all of the invoices and verified the expenses. Staff increased this amount by $95 to reflect the total amount reflected on the invoices. Staff recommends a total of $25,412 ($25,317 + $95) for plant supervision and repairs.</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The plant operator generally works 12 hours per week. In an email to staff, the Utility advised that they entered into a new agreement with the plant operator, which increased the pay rate from $9,471 ($15.18 hourly) to $12,480 ($20.00 hourly) in order to more closely reflect the average pay rate for a state licensed plant operator.</w:t>
      </w:r>
      <w:r w:rsidRPr="00C74EBB">
        <w:rPr>
          <w:rFonts w:eastAsiaTheme="minorHAnsi" w:cstheme="minorBidi"/>
          <w:szCs w:val="22"/>
          <w:vertAlign w:val="superscript"/>
        </w:rPr>
        <w:footnoteReference w:id="23"/>
      </w:r>
      <w:r w:rsidRPr="00C74EBB">
        <w:rPr>
          <w:rFonts w:eastAsiaTheme="minorHAnsi" w:cstheme="minorBidi"/>
          <w:szCs w:val="22"/>
        </w:rPr>
        <w:t xml:space="preserve"> This increase represents an additional $3,009 </w:t>
      </w:r>
      <w:r w:rsidRPr="00C74EBB">
        <w:rPr>
          <w:rFonts w:eastAsiaTheme="minorHAnsi" w:cstheme="minorBidi"/>
          <w:szCs w:val="22"/>
        </w:rPr>
        <w:lastRenderedPageBreak/>
        <w:t>($12,480 – $9,471) annually. Staff believes the increased pay rate of $12,480 is reasonable and therefore recommends an increase of $3,009.</w:t>
      </w:r>
    </w:p>
    <w:p w:rsidR="00C74EBB" w:rsidRPr="00C74EBB" w:rsidRDefault="00C74EBB" w:rsidP="00C74EBB">
      <w:pPr>
        <w:jc w:val="both"/>
        <w:rPr>
          <w:rFonts w:eastAsiaTheme="minorHAnsi" w:cstheme="minorBidi"/>
          <w:szCs w:val="22"/>
        </w:rPr>
      </w:pPr>
    </w:p>
    <w:p w:rsidR="00720ED2" w:rsidRPr="00720ED2" w:rsidRDefault="00C74EBB" w:rsidP="00720ED2">
      <w:pPr>
        <w:jc w:val="both"/>
        <w:rPr>
          <w:rFonts w:eastAsiaTheme="minorHAnsi" w:cstheme="minorBidi"/>
          <w:szCs w:val="22"/>
        </w:rPr>
      </w:pPr>
      <w:r w:rsidRPr="00C74EBB">
        <w:rPr>
          <w:rFonts w:eastAsiaTheme="minorHAnsi" w:cstheme="minorBidi"/>
          <w:szCs w:val="22"/>
        </w:rPr>
        <w:t>Staff also increased this amount by $3,715 to reflect expenses amortized over five years associated with pro fo</w:t>
      </w:r>
      <w:r w:rsidR="00720ED2">
        <w:rPr>
          <w:rFonts w:eastAsiaTheme="minorHAnsi" w:cstheme="minorBidi"/>
          <w:szCs w:val="22"/>
        </w:rPr>
        <w:t>rma projects shown in Table 7-3 below</w:t>
      </w:r>
      <w:r w:rsidRPr="00C74EBB">
        <w:rPr>
          <w:rFonts w:eastAsiaTheme="minorHAnsi" w:cstheme="minorBidi"/>
          <w:szCs w:val="22"/>
        </w:rPr>
        <w:t>.</w:t>
      </w:r>
    </w:p>
    <w:p w:rsidR="00720ED2" w:rsidRDefault="00720ED2" w:rsidP="00720ED2">
      <w:pPr>
        <w:pStyle w:val="TableNumber"/>
        <w:keepNext/>
      </w:pPr>
      <w:r>
        <w:t xml:space="preserve">Table </w:t>
      </w:r>
      <w:fldSimple w:instr=" SEQ Issue \c ">
        <w:r w:rsidR="00231BBC">
          <w:rPr>
            <w:noProof/>
          </w:rPr>
          <w:t>7</w:t>
        </w:r>
      </w:fldSimple>
      <w:r>
        <w:t>-</w:t>
      </w:r>
      <w:r w:rsidR="00925191">
        <w:t>3</w:t>
      </w:r>
    </w:p>
    <w:p w:rsidR="00720ED2" w:rsidRDefault="00720ED2" w:rsidP="00720ED2">
      <w:pPr>
        <w:pStyle w:val="TableTitle"/>
        <w:keepNext/>
      </w:pPr>
      <w:r>
        <w:t>Pro Forma O&amp;M Items</w:t>
      </w:r>
    </w:p>
    <w:tbl>
      <w:tblPr>
        <w:tblStyle w:val="TableGrid"/>
        <w:tblW w:w="0" w:type="auto"/>
        <w:jc w:val="center"/>
        <w:tblInd w:w="-1181" w:type="dxa"/>
        <w:tblLook w:val="04A0" w:firstRow="1" w:lastRow="0" w:firstColumn="1" w:lastColumn="0" w:noHBand="0" w:noVBand="1"/>
      </w:tblPr>
      <w:tblGrid>
        <w:gridCol w:w="5116"/>
        <w:gridCol w:w="1266"/>
        <w:gridCol w:w="1315"/>
      </w:tblGrid>
      <w:tr w:rsidR="00720ED2" w:rsidTr="00520243">
        <w:trPr>
          <w:trHeight w:val="268"/>
          <w:jc w:val="center"/>
        </w:trPr>
        <w:tc>
          <w:tcPr>
            <w:tcW w:w="5116" w:type="dxa"/>
          </w:tcPr>
          <w:p w:rsidR="00720ED2" w:rsidRPr="0032634F" w:rsidRDefault="00720ED2" w:rsidP="00520243">
            <w:pPr>
              <w:jc w:val="center"/>
              <w:rPr>
                <w:b/>
              </w:rPr>
            </w:pPr>
            <w:r w:rsidRPr="0032634F">
              <w:rPr>
                <w:b/>
              </w:rPr>
              <w:t>Project</w:t>
            </w:r>
          </w:p>
        </w:tc>
        <w:tc>
          <w:tcPr>
            <w:tcW w:w="1266" w:type="dxa"/>
          </w:tcPr>
          <w:p w:rsidR="00720ED2" w:rsidRPr="0032634F" w:rsidRDefault="00720ED2" w:rsidP="00520243">
            <w:pPr>
              <w:jc w:val="center"/>
              <w:rPr>
                <w:b/>
              </w:rPr>
            </w:pPr>
            <w:r w:rsidRPr="0032634F">
              <w:rPr>
                <w:b/>
              </w:rPr>
              <w:t>Acct. No.</w:t>
            </w:r>
          </w:p>
        </w:tc>
        <w:tc>
          <w:tcPr>
            <w:tcW w:w="1315" w:type="dxa"/>
          </w:tcPr>
          <w:p w:rsidR="00720ED2" w:rsidRPr="0032634F" w:rsidRDefault="00720ED2" w:rsidP="00520243">
            <w:pPr>
              <w:jc w:val="center"/>
              <w:rPr>
                <w:b/>
              </w:rPr>
            </w:pPr>
            <w:r w:rsidRPr="0032634F">
              <w:rPr>
                <w:b/>
              </w:rPr>
              <w:t>Amount</w:t>
            </w:r>
          </w:p>
        </w:tc>
      </w:tr>
      <w:tr w:rsidR="00720ED2" w:rsidTr="00520243">
        <w:trPr>
          <w:trHeight w:val="268"/>
          <w:jc w:val="center"/>
        </w:trPr>
        <w:tc>
          <w:tcPr>
            <w:tcW w:w="5116" w:type="dxa"/>
          </w:tcPr>
          <w:p w:rsidR="00720ED2" w:rsidRDefault="00720ED2" w:rsidP="009B20A2">
            <w:r>
              <w:t>Repair Holes in Tank</w:t>
            </w:r>
            <w:r w:rsidR="009B20A2">
              <w:t>*</w:t>
            </w:r>
          </w:p>
        </w:tc>
        <w:tc>
          <w:tcPr>
            <w:tcW w:w="1266" w:type="dxa"/>
          </w:tcPr>
          <w:p w:rsidR="00720ED2" w:rsidRDefault="00720ED2" w:rsidP="00520243">
            <w:pPr>
              <w:jc w:val="center"/>
            </w:pPr>
            <w:r>
              <w:t>380</w:t>
            </w:r>
          </w:p>
        </w:tc>
        <w:tc>
          <w:tcPr>
            <w:tcW w:w="1315" w:type="dxa"/>
          </w:tcPr>
          <w:p w:rsidR="00720ED2" w:rsidRDefault="00720ED2" w:rsidP="00520243">
            <w:pPr>
              <w:jc w:val="right"/>
            </w:pPr>
            <w:r>
              <w:t>$4,606</w:t>
            </w:r>
          </w:p>
        </w:tc>
      </w:tr>
      <w:tr w:rsidR="00720ED2" w:rsidTr="00520243">
        <w:trPr>
          <w:trHeight w:val="287"/>
          <w:jc w:val="center"/>
        </w:trPr>
        <w:tc>
          <w:tcPr>
            <w:tcW w:w="5116" w:type="dxa"/>
          </w:tcPr>
          <w:p w:rsidR="00720ED2" w:rsidRDefault="009B20A2" w:rsidP="009B20A2">
            <w:r>
              <w:t>Repair Splitter Box*</w:t>
            </w:r>
          </w:p>
        </w:tc>
        <w:tc>
          <w:tcPr>
            <w:tcW w:w="1266" w:type="dxa"/>
          </w:tcPr>
          <w:p w:rsidR="00720ED2" w:rsidRDefault="00720ED2" w:rsidP="00520243">
            <w:pPr>
              <w:jc w:val="center"/>
            </w:pPr>
            <w:r>
              <w:t>380</w:t>
            </w:r>
          </w:p>
        </w:tc>
        <w:tc>
          <w:tcPr>
            <w:tcW w:w="1315" w:type="dxa"/>
          </w:tcPr>
          <w:p w:rsidR="00720ED2" w:rsidRDefault="00720ED2" w:rsidP="00520243">
            <w:pPr>
              <w:jc w:val="right"/>
            </w:pPr>
            <w:r>
              <w:t>$1,675</w:t>
            </w:r>
          </w:p>
        </w:tc>
      </w:tr>
      <w:tr w:rsidR="00720ED2" w:rsidTr="00520243">
        <w:trPr>
          <w:trHeight w:val="268"/>
          <w:jc w:val="center"/>
        </w:trPr>
        <w:tc>
          <w:tcPr>
            <w:tcW w:w="5116" w:type="dxa"/>
          </w:tcPr>
          <w:p w:rsidR="00720ED2" w:rsidRDefault="00720ED2" w:rsidP="00520243">
            <w:r>
              <w:t>Repair Clarifier Skimmer at Plant #3</w:t>
            </w:r>
            <w:r w:rsidR="009B20A2">
              <w:t>*</w:t>
            </w:r>
          </w:p>
        </w:tc>
        <w:tc>
          <w:tcPr>
            <w:tcW w:w="1266" w:type="dxa"/>
          </w:tcPr>
          <w:p w:rsidR="00720ED2" w:rsidRDefault="00720ED2" w:rsidP="00520243">
            <w:pPr>
              <w:jc w:val="center"/>
            </w:pPr>
            <w:r>
              <w:t>380</w:t>
            </w:r>
          </w:p>
        </w:tc>
        <w:tc>
          <w:tcPr>
            <w:tcW w:w="1315" w:type="dxa"/>
          </w:tcPr>
          <w:p w:rsidR="00720ED2" w:rsidRDefault="00720ED2" w:rsidP="00520243">
            <w:pPr>
              <w:jc w:val="right"/>
            </w:pPr>
            <w:r>
              <w:t>$1,826</w:t>
            </w:r>
          </w:p>
        </w:tc>
      </w:tr>
      <w:tr w:rsidR="00720ED2" w:rsidTr="00520243">
        <w:trPr>
          <w:trHeight w:val="268"/>
          <w:jc w:val="center"/>
        </w:trPr>
        <w:tc>
          <w:tcPr>
            <w:tcW w:w="5116" w:type="dxa"/>
          </w:tcPr>
          <w:p w:rsidR="00720ED2" w:rsidRDefault="00720ED2" w:rsidP="00520243">
            <w:r>
              <w:t>Sanitary Manhole Repair</w:t>
            </w:r>
          </w:p>
        </w:tc>
        <w:tc>
          <w:tcPr>
            <w:tcW w:w="1266" w:type="dxa"/>
          </w:tcPr>
          <w:p w:rsidR="00720ED2" w:rsidRDefault="00720ED2" w:rsidP="00520243">
            <w:pPr>
              <w:jc w:val="center"/>
            </w:pPr>
            <w:r>
              <w:t>363</w:t>
            </w:r>
          </w:p>
        </w:tc>
        <w:tc>
          <w:tcPr>
            <w:tcW w:w="1315" w:type="dxa"/>
          </w:tcPr>
          <w:p w:rsidR="00720ED2" w:rsidRDefault="00720ED2" w:rsidP="00520243">
            <w:pPr>
              <w:jc w:val="right"/>
            </w:pPr>
            <w:r>
              <w:t>$2,468</w:t>
            </w:r>
          </w:p>
        </w:tc>
      </w:tr>
      <w:tr w:rsidR="00720ED2" w:rsidTr="00520243">
        <w:trPr>
          <w:trHeight w:val="268"/>
          <w:jc w:val="center"/>
        </w:trPr>
        <w:tc>
          <w:tcPr>
            <w:tcW w:w="5116" w:type="dxa"/>
          </w:tcPr>
          <w:p w:rsidR="00720ED2" w:rsidRDefault="00720ED2" w:rsidP="00DA180A">
            <w:r>
              <w:t xml:space="preserve">Repair Holes </w:t>
            </w:r>
            <w:r w:rsidR="00DA180A">
              <w:t>i</w:t>
            </w:r>
            <w:r>
              <w:t>n Bulkhead &amp; Sidewall of Plant #1</w:t>
            </w:r>
          </w:p>
        </w:tc>
        <w:tc>
          <w:tcPr>
            <w:tcW w:w="1266" w:type="dxa"/>
          </w:tcPr>
          <w:p w:rsidR="00720ED2" w:rsidRDefault="00720ED2" w:rsidP="00520243">
            <w:pPr>
              <w:jc w:val="center"/>
            </w:pPr>
            <w:r>
              <w:t>380</w:t>
            </w:r>
          </w:p>
        </w:tc>
        <w:tc>
          <w:tcPr>
            <w:tcW w:w="1315" w:type="dxa"/>
          </w:tcPr>
          <w:p w:rsidR="00720ED2" w:rsidRDefault="00720ED2" w:rsidP="00520243">
            <w:pPr>
              <w:jc w:val="right"/>
            </w:pPr>
            <w:r>
              <w:t>$8,000</w:t>
            </w:r>
          </w:p>
        </w:tc>
      </w:tr>
      <w:tr w:rsidR="00720ED2" w:rsidTr="00520243">
        <w:trPr>
          <w:trHeight w:val="287"/>
          <w:jc w:val="center"/>
        </w:trPr>
        <w:tc>
          <w:tcPr>
            <w:tcW w:w="5116" w:type="dxa"/>
            <w:tcBorders>
              <w:bottom w:val="single" w:sz="4" w:space="0" w:color="auto"/>
            </w:tcBorders>
          </w:tcPr>
          <w:p w:rsidR="00720ED2" w:rsidRPr="00E600DF" w:rsidRDefault="00720ED2" w:rsidP="00520243">
            <w:pPr>
              <w:rPr>
                <w:b/>
              </w:rPr>
            </w:pPr>
            <w:r w:rsidRPr="00E600DF">
              <w:rPr>
                <w:b/>
              </w:rPr>
              <w:t>Total</w:t>
            </w:r>
          </w:p>
        </w:tc>
        <w:tc>
          <w:tcPr>
            <w:tcW w:w="1266" w:type="dxa"/>
          </w:tcPr>
          <w:p w:rsidR="00720ED2" w:rsidRPr="00E600DF" w:rsidRDefault="00720ED2" w:rsidP="00520243">
            <w:pPr>
              <w:jc w:val="center"/>
            </w:pPr>
            <w:r>
              <w:t>-</w:t>
            </w:r>
          </w:p>
        </w:tc>
        <w:tc>
          <w:tcPr>
            <w:tcW w:w="1315" w:type="dxa"/>
          </w:tcPr>
          <w:p w:rsidR="00720ED2" w:rsidRDefault="00720ED2" w:rsidP="00520243">
            <w:pPr>
              <w:jc w:val="right"/>
            </w:pPr>
            <w:r>
              <w:t>$18,575</w:t>
            </w:r>
          </w:p>
        </w:tc>
      </w:tr>
    </w:tbl>
    <w:p w:rsidR="00720ED2" w:rsidRPr="00720ED2" w:rsidRDefault="00720ED2" w:rsidP="00720ED2">
      <w:pPr>
        <w:pStyle w:val="TableSource"/>
        <w:spacing w:after="240"/>
        <w:ind w:left="720" w:firstLine="720"/>
        <w:rPr>
          <w:rFonts w:eastAsiaTheme="minorHAnsi"/>
          <w:szCs w:val="22"/>
        </w:rPr>
      </w:pPr>
      <w:r w:rsidRPr="00EE614D">
        <w:rPr>
          <w:rFonts w:eastAsiaTheme="minorHAnsi"/>
          <w:sz w:val="20"/>
          <w:szCs w:val="20"/>
        </w:rPr>
        <w:t>Source: Responses to staff data requests</w:t>
      </w:r>
      <w:r w:rsidR="00A1630E">
        <w:rPr>
          <w:rFonts w:eastAsiaTheme="minorHAnsi"/>
          <w:sz w:val="20"/>
          <w:szCs w:val="20"/>
        </w:rPr>
        <w:t>. *DEP mandated item</w:t>
      </w:r>
      <w:r w:rsidR="009B20A2">
        <w:rPr>
          <w:rFonts w:eastAsiaTheme="minorHAnsi"/>
          <w:szCs w:val="22"/>
        </w:rPr>
        <w:t>.</w:t>
      </w:r>
    </w:p>
    <w:p w:rsidR="00720ED2" w:rsidRDefault="00720ED2" w:rsidP="00C74EBB">
      <w:pPr>
        <w:jc w:val="both"/>
        <w:rPr>
          <w:rFonts w:eastAsiaTheme="minorHAnsi" w:cstheme="minorBidi"/>
          <w:szCs w:val="22"/>
        </w:rPr>
      </w:pPr>
    </w:p>
    <w:p w:rsidR="00720ED2" w:rsidRDefault="00720ED2"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Table </w:t>
      </w:r>
      <w:r w:rsidR="001F2F53">
        <w:rPr>
          <w:rFonts w:eastAsiaTheme="minorHAnsi" w:cstheme="minorBidi"/>
          <w:szCs w:val="22"/>
        </w:rPr>
        <w:t>7</w:t>
      </w:r>
      <w:r w:rsidR="00720ED2">
        <w:rPr>
          <w:rFonts w:eastAsiaTheme="minorHAnsi" w:cstheme="minorBidi"/>
          <w:szCs w:val="22"/>
        </w:rPr>
        <w:t>-4</w:t>
      </w:r>
      <w:r w:rsidRPr="00C74EBB">
        <w:rPr>
          <w:rFonts w:eastAsiaTheme="minorHAnsi" w:cstheme="minorBidi"/>
          <w:szCs w:val="22"/>
        </w:rPr>
        <w:t xml:space="preserve"> details the services provided by contractual services – other. Staff recommends contractual services – other expense of $41,607 ($25,412 + $12,480 + $3,715).</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 xml:space="preserve">Table </w:t>
      </w:r>
      <w:r>
        <w:rPr>
          <w:rFonts w:ascii="Arial" w:eastAsiaTheme="minorHAnsi" w:hAnsi="Arial" w:cs="Arial"/>
          <w:b/>
          <w:szCs w:val="22"/>
        </w:rPr>
        <w:t>7</w:t>
      </w:r>
      <w:r w:rsidR="00720ED2">
        <w:rPr>
          <w:rFonts w:ascii="Arial" w:eastAsiaTheme="minorHAnsi" w:hAnsi="Arial" w:cs="Arial"/>
          <w:b/>
          <w:szCs w:val="22"/>
        </w:rPr>
        <w:t>-4</w:t>
      </w: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Services Provided in Contractual Services – Other</w:t>
      </w:r>
    </w:p>
    <w:tbl>
      <w:tblPr>
        <w:tblStyle w:val="TableGrid1"/>
        <w:tblW w:w="0" w:type="auto"/>
        <w:jc w:val="center"/>
        <w:tblLook w:val="04A0" w:firstRow="1" w:lastRow="0" w:firstColumn="1" w:lastColumn="0" w:noHBand="0" w:noVBand="1"/>
      </w:tblPr>
      <w:tblGrid>
        <w:gridCol w:w="4162"/>
        <w:gridCol w:w="1057"/>
      </w:tblGrid>
      <w:tr w:rsidR="00C74EBB" w:rsidRPr="00C74EBB" w:rsidTr="00C139DD">
        <w:trPr>
          <w:jc w:val="center"/>
        </w:trPr>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Description</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Amount</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Treatment Plant Supervision and Repairs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$25,412</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Salary for Treatment Plant Operator</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$12,480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Pro forma Expenses</w:t>
            </w:r>
          </w:p>
        </w:tc>
        <w:tc>
          <w:tcPr>
            <w:tcW w:w="0" w:type="auto"/>
          </w:tcPr>
          <w:p w:rsidR="00C74EBB" w:rsidRPr="00C74EBB" w:rsidRDefault="00C74EBB" w:rsidP="00C74EBB">
            <w:pPr>
              <w:jc w:val="right"/>
              <w:rPr>
                <w:rFonts w:ascii="Times New Roman" w:hAnsi="Times New Roman" w:cs="Times New Roman"/>
                <w:szCs w:val="22"/>
                <w:u w:val="single"/>
              </w:rPr>
            </w:pPr>
            <w:r w:rsidRPr="00C74EBB">
              <w:rPr>
                <w:rFonts w:ascii="Times New Roman" w:hAnsi="Times New Roman" w:cs="Times New Roman"/>
                <w:szCs w:val="22"/>
                <w:u w:val="single"/>
              </w:rPr>
              <w:t>$3,715</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b/>
                <w:szCs w:val="22"/>
              </w:rPr>
            </w:pPr>
            <w:r w:rsidRPr="00C74EBB">
              <w:rPr>
                <w:rFonts w:ascii="Times New Roman" w:hAnsi="Times New Roman" w:cs="Times New Roman"/>
                <w:b/>
                <w:szCs w:val="22"/>
              </w:rPr>
              <w:t xml:space="preserve">     Total</w:t>
            </w:r>
          </w:p>
        </w:tc>
        <w:tc>
          <w:tcPr>
            <w:tcW w:w="0" w:type="auto"/>
          </w:tcPr>
          <w:p w:rsidR="00C74EBB" w:rsidRPr="00C74EBB" w:rsidRDefault="00C74EBB" w:rsidP="00C74EBB">
            <w:pPr>
              <w:jc w:val="right"/>
              <w:rPr>
                <w:rFonts w:ascii="Times New Roman" w:hAnsi="Times New Roman" w:cs="Times New Roman"/>
                <w:b/>
                <w:szCs w:val="22"/>
                <w:u w:val="double"/>
              </w:rPr>
            </w:pPr>
            <w:r w:rsidRPr="00C74EBB">
              <w:rPr>
                <w:rFonts w:ascii="Times New Roman" w:hAnsi="Times New Roman" w:cs="Times New Roman"/>
                <w:szCs w:val="22"/>
                <w:u w:val="double"/>
              </w:rPr>
              <w:t>$41,607</w:t>
            </w:r>
          </w:p>
        </w:tc>
      </w:tr>
    </w:tbl>
    <w:p w:rsidR="00C74EBB" w:rsidRPr="00EE614D" w:rsidRDefault="00C74EBB" w:rsidP="00C74EBB">
      <w:pPr>
        <w:jc w:val="both"/>
        <w:rPr>
          <w:rFonts w:eastAsiaTheme="minorHAnsi"/>
          <w:sz w:val="20"/>
          <w:szCs w:val="20"/>
        </w:rPr>
      </w:pPr>
      <w:r w:rsidRPr="00C74EBB">
        <w:rPr>
          <w:rFonts w:eastAsiaTheme="minorHAnsi" w:cstheme="minorBidi"/>
          <w:szCs w:val="22"/>
        </w:rPr>
        <w:tab/>
      </w:r>
      <w:r w:rsidRPr="00C74EBB">
        <w:rPr>
          <w:rFonts w:eastAsiaTheme="minorHAnsi" w:cstheme="minorBidi"/>
          <w:szCs w:val="22"/>
        </w:rPr>
        <w:tab/>
      </w:r>
      <w:r w:rsidRPr="00C74EBB">
        <w:rPr>
          <w:rFonts w:eastAsiaTheme="minorHAnsi" w:cstheme="minorBidi"/>
          <w:szCs w:val="22"/>
        </w:rPr>
        <w:tab/>
        <w:t xml:space="preserve">       </w:t>
      </w:r>
      <w:r w:rsidRPr="00EE614D">
        <w:rPr>
          <w:rFonts w:eastAsiaTheme="minorHAnsi"/>
          <w:sz w:val="20"/>
          <w:szCs w:val="20"/>
        </w:rPr>
        <w:t>Source: Utility response to staff data requests</w:t>
      </w:r>
      <w:r w:rsidR="00EE614D">
        <w:rPr>
          <w:rFonts w:eastAsiaTheme="minorHAnsi"/>
          <w:sz w:val="20"/>
          <w:szCs w:val="20"/>
        </w:rPr>
        <w:t>.</w:t>
      </w:r>
    </w:p>
    <w:p w:rsidR="00C74EBB" w:rsidRPr="00C74EBB" w:rsidRDefault="00C74EBB" w:rsidP="00C74EBB">
      <w:pPr>
        <w:jc w:val="both"/>
        <w:rPr>
          <w:rFonts w:eastAsiaTheme="minorHAnsi"/>
          <w:szCs w:val="22"/>
        </w:rPr>
      </w:pPr>
    </w:p>
    <w:p w:rsidR="00C74EBB" w:rsidRPr="00C74EBB" w:rsidRDefault="00C74EBB"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b/>
          <w:i/>
          <w:szCs w:val="22"/>
        </w:rPr>
      </w:pPr>
      <w:r w:rsidRPr="00C74EBB">
        <w:rPr>
          <w:rFonts w:ascii="Arial" w:eastAsiaTheme="minorHAnsi" w:hAnsi="Arial" w:cs="Arial"/>
          <w:b/>
          <w:i/>
          <w:szCs w:val="22"/>
        </w:rPr>
        <w:t>Insurance – General Liability (757)</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insurance – general liability expense of $2,252. Staff decreased this amount by $30 to reflect removal of late fees charged to the Utility. Therefore, staff recommends insurance – general liability expense of $2,222 ($2,252 – $30).</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ascii="Arial" w:eastAsiaTheme="minorHAnsi" w:hAnsi="Arial" w:cs="Arial"/>
          <w:szCs w:val="22"/>
        </w:rPr>
      </w:pPr>
      <w:r w:rsidRPr="00C74EBB">
        <w:rPr>
          <w:rFonts w:eastAsiaTheme="minorHAnsi" w:cstheme="minorBidi"/>
          <w:szCs w:val="22"/>
        </w:rPr>
        <w:tab/>
      </w:r>
      <w:r w:rsidRPr="00C74EBB">
        <w:rPr>
          <w:rFonts w:ascii="Arial" w:eastAsiaTheme="minorHAnsi" w:hAnsi="Arial" w:cs="Arial"/>
          <w:b/>
          <w:i/>
          <w:szCs w:val="22"/>
        </w:rPr>
        <w:t>Rate Case Expense (766)</w:t>
      </w: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paid a filing fee of $1,000 on September 5, 2018. The Utility, in its SARC filing, did not record any rate case expense. By Rule 25-22.0407, F.A.C., the Utility is required to mail notices of the customer meeting, notices of final rates in this case, and notices of four-year rate reduction to its customers. For these notices, staff has estimated $714 for postage expense, $346 for printing expense, and $65 for envelopes, resulting in a noticing expense of $1,125 ($714 + $346 + $65).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Staff estimated $200 for lodging expense for the Utility to send a representative to the Commission Conference. The distance from Ormond Beach to Tallahassee is 456 miles round trip.</w:t>
      </w:r>
      <w:r w:rsidRPr="00C74EBB">
        <w:rPr>
          <w:rFonts w:eastAsiaTheme="minorHAnsi" w:cstheme="minorBidi"/>
          <w:szCs w:val="22"/>
          <w:vertAlign w:val="superscript"/>
        </w:rPr>
        <w:footnoteReference w:id="24"/>
      </w:r>
      <w:r w:rsidRPr="00C74EBB">
        <w:rPr>
          <w:rFonts w:eastAsiaTheme="minorHAnsi" w:cstheme="minorBidi"/>
          <w:szCs w:val="22"/>
        </w:rPr>
        <w:t xml:space="preserve"> Using the 2019 </w:t>
      </w:r>
      <w:r w:rsidR="00F91485">
        <w:rPr>
          <w:rFonts w:eastAsiaTheme="minorHAnsi" w:cstheme="minorBidi"/>
          <w:szCs w:val="22"/>
        </w:rPr>
        <w:t>IRS</w:t>
      </w:r>
      <w:r w:rsidRPr="00C74EBB">
        <w:rPr>
          <w:rFonts w:eastAsiaTheme="minorHAnsi" w:cstheme="minorBidi"/>
          <w:szCs w:val="22"/>
        </w:rPr>
        <w:t xml:space="preserve"> approved business travel rate of $0.58 per mile, mileage expense is $264 (456 x $0.58). Total travel expense to attend the Commission Conference is estimated to be $464 ($200 + $264).</w:t>
      </w:r>
    </w:p>
    <w:p w:rsidR="00C74EBB" w:rsidRPr="00C74EBB" w:rsidRDefault="00C74EBB" w:rsidP="00C74EBB">
      <w:pPr>
        <w:jc w:val="both"/>
        <w:rPr>
          <w:rFonts w:eastAsiaTheme="minorHAnsi" w:cstheme="minorBidi"/>
          <w:szCs w:val="22"/>
        </w:rPr>
      </w:pPr>
    </w:p>
    <w:p w:rsidR="00A0714B" w:rsidRDefault="00C74EBB" w:rsidP="00C74EBB">
      <w:pPr>
        <w:jc w:val="both"/>
        <w:rPr>
          <w:rFonts w:eastAsiaTheme="minorHAnsi" w:cstheme="minorBidi"/>
          <w:szCs w:val="22"/>
        </w:rPr>
      </w:pPr>
      <w:r w:rsidRPr="00C74EBB">
        <w:rPr>
          <w:rFonts w:eastAsiaTheme="minorHAnsi" w:cstheme="minorBidi"/>
          <w:szCs w:val="22"/>
        </w:rPr>
        <w:t xml:space="preserve">The Utility has retained the services of </w:t>
      </w:r>
      <w:proofErr w:type="spellStart"/>
      <w:r w:rsidRPr="00C74EBB">
        <w:rPr>
          <w:rFonts w:eastAsiaTheme="minorHAnsi" w:cstheme="minorBidi"/>
          <w:szCs w:val="22"/>
        </w:rPr>
        <w:t>Willdan</w:t>
      </w:r>
      <w:proofErr w:type="spellEnd"/>
      <w:r w:rsidRPr="00C74EBB">
        <w:rPr>
          <w:rFonts w:eastAsiaTheme="minorHAnsi" w:cstheme="minorBidi"/>
          <w:szCs w:val="22"/>
        </w:rPr>
        <w:t xml:space="preserve"> Financial Services to assist with this rate case and submitted three invoices each for $1,000 dated February 11, 2019; April 17, 2019; and July 1, 2019.</w:t>
      </w:r>
      <w:r w:rsidRPr="00C74EBB">
        <w:rPr>
          <w:rFonts w:eastAsiaTheme="minorHAnsi" w:cstheme="minorBidi"/>
          <w:szCs w:val="22"/>
          <w:vertAlign w:val="superscript"/>
        </w:rPr>
        <w:footnoteReference w:id="25"/>
      </w:r>
      <w:r w:rsidRPr="00C74EBB">
        <w:rPr>
          <w:rFonts w:eastAsiaTheme="minorHAnsi" w:cstheme="minorBidi"/>
          <w:szCs w:val="22"/>
        </w:rPr>
        <w:t xml:space="preserve"> Florida Statute 367.0814 F.S</w:t>
      </w:r>
      <w:r w:rsidR="00A0714B">
        <w:rPr>
          <w:rFonts w:eastAsiaTheme="minorHAnsi" w:cstheme="minorBidi"/>
          <w:szCs w:val="22"/>
        </w:rPr>
        <w:t>. states:</w:t>
      </w:r>
    </w:p>
    <w:p w:rsidR="00A0714B" w:rsidRDefault="00A0714B" w:rsidP="00C74EBB">
      <w:pPr>
        <w:jc w:val="both"/>
        <w:rPr>
          <w:rFonts w:eastAsiaTheme="minorHAnsi" w:cstheme="minorBidi"/>
          <w:szCs w:val="22"/>
        </w:rPr>
      </w:pPr>
    </w:p>
    <w:p w:rsidR="00F76BA0" w:rsidRDefault="00C74EBB" w:rsidP="00A0714B">
      <w:pPr>
        <w:ind w:left="720" w:right="720"/>
        <w:jc w:val="both"/>
        <w:rPr>
          <w:rFonts w:eastAsiaTheme="minorHAnsi" w:cstheme="minorBidi"/>
          <w:szCs w:val="22"/>
        </w:rPr>
      </w:pPr>
      <w:r w:rsidRPr="00C74EBB">
        <w:rPr>
          <w:rFonts w:eastAsiaTheme="minorHAnsi" w:cstheme="minorBidi"/>
          <w:szCs w:val="22"/>
        </w:rPr>
        <w:t>The Commission may award rate case expenses for attorney fees or fees of other outside consultants if such fees are incurred for the purpose of providing consu</w:t>
      </w:r>
      <w:r w:rsidR="00822233">
        <w:rPr>
          <w:rFonts w:eastAsiaTheme="minorHAnsi" w:cstheme="minorBidi"/>
          <w:szCs w:val="22"/>
        </w:rPr>
        <w:t>lting or legal services to the U</w:t>
      </w:r>
      <w:r w:rsidRPr="00C74EBB">
        <w:rPr>
          <w:rFonts w:eastAsiaTheme="minorHAnsi" w:cstheme="minorBidi"/>
          <w:szCs w:val="22"/>
        </w:rPr>
        <w:t>tility after the initial staff report is made availabl</w:t>
      </w:r>
      <w:r w:rsidR="00F76BA0">
        <w:rPr>
          <w:rFonts w:eastAsiaTheme="minorHAnsi" w:cstheme="minorBidi"/>
          <w:szCs w:val="22"/>
        </w:rPr>
        <w:t>e to customers and the Utility.</w:t>
      </w:r>
    </w:p>
    <w:p w:rsidR="00F76BA0" w:rsidRDefault="00F76BA0" w:rsidP="00F76BA0">
      <w:pPr>
        <w:ind w:right="720"/>
        <w:jc w:val="both"/>
        <w:rPr>
          <w:rFonts w:eastAsiaTheme="minorHAnsi" w:cstheme="minorBidi"/>
          <w:szCs w:val="22"/>
        </w:rPr>
      </w:pPr>
    </w:p>
    <w:p w:rsidR="00C74EBB" w:rsidRPr="00C74EBB" w:rsidRDefault="00C74EBB" w:rsidP="00950D43">
      <w:pPr>
        <w:jc w:val="both"/>
        <w:rPr>
          <w:rFonts w:eastAsiaTheme="minorHAnsi" w:cstheme="minorBidi"/>
          <w:szCs w:val="22"/>
        </w:rPr>
      </w:pPr>
      <w:r w:rsidRPr="00C74EBB">
        <w:rPr>
          <w:rFonts w:eastAsiaTheme="minorHAnsi" w:cstheme="minorBidi"/>
          <w:szCs w:val="22"/>
        </w:rPr>
        <w:t>The Staff Report was filed on April 9, 2019, therefore only the costs incurred on the April 17, and July 1 invoices are eligible for recovery through rates.</w:t>
      </w:r>
      <w:r w:rsidRPr="00C74EBB">
        <w:rPr>
          <w:rFonts w:eastAsiaTheme="minorHAnsi" w:cstheme="minorBidi"/>
          <w:szCs w:val="22"/>
          <w:vertAlign w:val="superscript"/>
        </w:rPr>
        <w:footnoteReference w:id="26"/>
      </w:r>
      <w:r w:rsidRPr="00C74EBB">
        <w:rPr>
          <w:rFonts w:eastAsiaTheme="minorHAnsi" w:cstheme="minorBidi"/>
          <w:szCs w:val="22"/>
        </w:rPr>
        <w:t xml:space="preserve"> Staff recommends a consultant fee of $2,000.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Based on the above, staff recommends total rate case expense of $4,589 ($1,000 + $1,125 + $464 + $2,000), which amortized over four years results in a rate case expense of $1,147 ($4,589 </w:t>
      </w:r>
      <w:r w:rsidRPr="00C74EBB">
        <w:rPr>
          <w:rFonts w:eastAsiaTheme="minorHAnsi"/>
          <w:szCs w:val="22"/>
        </w:rPr>
        <w:t>÷</w:t>
      </w:r>
      <w:r w:rsidRPr="00C74EBB">
        <w:rPr>
          <w:rFonts w:eastAsiaTheme="minorHAnsi" w:cstheme="minorBidi"/>
          <w:szCs w:val="22"/>
        </w:rPr>
        <w:t xml:space="preserve"> 4). </w:t>
      </w:r>
    </w:p>
    <w:p w:rsidR="00C74EBB" w:rsidRPr="00C74EBB" w:rsidRDefault="00C74EBB" w:rsidP="00C74EBB">
      <w:pPr>
        <w:jc w:val="both"/>
        <w:rPr>
          <w:rFonts w:ascii="Arial" w:eastAsiaTheme="minorHAnsi" w:hAnsi="Arial" w:cs="Arial"/>
          <w:b/>
          <w:i/>
          <w:szCs w:val="22"/>
        </w:rPr>
      </w:pPr>
    </w:p>
    <w:p w:rsidR="00C74EBB" w:rsidRPr="00C74EBB" w:rsidRDefault="00C74EBB" w:rsidP="00C74EBB">
      <w:pPr>
        <w:ind w:firstLine="720"/>
        <w:jc w:val="both"/>
        <w:rPr>
          <w:rFonts w:eastAsiaTheme="minorHAnsi"/>
          <w:szCs w:val="22"/>
        </w:rPr>
      </w:pPr>
      <w:r w:rsidRPr="00C74EBB">
        <w:rPr>
          <w:rFonts w:ascii="Arial" w:eastAsiaTheme="minorHAnsi" w:hAnsi="Arial" w:cs="Arial"/>
          <w:b/>
          <w:i/>
          <w:szCs w:val="22"/>
        </w:rPr>
        <w:t>Regulatory Commission Expense – Other (767)</w:t>
      </w:r>
    </w:p>
    <w:p w:rsidR="00C74EBB" w:rsidRPr="00C74EBB" w:rsidRDefault="00C74EBB" w:rsidP="00C74EBB">
      <w:pPr>
        <w:jc w:val="both"/>
        <w:rPr>
          <w:rFonts w:eastAsiaTheme="minorHAnsi" w:cstheme="minorBidi"/>
          <w:szCs w:val="22"/>
        </w:rPr>
      </w:pPr>
      <w:r w:rsidRPr="00C74EBB">
        <w:rPr>
          <w:rFonts w:eastAsiaTheme="minorHAnsi"/>
          <w:szCs w:val="22"/>
        </w:rPr>
        <w:t xml:space="preserve">The Utility incurred </w:t>
      </w:r>
      <w:r w:rsidRPr="00C74EBB">
        <w:rPr>
          <w:rFonts w:eastAsiaTheme="minorHAnsi" w:cstheme="minorBidi"/>
          <w:szCs w:val="22"/>
        </w:rPr>
        <w:t>expenses in a previous Service Territory Expansion in Docket No. 20130209-SU which have not been recovered through rates. The expansion was due, in part, to a DEP plan to move residents living on the peninsula off of their current septic tank system and on to a sewage system. In December of 2015, Volusia County enacted an ordinance that requires mandatory connection to municipal or investor owned wastewater facilities within five years when such facilities become available.</w:t>
      </w:r>
      <w:r w:rsidRPr="00C74EBB">
        <w:rPr>
          <w:rFonts w:eastAsiaTheme="minorHAnsi" w:cstheme="minorBidi"/>
          <w:szCs w:val="22"/>
          <w:vertAlign w:val="superscript"/>
        </w:rPr>
        <w:footnoteReference w:id="27"/>
      </w:r>
      <w:r w:rsidRPr="00C74EBB">
        <w:rPr>
          <w:rFonts w:eastAsiaTheme="minorHAnsi" w:cstheme="minorBidi"/>
          <w:szCs w:val="22"/>
        </w:rPr>
        <w:t xml:space="preserve"> Rule 25-30.433, F.A.C., states that non-recurring expenses shall be amortized over a five-year period unless a shorter or longer period can be justified. Staff believes using a four-year amortization period is appropriate as the expenses were incurred over a four-year period from 2013 to 2016. If a longer amortization period were to be used, full recovery of the expenses would not be realized until after 2023.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In response to an inquiry by staff, the Utility reported a cost of $145,481, which amortized over four years, equates to $36,370 annually for legal and engineering expenses related to Docket No. 20130209-SU.</w:t>
      </w:r>
      <w:r w:rsidRPr="00C74EBB">
        <w:rPr>
          <w:rFonts w:eastAsiaTheme="minorHAnsi" w:cstheme="minorBidi"/>
          <w:szCs w:val="22"/>
          <w:vertAlign w:val="superscript"/>
        </w:rPr>
        <w:footnoteReference w:id="28"/>
      </w:r>
      <w:r w:rsidRPr="00C74EBB">
        <w:rPr>
          <w:rFonts w:eastAsiaTheme="minorHAnsi" w:cstheme="minorBidi"/>
          <w:szCs w:val="22"/>
        </w:rPr>
        <w:t xml:space="preserve"> The Utility retained the services of GAI Consultants and Hartman Consultants, LLC to provide engineering services. Additionally, the Utility retained Holland &amp; Knight and Dean Mead to provide legal services. Staff has verified invoices for GAI Consultants and agrees </w:t>
      </w:r>
      <w:r w:rsidRPr="00C74EBB">
        <w:rPr>
          <w:rFonts w:eastAsiaTheme="minorHAnsi" w:cstheme="minorBidi"/>
          <w:szCs w:val="22"/>
        </w:rPr>
        <w:lastRenderedPageBreak/>
        <w:t>with the invoiced amount of $24,721. Staff also verified invoices for Hartman Consultants, LLC in the amount of $38,440.</w:t>
      </w:r>
      <w:r w:rsidRPr="00C74EBB">
        <w:rPr>
          <w:rFonts w:eastAsiaTheme="minorHAnsi" w:cstheme="minorBidi"/>
          <w:szCs w:val="22"/>
          <w:vertAlign w:val="superscript"/>
        </w:rPr>
        <w:footnoteReference w:id="29"/>
      </w:r>
      <w:r w:rsidRPr="00C74EBB">
        <w:rPr>
          <w:rFonts w:eastAsiaTheme="minorHAnsi" w:cstheme="minorBidi"/>
          <w:szCs w:val="22"/>
        </w:rPr>
        <w:t xml:space="preserve">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In reference to the $52,605 billed by Holland &amp; Knight, the Utility indicated NPUC has an o</w:t>
      </w:r>
      <w:r w:rsidR="000248E2">
        <w:rPr>
          <w:rFonts w:eastAsiaTheme="minorHAnsi" w:cstheme="minorBidi"/>
          <w:szCs w:val="22"/>
        </w:rPr>
        <w:t>utstanding balance of $25,</w:t>
      </w:r>
      <w:r w:rsidR="000856B4">
        <w:rPr>
          <w:rFonts w:eastAsiaTheme="minorHAnsi" w:cstheme="minorBidi"/>
          <w:szCs w:val="22"/>
        </w:rPr>
        <w:t>459</w:t>
      </w:r>
      <w:r w:rsidRPr="00C74EBB">
        <w:rPr>
          <w:rFonts w:eastAsiaTheme="minorHAnsi" w:cstheme="minorBidi"/>
          <w:szCs w:val="22"/>
        </w:rPr>
        <w:t xml:space="preserve"> for the services provided by Holland &amp; Knight. The Utility advised staff it has been in discussions with Holland &amp; Knight to write-off all or a portion of the outstanding balance. As of December 31, 2018, there is an outstanding balance due t</w:t>
      </w:r>
      <w:r w:rsidR="000248E2">
        <w:rPr>
          <w:rFonts w:eastAsiaTheme="minorHAnsi" w:cstheme="minorBidi"/>
          <w:szCs w:val="22"/>
        </w:rPr>
        <w:t xml:space="preserve">o Holland </w:t>
      </w:r>
      <w:r w:rsidR="000856B4">
        <w:rPr>
          <w:rFonts w:eastAsiaTheme="minorHAnsi" w:cstheme="minorBidi"/>
          <w:szCs w:val="22"/>
        </w:rPr>
        <w:t>&amp; Knight of $25,459</w:t>
      </w:r>
      <w:r w:rsidRPr="00C74EBB">
        <w:rPr>
          <w:rFonts w:eastAsiaTheme="minorHAnsi" w:cstheme="minorBidi"/>
          <w:szCs w:val="22"/>
        </w:rPr>
        <w:t xml:space="preserve">. Therefore, staff recommends allowing only the paid portion to Holland &amp; Knight of $27,146 ($52,605 – $25,459) </w:t>
      </w:r>
      <w:proofErr w:type="gramStart"/>
      <w:r w:rsidRPr="00C74EBB">
        <w:rPr>
          <w:rFonts w:eastAsiaTheme="minorHAnsi" w:cstheme="minorBidi"/>
          <w:szCs w:val="22"/>
        </w:rPr>
        <w:t>be</w:t>
      </w:r>
      <w:proofErr w:type="gramEnd"/>
      <w:r w:rsidRPr="00C74EBB">
        <w:rPr>
          <w:rFonts w:eastAsiaTheme="minorHAnsi" w:cstheme="minorBidi"/>
          <w:szCs w:val="22"/>
        </w:rPr>
        <w:t xml:space="preserve"> eligible for recovery. The Utility reported a cost of $29,714 for legal services provided by Dean Mead.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ascii="Arial" w:eastAsiaTheme="minorHAnsi" w:hAnsi="Arial" w:cs="Arial"/>
          <w:b/>
          <w:szCs w:val="22"/>
        </w:rPr>
      </w:pPr>
      <w:r w:rsidRPr="00C74EBB">
        <w:rPr>
          <w:rFonts w:eastAsiaTheme="minorHAnsi" w:cstheme="minorBidi"/>
          <w:szCs w:val="22"/>
        </w:rPr>
        <w:t xml:space="preserve">Staff recommends a total amount of $120,022 ($24,721 + $38,440 + $27,146 + $29,714) be amortized over four years for an annual amount of $30,005 ($120,022 </w:t>
      </w:r>
      <w:r w:rsidRPr="00C74EBB">
        <w:rPr>
          <w:rFonts w:eastAsiaTheme="minorHAnsi"/>
          <w:szCs w:val="22"/>
        </w:rPr>
        <w:t>÷</w:t>
      </w:r>
      <w:r w:rsidRPr="00C74EBB">
        <w:rPr>
          <w:rFonts w:eastAsiaTheme="minorHAnsi" w:cstheme="minorBidi"/>
          <w:szCs w:val="22"/>
        </w:rPr>
        <w:t xml:space="preserve"> 4). </w:t>
      </w:r>
      <w:r w:rsidR="00B53CCB">
        <w:rPr>
          <w:rFonts w:eastAsiaTheme="minorHAnsi" w:cstheme="minorBidi"/>
          <w:szCs w:val="22"/>
        </w:rPr>
        <w:t>This amount represents an adjustment of $6,365.</w:t>
      </w:r>
    </w:p>
    <w:p w:rsidR="00C74EBB" w:rsidRPr="00C74EBB" w:rsidRDefault="00C74EBB" w:rsidP="00C74EBB">
      <w:pPr>
        <w:jc w:val="both"/>
        <w:rPr>
          <w:rFonts w:eastAsiaTheme="minorHAnsi" w:cstheme="minorBidi"/>
          <w:szCs w:val="22"/>
        </w:rPr>
      </w:pPr>
    </w:p>
    <w:p w:rsidR="00C74EBB" w:rsidRPr="00C74EBB" w:rsidRDefault="00C74EBB" w:rsidP="00C74EBB">
      <w:pPr>
        <w:ind w:firstLine="720"/>
        <w:jc w:val="both"/>
        <w:rPr>
          <w:rFonts w:ascii="Arial" w:eastAsiaTheme="minorHAnsi" w:hAnsi="Arial" w:cs="Arial"/>
          <w:szCs w:val="22"/>
        </w:rPr>
      </w:pPr>
      <w:r w:rsidRPr="00C74EBB">
        <w:rPr>
          <w:rFonts w:ascii="Arial" w:eastAsiaTheme="minorHAnsi" w:hAnsi="Arial" w:cs="Arial"/>
          <w:b/>
          <w:i/>
          <w:szCs w:val="22"/>
        </w:rPr>
        <w:t>Miscellaneous Expense (775)</w:t>
      </w: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recorded miscellaneous expense of $7,067. In response to staff’s fifth data request, staff discovered that a $1,000 payment to the City of Ormond Beach was a one-time deposit necessary for the Utility to provide water to a worksite in response to </w:t>
      </w:r>
      <w:r w:rsidR="005E2B88">
        <w:rPr>
          <w:rFonts w:eastAsiaTheme="minorHAnsi" w:cstheme="minorBidi"/>
          <w:szCs w:val="22"/>
        </w:rPr>
        <w:t>H</w:t>
      </w:r>
      <w:r w:rsidRPr="00C74EBB">
        <w:rPr>
          <w:rFonts w:eastAsiaTheme="minorHAnsi" w:cstheme="minorBidi"/>
          <w:szCs w:val="22"/>
        </w:rPr>
        <w:t>urricane Irma.</w:t>
      </w:r>
      <w:r w:rsidRPr="00C74EBB">
        <w:rPr>
          <w:rFonts w:eastAsiaTheme="minorHAnsi" w:cstheme="minorBidi"/>
          <w:szCs w:val="22"/>
          <w:vertAlign w:val="superscript"/>
        </w:rPr>
        <w:footnoteReference w:id="30"/>
      </w:r>
      <w:r w:rsidRPr="00C74EBB">
        <w:rPr>
          <w:rFonts w:eastAsiaTheme="minorHAnsi" w:cstheme="minorBidi"/>
          <w:szCs w:val="22"/>
        </w:rPr>
        <w:t xml:space="preserve"> This amount was nonrecurring and the Utility received a refund of the deposit. Staff recommends removing the $1,000.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uses </w:t>
      </w:r>
      <w:proofErr w:type="spellStart"/>
      <w:r w:rsidRPr="00C74EBB">
        <w:rPr>
          <w:rFonts w:eastAsiaTheme="minorHAnsi" w:cstheme="minorBidi"/>
          <w:szCs w:val="22"/>
        </w:rPr>
        <w:t>Roto</w:t>
      </w:r>
      <w:proofErr w:type="spellEnd"/>
      <w:r w:rsidRPr="00C74EBB">
        <w:rPr>
          <w:rFonts w:eastAsiaTheme="minorHAnsi" w:cstheme="minorBidi"/>
          <w:szCs w:val="22"/>
        </w:rPr>
        <w:t xml:space="preserve">-Rooter at various times throughout the year to help clear lines and perform other services as necessary. Two invoices were submitted by the Utility for work performed at residential addresses, one for $604 which was work performed due to </w:t>
      </w:r>
      <w:r w:rsidR="005E2B88">
        <w:rPr>
          <w:rFonts w:eastAsiaTheme="minorHAnsi" w:cstheme="minorBidi"/>
          <w:szCs w:val="22"/>
        </w:rPr>
        <w:t>H</w:t>
      </w:r>
      <w:r w:rsidRPr="00C74EBB">
        <w:rPr>
          <w:rFonts w:eastAsiaTheme="minorHAnsi" w:cstheme="minorBidi"/>
          <w:szCs w:val="22"/>
        </w:rPr>
        <w:t xml:space="preserve">urricane Irma including a $9 interest payment for a past due amount, and $650 for root clearing from a customer’s wastewater lines. These invoices totaled $1,254 ($604 + $650). Staff removed the $9 interest payment and amortized the remaining $1,245 ($1,254 – $9) over five years for an annual amount of $249 ($1,245 </w:t>
      </w:r>
      <w:r w:rsidRPr="00C74EBB">
        <w:rPr>
          <w:rFonts w:eastAsiaTheme="minorHAnsi"/>
          <w:szCs w:val="22"/>
        </w:rPr>
        <w:t>÷</w:t>
      </w:r>
      <w:r w:rsidRPr="00C74EBB">
        <w:rPr>
          <w:rFonts w:eastAsiaTheme="minorHAnsi" w:cstheme="minorBidi"/>
          <w:szCs w:val="22"/>
        </w:rPr>
        <w:t xml:space="preserve"> 5).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In response to staff’s second data request, the Utility submitted an invoice for Woody’s Septic Tank for $1,313.</w:t>
      </w:r>
      <w:r w:rsidRPr="00C74EBB">
        <w:rPr>
          <w:rFonts w:eastAsiaTheme="minorHAnsi" w:cstheme="minorBidi"/>
          <w:szCs w:val="22"/>
          <w:vertAlign w:val="superscript"/>
        </w:rPr>
        <w:footnoteReference w:id="31"/>
      </w:r>
      <w:r w:rsidRPr="00C74EBB">
        <w:rPr>
          <w:rFonts w:eastAsiaTheme="minorHAnsi" w:cstheme="minorBidi"/>
          <w:szCs w:val="22"/>
        </w:rPr>
        <w:t xml:space="preserve"> According to the invoice, the services provided by Woody’s Septic Tank fell outside of the test year. Staff recommends removing the full amount of $1,313.</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records $2,555 annually for postage as part of their billing expenses. With 433 customers, this amount equates to approximately $0.49 ($2,555 </w:t>
      </w:r>
      <w:r w:rsidRPr="00C74EBB">
        <w:rPr>
          <w:rFonts w:eastAsiaTheme="minorHAnsi"/>
          <w:szCs w:val="22"/>
        </w:rPr>
        <w:t>÷</w:t>
      </w:r>
      <w:r w:rsidRPr="00C74EBB">
        <w:rPr>
          <w:rFonts w:eastAsiaTheme="minorHAnsi" w:cstheme="minorBidi"/>
          <w:szCs w:val="22"/>
        </w:rPr>
        <w:t xml:space="preserve"> 12 </w:t>
      </w:r>
      <w:r w:rsidRPr="00C74EBB">
        <w:rPr>
          <w:rFonts w:eastAsiaTheme="minorHAnsi"/>
          <w:szCs w:val="22"/>
        </w:rPr>
        <w:t>÷</w:t>
      </w:r>
      <w:r w:rsidRPr="00C74EBB">
        <w:rPr>
          <w:rFonts w:eastAsiaTheme="minorHAnsi" w:cstheme="minorBidi"/>
          <w:szCs w:val="22"/>
        </w:rPr>
        <w:t xml:space="preserve"> 433) per customer per month. Staff agrees with this postage rate per customer. Staff agrees with all other costs associated with miscellaneous expense as detailed in Table </w:t>
      </w:r>
      <w:r>
        <w:rPr>
          <w:rFonts w:eastAsiaTheme="minorHAnsi" w:cstheme="minorBidi"/>
          <w:szCs w:val="22"/>
        </w:rPr>
        <w:t>7</w:t>
      </w:r>
      <w:r w:rsidRPr="00C74EBB">
        <w:rPr>
          <w:rFonts w:eastAsiaTheme="minorHAnsi" w:cstheme="minorBidi"/>
          <w:szCs w:val="22"/>
        </w:rPr>
        <w:t>-4. Therefore, staff recommends miscellaneous expense of $3,749 ($7,067 – $1,000 – $1,005 – $1,313)</w:t>
      </w:r>
    </w:p>
    <w:p w:rsidR="00C74EBB" w:rsidRDefault="00C74EBB" w:rsidP="00C74EBB">
      <w:pPr>
        <w:jc w:val="center"/>
        <w:rPr>
          <w:rFonts w:ascii="Arial" w:eastAsiaTheme="minorHAnsi" w:hAnsi="Arial" w:cs="Arial"/>
          <w:b/>
          <w:szCs w:val="22"/>
        </w:rPr>
      </w:pPr>
    </w:p>
    <w:p w:rsidR="006826F2" w:rsidRDefault="006826F2">
      <w:pPr>
        <w:rPr>
          <w:rFonts w:ascii="Arial" w:eastAsiaTheme="minorHAnsi" w:hAnsi="Arial" w:cs="Arial"/>
          <w:b/>
          <w:szCs w:val="22"/>
        </w:rPr>
      </w:pPr>
      <w:r>
        <w:rPr>
          <w:rFonts w:ascii="Arial" w:eastAsiaTheme="minorHAnsi" w:hAnsi="Arial" w:cs="Arial"/>
          <w:b/>
          <w:szCs w:val="22"/>
        </w:rPr>
        <w:br w:type="page"/>
      </w:r>
    </w:p>
    <w:p w:rsidR="00C74EBB" w:rsidRPr="00C74EBB" w:rsidRDefault="00C74EBB" w:rsidP="00C74EBB">
      <w:pPr>
        <w:jc w:val="center"/>
        <w:rPr>
          <w:rFonts w:ascii="Arial" w:eastAsiaTheme="minorHAnsi" w:hAnsi="Arial" w:cs="Arial"/>
          <w:b/>
          <w:szCs w:val="22"/>
        </w:rPr>
      </w:pPr>
      <w:r>
        <w:rPr>
          <w:rFonts w:ascii="Arial" w:eastAsiaTheme="minorHAnsi" w:hAnsi="Arial" w:cs="Arial"/>
          <w:b/>
          <w:szCs w:val="22"/>
        </w:rPr>
        <w:lastRenderedPageBreak/>
        <w:t>Table 7</w:t>
      </w:r>
      <w:r w:rsidRPr="00C74EBB">
        <w:rPr>
          <w:rFonts w:ascii="Arial" w:eastAsiaTheme="minorHAnsi" w:hAnsi="Arial" w:cs="Arial"/>
          <w:b/>
          <w:szCs w:val="22"/>
        </w:rPr>
        <w:t>-4</w:t>
      </w:r>
    </w:p>
    <w:p w:rsidR="00C74EBB" w:rsidRPr="00C74EBB" w:rsidRDefault="00C74EBB" w:rsidP="00C74EBB">
      <w:pPr>
        <w:jc w:val="center"/>
        <w:rPr>
          <w:rFonts w:ascii="Arial" w:eastAsiaTheme="minorHAnsi" w:hAnsi="Arial" w:cs="Arial"/>
          <w:b/>
          <w:szCs w:val="22"/>
        </w:rPr>
      </w:pPr>
      <w:r w:rsidRPr="00C74EBB">
        <w:rPr>
          <w:rFonts w:ascii="Arial" w:eastAsiaTheme="minorHAnsi" w:hAnsi="Arial" w:cs="Arial"/>
          <w:b/>
          <w:szCs w:val="22"/>
        </w:rPr>
        <w:t>Miscellaneous Expenses</w:t>
      </w:r>
    </w:p>
    <w:tbl>
      <w:tblPr>
        <w:tblStyle w:val="TableGrid1"/>
        <w:tblW w:w="0" w:type="auto"/>
        <w:jc w:val="center"/>
        <w:tblLook w:val="04A0" w:firstRow="1" w:lastRow="0" w:firstColumn="1" w:lastColumn="0" w:noHBand="0" w:noVBand="1"/>
      </w:tblPr>
      <w:tblGrid>
        <w:gridCol w:w="5182"/>
        <w:gridCol w:w="1289"/>
        <w:gridCol w:w="1156"/>
        <w:gridCol w:w="1129"/>
      </w:tblGrid>
      <w:tr w:rsidR="00C74EBB" w:rsidRPr="00C74EBB" w:rsidTr="00C139DD">
        <w:trPr>
          <w:jc w:val="center"/>
        </w:trPr>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Description</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Per Utility</w:t>
            </w:r>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 xml:space="preserve">Staff </w:t>
            </w:r>
            <w:proofErr w:type="spellStart"/>
            <w:r w:rsidRPr="00C74EBB">
              <w:rPr>
                <w:rFonts w:ascii="Times New Roman" w:hAnsi="Times New Roman" w:cs="Times New Roman"/>
                <w:b/>
                <w:szCs w:val="22"/>
              </w:rPr>
              <w:t>Adj</w:t>
            </w:r>
            <w:proofErr w:type="spellEnd"/>
          </w:p>
        </w:tc>
        <w:tc>
          <w:tcPr>
            <w:tcW w:w="0" w:type="auto"/>
          </w:tcPr>
          <w:p w:rsidR="00C74EBB" w:rsidRPr="00C74EBB" w:rsidRDefault="00C74EBB" w:rsidP="00C74EBB">
            <w:pPr>
              <w:jc w:val="center"/>
              <w:rPr>
                <w:rFonts w:ascii="Times New Roman" w:hAnsi="Times New Roman" w:cs="Times New Roman"/>
                <w:b/>
                <w:szCs w:val="22"/>
              </w:rPr>
            </w:pPr>
            <w:r w:rsidRPr="00C74EBB">
              <w:rPr>
                <w:rFonts w:ascii="Times New Roman" w:hAnsi="Times New Roman" w:cs="Times New Roman"/>
                <w:b/>
                <w:szCs w:val="22"/>
              </w:rPr>
              <w:t>Per Staff</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City of Ormond Beach (Hydrant Meter Deposit)</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$1,000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($1,000)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proofErr w:type="spellStart"/>
            <w:r w:rsidRPr="00C74EBB">
              <w:rPr>
                <w:rFonts w:ascii="Times New Roman" w:hAnsi="Times New Roman" w:cs="Times New Roman"/>
                <w:szCs w:val="22"/>
              </w:rPr>
              <w:t>Roto</w:t>
            </w:r>
            <w:proofErr w:type="spellEnd"/>
            <w:r w:rsidRPr="00C74EBB">
              <w:rPr>
                <w:rFonts w:ascii="Times New Roman" w:hAnsi="Times New Roman" w:cs="Times New Roman"/>
                <w:szCs w:val="22"/>
              </w:rPr>
              <w:t>-Rooter</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$1,254</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($1,005)</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$249</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Woody’s Septic Tank</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$1,313</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($1,313)</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Postage</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$2,555</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$2,555</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Annual Billing Software License</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$520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$520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Tools and Supplies</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$275</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$0</w:t>
            </w:r>
          </w:p>
        </w:tc>
        <w:tc>
          <w:tcPr>
            <w:tcW w:w="0" w:type="auto"/>
          </w:tcPr>
          <w:p w:rsidR="00C74EBB" w:rsidRPr="00C74EBB" w:rsidRDefault="00C74EBB" w:rsidP="00C74EBB">
            <w:pPr>
              <w:jc w:val="right"/>
              <w:rPr>
                <w:rFonts w:ascii="Times New Roman" w:hAnsi="Times New Roman" w:cs="Times New Roman"/>
                <w:szCs w:val="22"/>
              </w:rPr>
            </w:pPr>
            <w:r w:rsidRPr="00C74EBB">
              <w:rPr>
                <w:rFonts w:ascii="Times New Roman" w:hAnsi="Times New Roman" w:cs="Times New Roman"/>
                <w:szCs w:val="22"/>
              </w:rPr>
              <w:t>$275</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Florida Department of State (Corporation Renewal)</w:t>
            </w:r>
          </w:p>
        </w:tc>
        <w:tc>
          <w:tcPr>
            <w:tcW w:w="0" w:type="auto"/>
          </w:tcPr>
          <w:p w:rsidR="00C74EBB" w:rsidRPr="00C74EBB" w:rsidRDefault="00C74EBB" w:rsidP="00C74EBB">
            <w:pPr>
              <w:jc w:val="right"/>
              <w:rPr>
                <w:rFonts w:ascii="Times New Roman" w:hAnsi="Times New Roman" w:cs="Times New Roman"/>
                <w:szCs w:val="22"/>
                <w:u w:val="single"/>
              </w:rPr>
            </w:pPr>
            <w:r w:rsidRPr="00C74EBB">
              <w:rPr>
                <w:rFonts w:ascii="Times New Roman" w:hAnsi="Times New Roman" w:cs="Times New Roman"/>
                <w:szCs w:val="22"/>
                <w:u w:val="single"/>
              </w:rPr>
              <w:t>$150</w:t>
            </w:r>
          </w:p>
        </w:tc>
        <w:tc>
          <w:tcPr>
            <w:tcW w:w="0" w:type="auto"/>
          </w:tcPr>
          <w:p w:rsidR="00C74EBB" w:rsidRPr="00C74EBB" w:rsidRDefault="00C74EBB" w:rsidP="00C74EBB">
            <w:pPr>
              <w:jc w:val="right"/>
              <w:rPr>
                <w:rFonts w:ascii="Times New Roman" w:hAnsi="Times New Roman" w:cs="Times New Roman"/>
                <w:szCs w:val="22"/>
                <w:u w:val="single"/>
              </w:rPr>
            </w:pPr>
            <w:r w:rsidRPr="00C74EBB">
              <w:rPr>
                <w:rFonts w:ascii="Times New Roman" w:hAnsi="Times New Roman" w:cs="Times New Roman"/>
                <w:szCs w:val="22"/>
                <w:u w:val="single"/>
              </w:rPr>
              <w:t>$0</w:t>
            </w:r>
          </w:p>
        </w:tc>
        <w:tc>
          <w:tcPr>
            <w:tcW w:w="0" w:type="auto"/>
          </w:tcPr>
          <w:p w:rsidR="00C74EBB" w:rsidRPr="00C74EBB" w:rsidRDefault="00C74EBB" w:rsidP="00C74EBB">
            <w:pPr>
              <w:jc w:val="right"/>
              <w:rPr>
                <w:rFonts w:ascii="Times New Roman" w:hAnsi="Times New Roman" w:cs="Times New Roman"/>
                <w:szCs w:val="22"/>
                <w:u w:val="single"/>
              </w:rPr>
            </w:pPr>
            <w:r w:rsidRPr="00C74EBB">
              <w:rPr>
                <w:rFonts w:ascii="Times New Roman" w:hAnsi="Times New Roman" w:cs="Times New Roman"/>
                <w:szCs w:val="22"/>
                <w:u w:val="single"/>
              </w:rPr>
              <w:t>$150</w:t>
            </w:r>
          </w:p>
        </w:tc>
      </w:tr>
      <w:tr w:rsidR="00C74EBB" w:rsidRPr="00C74EBB" w:rsidTr="00C139DD">
        <w:trPr>
          <w:jc w:val="center"/>
        </w:trPr>
        <w:tc>
          <w:tcPr>
            <w:tcW w:w="0" w:type="auto"/>
          </w:tcPr>
          <w:p w:rsidR="00C74EBB" w:rsidRPr="00C74EBB" w:rsidRDefault="00C74EBB" w:rsidP="00C74EBB">
            <w:pPr>
              <w:jc w:val="left"/>
              <w:rPr>
                <w:rFonts w:ascii="Times New Roman" w:hAnsi="Times New Roman" w:cs="Times New Roman"/>
                <w:szCs w:val="22"/>
              </w:rPr>
            </w:pPr>
            <w:r w:rsidRPr="00C74EBB">
              <w:rPr>
                <w:rFonts w:ascii="Times New Roman" w:hAnsi="Times New Roman" w:cs="Times New Roman"/>
                <w:szCs w:val="22"/>
              </w:rPr>
              <w:t xml:space="preserve">     Total</w:t>
            </w:r>
          </w:p>
        </w:tc>
        <w:tc>
          <w:tcPr>
            <w:tcW w:w="0" w:type="auto"/>
          </w:tcPr>
          <w:p w:rsidR="00C74EBB" w:rsidRPr="00C74EBB" w:rsidRDefault="00C74EBB" w:rsidP="00C74EBB">
            <w:pPr>
              <w:jc w:val="right"/>
              <w:rPr>
                <w:rFonts w:ascii="Times New Roman" w:hAnsi="Times New Roman" w:cs="Times New Roman"/>
                <w:szCs w:val="22"/>
                <w:u w:val="double"/>
              </w:rPr>
            </w:pPr>
            <w:r w:rsidRPr="00C74EBB">
              <w:rPr>
                <w:rFonts w:ascii="Times New Roman" w:hAnsi="Times New Roman" w:cs="Times New Roman"/>
                <w:szCs w:val="22"/>
                <w:u w:val="double"/>
              </w:rPr>
              <w:t>$7,067</w:t>
            </w:r>
          </w:p>
        </w:tc>
        <w:tc>
          <w:tcPr>
            <w:tcW w:w="0" w:type="auto"/>
          </w:tcPr>
          <w:p w:rsidR="00C74EBB" w:rsidRPr="00C74EBB" w:rsidRDefault="00C74EBB" w:rsidP="00C74EBB">
            <w:pPr>
              <w:jc w:val="right"/>
              <w:rPr>
                <w:rFonts w:ascii="Times New Roman" w:hAnsi="Times New Roman" w:cs="Times New Roman"/>
                <w:szCs w:val="22"/>
                <w:u w:val="double"/>
              </w:rPr>
            </w:pPr>
            <w:r w:rsidRPr="00C74EBB">
              <w:rPr>
                <w:rFonts w:ascii="Times New Roman" w:hAnsi="Times New Roman" w:cs="Times New Roman"/>
                <w:szCs w:val="22"/>
                <w:u w:val="double"/>
              </w:rPr>
              <w:t>($3,318)</w:t>
            </w:r>
          </w:p>
        </w:tc>
        <w:tc>
          <w:tcPr>
            <w:tcW w:w="0" w:type="auto"/>
          </w:tcPr>
          <w:p w:rsidR="00C74EBB" w:rsidRPr="00C74EBB" w:rsidRDefault="00C74EBB" w:rsidP="00C74EBB">
            <w:pPr>
              <w:jc w:val="right"/>
              <w:rPr>
                <w:rFonts w:ascii="Times New Roman" w:hAnsi="Times New Roman" w:cs="Times New Roman"/>
                <w:szCs w:val="22"/>
                <w:u w:val="double"/>
              </w:rPr>
            </w:pPr>
            <w:r w:rsidRPr="00C74EBB">
              <w:rPr>
                <w:rFonts w:ascii="Times New Roman" w:hAnsi="Times New Roman" w:cs="Times New Roman"/>
                <w:szCs w:val="22"/>
                <w:u w:val="double"/>
              </w:rPr>
              <w:t>$3,749</w:t>
            </w:r>
          </w:p>
        </w:tc>
      </w:tr>
    </w:tbl>
    <w:p w:rsidR="00C74EBB" w:rsidRPr="004D612C" w:rsidRDefault="00C74EBB" w:rsidP="00C74EBB">
      <w:pPr>
        <w:rPr>
          <w:rFonts w:eastAsiaTheme="minorHAnsi" w:cstheme="minorBidi"/>
          <w:sz w:val="20"/>
          <w:szCs w:val="20"/>
        </w:rPr>
      </w:pPr>
      <w:r w:rsidRPr="00C74EBB">
        <w:rPr>
          <w:rFonts w:eastAsiaTheme="minorHAnsi" w:cstheme="minorBidi"/>
          <w:szCs w:val="22"/>
        </w:rPr>
        <w:tab/>
      </w:r>
      <w:r w:rsidRPr="004D612C">
        <w:rPr>
          <w:rFonts w:eastAsiaTheme="minorHAnsi"/>
          <w:sz w:val="20"/>
          <w:szCs w:val="20"/>
        </w:rPr>
        <w:t>Source: Utility response to staff data requests</w:t>
      </w:r>
      <w:r w:rsidR="004D612C">
        <w:rPr>
          <w:rFonts w:eastAsiaTheme="minorHAnsi"/>
          <w:sz w:val="20"/>
          <w:szCs w:val="20"/>
        </w:rPr>
        <w:t>.</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ascii="Arial" w:eastAsiaTheme="minorHAnsi" w:hAnsi="Arial" w:cs="Arial"/>
          <w:szCs w:val="22"/>
        </w:rPr>
      </w:pPr>
      <w:r w:rsidRPr="00C74EBB">
        <w:rPr>
          <w:rFonts w:ascii="Arial" w:eastAsiaTheme="minorHAnsi" w:hAnsi="Arial" w:cs="Arial"/>
          <w:b/>
          <w:szCs w:val="22"/>
        </w:rPr>
        <w:t>O</w:t>
      </w:r>
      <w:r w:rsidR="00F06C8C">
        <w:rPr>
          <w:rFonts w:ascii="Arial" w:eastAsiaTheme="minorHAnsi" w:hAnsi="Arial" w:cs="Arial"/>
          <w:b/>
          <w:szCs w:val="22"/>
        </w:rPr>
        <w:t>&amp;M</w:t>
      </w:r>
      <w:r w:rsidRPr="00C74EBB">
        <w:rPr>
          <w:rFonts w:ascii="Arial" w:eastAsiaTheme="minorHAnsi" w:hAnsi="Arial" w:cs="Arial"/>
          <w:b/>
          <w:szCs w:val="22"/>
        </w:rPr>
        <w:t xml:space="preserve"> Expenses Summary</w:t>
      </w:r>
    </w:p>
    <w:p w:rsidR="00C74EBB" w:rsidRPr="00C74EBB" w:rsidRDefault="00C74EBB" w:rsidP="00C74EBB">
      <w:pPr>
        <w:jc w:val="both"/>
        <w:rPr>
          <w:rFonts w:eastAsiaTheme="minorHAnsi" w:cstheme="minorBidi"/>
          <w:szCs w:val="22"/>
        </w:rPr>
      </w:pPr>
      <w:r w:rsidRPr="00C74EBB">
        <w:rPr>
          <w:rFonts w:eastAsiaTheme="minorHAnsi" w:cstheme="minorBidi"/>
          <w:szCs w:val="22"/>
        </w:rPr>
        <w:t xml:space="preserve">The Utility recorded </w:t>
      </w:r>
      <w:r w:rsidR="00F06C8C">
        <w:rPr>
          <w:rFonts w:eastAsiaTheme="minorHAnsi" w:cstheme="minorBidi"/>
          <w:szCs w:val="22"/>
        </w:rPr>
        <w:t>O&amp;M</w:t>
      </w:r>
      <w:r w:rsidRPr="00C74EBB">
        <w:rPr>
          <w:rFonts w:eastAsiaTheme="minorHAnsi" w:cstheme="minorBidi"/>
          <w:szCs w:val="22"/>
        </w:rPr>
        <w:t xml:space="preserve"> expenses of $276,376 for the test year. Based on the above adjustments, staff recommends that the O&amp;M expense balance be decreased by $48,179, resulting in a total O&amp;M expense of $228,197 ($276,376 - $48,179). Staff’s recommended adjustments to O&amp;M expenses are shown on Schedule 3-C.</w:t>
      </w:r>
    </w:p>
    <w:p w:rsidR="00C74EBB" w:rsidRPr="00C74EBB" w:rsidRDefault="00C74EBB" w:rsidP="00C74EBB">
      <w:pPr>
        <w:jc w:val="both"/>
        <w:rPr>
          <w:rFonts w:ascii="Arial" w:eastAsiaTheme="minorHAnsi" w:hAnsi="Arial" w:cs="Arial"/>
          <w:b/>
          <w:szCs w:val="22"/>
        </w:rPr>
      </w:pPr>
    </w:p>
    <w:p w:rsidR="00C74EBB" w:rsidRPr="00C74EBB" w:rsidRDefault="00C74EBB" w:rsidP="00C74EBB">
      <w:pPr>
        <w:jc w:val="both"/>
        <w:rPr>
          <w:rFonts w:ascii="Arial" w:eastAsiaTheme="minorHAnsi" w:hAnsi="Arial" w:cs="Arial"/>
          <w:szCs w:val="22"/>
        </w:rPr>
      </w:pPr>
      <w:r w:rsidRPr="00C74EBB">
        <w:rPr>
          <w:rFonts w:ascii="Arial" w:eastAsiaTheme="minorHAnsi" w:hAnsi="Arial" w:cs="Arial"/>
          <w:b/>
          <w:szCs w:val="22"/>
        </w:rPr>
        <w:t>Depreciation Expense</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depreciation expense of $27,508 for the test year. Staff determined that the Utility continued to depreciate plant accounts after they had been fully depreciated. Staff recalculated depreciation expense using the prescribed rates set forth in Rule 25-30.140, F.A.C. and reduced depreciation expense by $22,910. Staff also removed depreciation expense of $41 from account 352 – Franchises which appeared to become fully depreciated after the end of the test year. Further, staff increased depreciation expense by $1,233 associated with pro forma plant additions. Based on the above, staff recommends a test year depreciation expense of $5,791 ($27,508 – $22,910 - $41 + $1,233).</w:t>
      </w:r>
    </w:p>
    <w:p w:rsidR="00C74EBB" w:rsidRPr="00C74EBB" w:rsidRDefault="00C74EBB" w:rsidP="00C74EBB">
      <w:pPr>
        <w:jc w:val="both"/>
        <w:rPr>
          <w:rFonts w:ascii="Arial" w:eastAsiaTheme="minorHAnsi" w:hAnsi="Arial" w:cs="Arial"/>
          <w:b/>
          <w:szCs w:val="22"/>
        </w:rPr>
      </w:pPr>
    </w:p>
    <w:p w:rsidR="00C74EBB" w:rsidRPr="00C74EBB" w:rsidRDefault="00C74EBB" w:rsidP="00C74EBB">
      <w:pPr>
        <w:jc w:val="both"/>
        <w:rPr>
          <w:rFonts w:ascii="Arial" w:eastAsiaTheme="minorHAnsi" w:hAnsi="Arial" w:cs="Arial"/>
          <w:szCs w:val="22"/>
        </w:rPr>
      </w:pPr>
      <w:r w:rsidRPr="00C74EBB">
        <w:rPr>
          <w:rFonts w:ascii="Arial" w:eastAsiaTheme="minorHAnsi" w:hAnsi="Arial" w:cs="Arial"/>
          <w:b/>
          <w:szCs w:val="22"/>
        </w:rPr>
        <w:t>Taxes Other Than Income (TOTI)</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recorded TOTI of $18,653. Staff increased this amount by $67 to reflect the appropriate RAFs based on corrected Utility test year revenues. Staff increased TOTI by $888 to reflect the increased property taxes due to pro forma plant additions.</w:t>
      </w:r>
      <w:r w:rsidRPr="00C74EBB">
        <w:rPr>
          <w:rFonts w:eastAsiaTheme="minorHAnsi" w:cstheme="minorBidi"/>
          <w:szCs w:val="22"/>
          <w:vertAlign w:val="superscript"/>
        </w:rPr>
        <w:footnoteReference w:id="32"/>
      </w:r>
      <w:r w:rsidRPr="00C74EBB">
        <w:rPr>
          <w:rFonts w:eastAsiaTheme="minorHAnsi" w:cstheme="minorBidi"/>
          <w:szCs w:val="22"/>
        </w:rPr>
        <w:t xml:space="preserve"> Staff increased TOTI by $1,169 to reflect the appropriate RAFs associated with the recommended revenue increase. Staff is therefore recommending TOTI of $20,777 ($18,653 + $67 + $888 + $1,169). </w:t>
      </w:r>
    </w:p>
    <w:p w:rsidR="00C74EBB" w:rsidRPr="00C74EBB" w:rsidRDefault="00C74EBB" w:rsidP="00C74EBB">
      <w:pPr>
        <w:jc w:val="both"/>
        <w:rPr>
          <w:rFonts w:eastAsiaTheme="minorHAnsi" w:cstheme="minorBidi"/>
          <w:szCs w:val="22"/>
        </w:rPr>
      </w:pPr>
    </w:p>
    <w:p w:rsidR="00C74EBB" w:rsidRPr="00C74EBB" w:rsidRDefault="00C74EBB" w:rsidP="00C74EBB">
      <w:pPr>
        <w:jc w:val="both"/>
        <w:rPr>
          <w:rFonts w:ascii="Arial" w:eastAsiaTheme="minorHAnsi" w:hAnsi="Arial" w:cs="Arial"/>
          <w:szCs w:val="22"/>
        </w:rPr>
      </w:pPr>
      <w:r w:rsidRPr="00C74EBB">
        <w:rPr>
          <w:rFonts w:ascii="Arial" w:eastAsiaTheme="minorHAnsi" w:hAnsi="Arial" w:cs="Arial"/>
          <w:b/>
          <w:szCs w:val="22"/>
        </w:rPr>
        <w:t>Income Tax</w:t>
      </w:r>
    </w:p>
    <w:p w:rsidR="00C74EBB" w:rsidRPr="00C74EBB" w:rsidRDefault="00C74EBB" w:rsidP="00C74EBB">
      <w:pPr>
        <w:jc w:val="both"/>
        <w:rPr>
          <w:rFonts w:eastAsiaTheme="minorHAnsi" w:cstheme="minorBidi"/>
          <w:szCs w:val="22"/>
        </w:rPr>
      </w:pPr>
      <w:r w:rsidRPr="00C74EBB">
        <w:rPr>
          <w:rFonts w:eastAsiaTheme="minorHAnsi" w:cstheme="minorBidi"/>
          <w:szCs w:val="22"/>
        </w:rPr>
        <w:t>The Utility is a Subchapter S Corporation and therefore did not record any income tax expense for the test year. NPUC has shown a net loss for the last several years in its Annual Reports. Staff recommends no adjustment to income tax expense.</w:t>
      </w:r>
    </w:p>
    <w:p w:rsidR="00C74EBB" w:rsidRPr="00C74EBB" w:rsidRDefault="00C74EBB" w:rsidP="00C74EBB">
      <w:pPr>
        <w:jc w:val="both"/>
        <w:rPr>
          <w:rFonts w:ascii="Arial" w:eastAsiaTheme="minorHAnsi" w:hAnsi="Arial" w:cs="Arial"/>
          <w:b/>
          <w:szCs w:val="22"/>
        </w:rPr>
      </w:pPr>
    </w:p>
    <w:p w:rsidR="00EA4264" w:rsidRDefault="00EA4264">
      <w:pPr>
        <w:rPr>
          <w:rFonts w:ascii="Arial" w:eastAsiaTheme="minorHAnsi" w:hAnsi="Arial" w:cs="Arial"/>
          <w:b/>
          <w:szCs w:val="22"/>
        </w:rPr>
      </w:pPr>
      <w:r>
        <w:rPr>
          <w:rFonts w:ascii="Arial" w:eastAsiaTheme="minorHAnsi" w:hAnsi="Arial" w:cs="Arial"/>
          <w:b/>
          <w:szCs w:val="22"/>
        </w:rPr>
        <w:br w:type="page"/>
      </w:r>
    </w:p>
    <w:p w:rsidR="00C74EBB" w:rsidRPr="00C74EBB" w:rsidRDefault="00C74EBB" w:rsidP="00C74EBB">
      <w:pPr>
        <w:jc w:val="both"/>
        <w:rPr>
          <w:rFonts w:ascii="Arial" w:eastAsiaTheme="minorHAnsi" w:hAnsi="Arial" w:cs="Arial"/>
          <w:szCs w:val="22"/>
        </w:rPr>
      </w:pPr>
      <w:r w:rsidRPr="00C74EBB">
        <w:rPr>
          <w:rFonts w:ascii="Arial" w:eastAsiaTheme="minorHAnsi" w:hAnsi="Arial" w:cs="Arial"/>
          <w:b/>
          <w:szCs w:val="22"/>
        </w:rPr>
        <w:lastRenderedPageBreak/>
        <w:t>Operating Expenses Summary</w:t>
      </w:r>
    </w:p>
    <w:p w:rsidR="009D6AE7" w:rsidRDefault="00C74EBB" w:rsidP="00C74EBB">
      <w:r w:rsidRPr="00C74EBB">
        <w:rPr>
          <w:rFonts w:eastAsiaTheme="minorHAnsi" w:cstheme="minorBidi"/>
          <w:szCs w:val="22"/>
        </w:rPr>
        <w:t>The application of staff’s recommended adjustments to North Peninsula’s test year operating expenses result in operating expense of $254,765. Operating expenses are shown on Schedule No. 3-A. The related adjustments are shown on Schedule No. 3-B.</w:t>
      </w:r>
    </w:p>
    <w:p w:rsidR="00827325" w:rsidRDefault="00827325">
      <w:pPr>
        <w:pStyle w:val="BodyText"/>
      </w:pPr>
    </w:p>
    <w:p w:rsidR="00524000" w:rsidRDefault="00524000">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8</w:t>
        </w:r>
      </w:fldSimple>
      <w:r w:rsidRPr="004C3641">
        <w:t>:</w:t>
      </w:r>
      <w:r>
        <w:fldChar w:fldCharType="begin"/>
      </w:r>
      <w:r>
        <w:instrText xml:space="preserve"> TC "</w:instrText>
      </w:r>
      <w:bookmarkStart w:id="30" w:name="_Toc19687152"/>
      <w:bookmarkStart w:id="31" w:name="_Toc19862598"/>
      <w:r w:rsidR="003D2413">
        <w:instrText xml:space="preserve">Issue </w:instrText>
      </w:r>
      <w:r>
        <w:fldChar w:fldCharType="begin"/>
      </w:r>
      <w:r>
        <w:instrText xml:space="preserve"> SEQ issue \c </w:instrText>
      </w:r>
      <w:r>
        <w:fldChar w:fldCharType="separate"/>
      </w:r>
      <w:r w:rsidR="00231BBC">
        <w:rPr>
          <w:noProof/>
        </w:rPr>
        <w:instrText>8</w:instrText>
      </w:r>
      <w:r>
        <w:fldChar w:fldCharType="end"/>
      </w:r>
      <w:r w:rsidR="003D2413">
        <w:instrText xml:space="preserve"> Operating Ratio Methodology</w:instrText>
      </w:r>
      <w:bookmarkEnd w:id="30"/>
      <w:bookmarkEnd w:id="31"/>
      <w:r>
        <w:tab/>
        <w:instrText xml:space="preserve">" \l 1 </w:instrText>
      </w:r>
      <w:r>
        <w:fldChar w:fldCharType="end"/>
      </w:r>
      <w:r>
        <w:t> </w:t>
      </w:r>
    </w:p>
    <w:p w:rsidR="00524000" w:rsidRDefault="00524000">
      <w:pPr>
        <w:pStyle w:val="BodyText"/>
      </w:pPr>
      <w:r>
        <w:t> </w:t>
      </w:r>
      <w:r w:rsidRPr="008D6D73">
        <w:t>Should the Commission utilize the operating ratio methodology as an alternative method of calculating the wastewater revenue requirements for NPUC, and, if so, what is the appropriate margin?</w:t>
      </w:r>
    </w:p>
    <w:p w:rsidR="00524000" w:rsidRPr="004C3641" w:rsidRDefault="00524000">
      <w:pPr>
        <w:pStyle w:val="IssueSubsectionHeading"/>
        <w:rPr>
          <w:vanish/>
          <w:specVanish/>
        </w:rPr>
      </w:pPr>
      <w:r w:rsidRPr="004C3641">
        <w:t>Recommendation: </w:t>
      </w:r>
    </w:p>
    <w:p w:rsidR="00524000" w:rsidRDefault="00524000">
      <w:pPr>
        <w:pStyle w:val="BodyText"/>
      </w:pPr>
      <w:r>
        <w:t> </w:t>
      </w:r>
      <w:r w:rsidRPr="008D6D73">
        <w:t xml:space="preserve">Yes. </w:t>
      </w:r>
      <w:r>
        <w:t>As required by rule, t</w:t>
      </w:r>
      <w:r w:rsidRPr="008D6D73">
        <w:t xml:space="preserve">he Commission </w:t>
      </w:r>
      <w:r>
        <w:t>must</w:t>
      </w:r>
      <w:r w:rsidRPr="008D6D73">
        <w:t xml:space="preserve"> utilize the operating ratio methodology for calculating the revenue requirement for NPUC. The margin should be 12 percent of O&amp;M expense, capped at $15,000. (Richards)</w:t>
      </w:r>
      <w:r>
        <w:t xml:space="preserve"> </w:t>
      </w:r>
    </w:p>
    <w:p w:rsidR="00524000" w:rsidRPr="004C3641" w:rsidRDefault="00524000">
      <w:pPr>
        <w:pStyle w:val="IssueSubsectionHeading"/>
        <w:rPr>
          <w:vanish/>
          <w:specVanish/>
        </w:rPr>
      </w:pPr>
      <w:r w:rsidRPr="004C3641">
        <w:t>Staff Analysis: </w:t>
      </w:r>
    </w:p>
    <w:p w:rsidR="00524000" w:rsidRDefault="00524000">
      <w:pPr>
        <w:pStyle w:val="BodyText"/>
      </w:pPr>
      <w:r>
        <w:t> Rule 25-30.4575(2), F.A.C.</w:t>
      </w:r>
      <w:r w:rsidRPr="008D6D73">
        <w:t xml:space="preserve">, </w:t>
      </w:r>
      <w:r>
        <w:t>requires that the Commission use the operating ratio methodology if the</w:t>
      </w:r>
      <w:r w:rsidR="00A078AA">
        <w:t xml:space="preserve"> u</w:t>
      </w:r>
      <w:r>
        <w:t xml:space="preserve">tility’s rate base is below 125 percent of O&amp;M expenses. The rule states </w:t>
      </w:r>
      <w:r w:rsidRPr="008D6D73">
        <w:t xml:space="preserve">the Commission </w:t>
      </w:r>
      <w:r>
        <w:t>will apply a margin of 12 percent when determining the revenue requirement, up to $15,000. The operating ratio method</w:t>
      </w:r>
      <w:r w:rsidR="00A078AA">
        <w:t>ology will be applied when the u</w:t>
      </w:r>
      <w:r>
        <w:t>tility’s rate base is no greater than 125 percent of O&amp;M expenses. The use of the operating ratio m</w:t>
      </w:r>
      <w:r w:rsidR="00A078AA">
        <w:t>ethodology does not change the u</w:t>
      </w:r>
      <w:r>
        <w:t>tility’s qualification for a staff assisted rate case under Rule 25-30.455(1), F.A.C.</w:t>
      </w:r>
    </w:p>
    <w:p w:rsidR="00524000" w:rsidRDefault="00524000">
      <w:pPr>
        <w:pStyle w:val="BodyText"/>
      </w:pPr>
      <w:r w:rsidRPr="008D6D73">
        <w:t xml:space="preserve">The operating ratio methodology is an alternative to the traditional calculation of revenue requirements. Under this methodology, instead of applying a return on the Utility’s rate base, the revenue requirement is based NPUC’s total O&amp;M expenses plus a margin of $15,000. This methodology has been applied in cases in which the traditional calculation of the revenue requirement would not provide sufficient revenue to protect against potential variances in revenues and expenses. As discussed in Issues </w:t>
      </w:r>
      <w:r w:rsidR="00F65FCD">
        <w:t>4</w:t>
      </w:r>
      <w:r w:rsidRPr="008D6D73">
        <w:t xml:space="preserve"> and </w:t>
      </w:r>
      <w:r w:rsidR="00F65FCD">
        <w:t>7</w:t>
      </w:r>
      <w:r w:rsidRPr="008D6D73">
        <w:t>, staff has recommended a rate base of $</w:t>
      </w:r>
      <w:r>
        <w:t>232,047</w:t>
      </w:r>
      <w:r w:rsidRPr="008D6D73">
        <w:t xml:space="preserve"> and O&amp;M expenses of $</w:t>
      </w:r>
      <w:r>
        <w:t>228,197</w:t>
      </w:r>
      <w:r w:rsidRPr="008D6D73">
        <w:t xml:space="preserve">. Based on recommended amounts, NPUC’s rate base is </w:t>
      </w:r>
      <w:r>
        <w:t>102</w:t>
      </w:r>
      <w:r w:rsidRPr="008D6D73">
        <w:t xml:space="preserve"> percent of total O&amp;M expenses. Furthermore, the application of the operating ratio methodology does not change the Utility’s qualification for a SARC. As such, NPUC meets the criteria for the operating ratio methodology established in Rule 25-30.4575(2), F.A.C. Therefore, staff recommends the application of the operating ratio methodology at a margin of 12 percent of O&amp;M expenses with a cap of $15,000 for determining the wastewater revenue requirement.</w:t>
      </w:r>
    </w:p>
    <w:p w:rsidR="009105BF" w:rsidRDefault="009105BF">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9</w:t>
        </w:r>
      </w:fldSimple>
      <w:r w:rsidRPr="004C3641">
        <w:t>:</w:t>
      </w:r>
      <w:r>
        <w:fldChar w:fldCharType="begin"/>
      </w:r>
      <w:r>
        <w:instrText xml:space="preserve"> TC "</w:instrText>
      </w:r>
      <w:bookmarkStart w:id="32" w:name="_Toc19687153"/>
      <w:bookmarkStart w:id="33" w:name="_Toc19862599"/>
      <w:r w:rsidR="00D877FE">
        <w:instrText xml:space="preserve">Issue </w:instrText>
      </w:r>
      <w:r>
        <w:fldChar w:fldCharType="begin"/>
      </w:r>
      <w:r>
        <w:instrText xml:space="preserve"> SEQ issue \c </w:instrText>
      </w:r>
      <w:r>
        <w:fldChar w:fldCharType="separate"/>
      </w:r>
      <w:r w:rsidR="00231BBC">
        <w:rPr>
          <w:noProof/>
        </w:rPr>
        <w:instrText>9</w:instrText>
      </w:r>
      <w:r>
        <w:fldChar w:fldCharType="end"/>
      </w:r>
      <w:r w:rsidR="00303F06">
        <w:instrText xml:space="preserve"> Revenue Requirement</w:instrText>
      </w:r>
      <w:bookmarkEnd w:id="32"/>
      <w:bookmarkEnd w:id="33"/>
      <w:r>
        <w:instrText xml:space="preserve">" \l 1 </w:instrText>
      </w:r>
      <w:r>
        <w:fldChar w:fldCharType="end"/>
      </w:r>
      <w:r>
        <w:t> </w:t>
      </w:r>
    </w:p>
    <w:p w:rsidR="009105BF" w:rsidRDefault="009105BF">
      <w:pPr>
        <w:pStyle w:val="BodyText"/>
      </w:pPr>
      <w:r>
        <w:t> </w:t>
      </w:r>
      <w:r w:rsidR="003E0688">
        <w:t>What is the appropriate revenue requirement?</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170418" w:rsidRPr="00170418">
        <w:t>The appropriate revenue requirement is $269,765, resulting in an annual increase of $25,988 (10.66 percent). (Richards)</w:t>
      </w:r>
    </w:p>
    <w:p w:rsidR="009105BF" w:rsidRPr="004C3641" w:rsidRDefault="009105BF">
      <w:pPr>
        <w:pStyle w:val="IssueSubsectionHeading"/>
        <w:rPr>
          <w:vanish/>
          <w:specVanish/>
        </w:rPr>
      </w:pPr>
      <w:r w:rsidRPr="004C3641">
        <w:t>Staff Analysis: </w:t>
      </w:r>
    </w:p>
    <w:p w:rsidR="00170418" w:rsidRPr="00170418" w:rsidRDefault="009105BF" w:rsidP="00170418">
      <w:pPr>
        <w:rPr>
          <w:rFonts w:eastAsiaTheme="minorHAnsi" w:cstheme="minorBidi"/>
          <w:szCs w:val="22"/>
        </w:rPr>
      </w:pPr>
      <w:r>
        <w:t> </w:t>
      </w:r>
      <w:r w:rsidR="00170418" w:rsidRPr="00170418">
        <w:rPr>
          <w:rFonts w:eastAsiaTheme="minorHAnsi" w:cstheme="minorBidi"/>
          <w:szCs w:val="22"/>
        </w:rPr>
        <w:t>NPUC should be allowed an annual increase of $25,988 (10.66 percent). The c</w:t>
      </w:r>
      <w:r w:rsidR="007A1B39">
        <w:rPr>
          <w:rFonts w:eastAsiaTheme="minorHAnsi" w:cstheme="minorBidi"/>
          <w:szCs w:val="22"/>
        </w:rPr>
        <w:t>alculations are shown in Table 9</w:t>
      </w:r>
      <w:r w:rsidR="00170418" w:rsidRPr="00170418">
        <w:rPr>
          <w:rFonts w:eastAsiaTheme="minorHAnsi" w:cstheme="minorBidi"/>
          <w:szCs w:val="22"/>
        </w:rPr>
        <w:t>-1.</w:t>
      </w:r>
    </w:p>
    <w:p w:rsidR="00170418" w:rsidRPr="00170418" w:rsidRDefault="00170418" w:rsidP="00170418">
      <w:pPr>
        <w:jc w:val="both"/>
        <w:rPr>
          <w:rFonts w:eastAsiaTheme="minorHAnsi" w:cstheme="minorBidi"/>
          <w:szCs w:val="22"/>
        </w:rPr>
      </w:pPr>
    </w:p>
    <w:p w:rsidR="00170418" w:rsidRPr="00170418" w:rsidRDefault="00EE15BE" w:rsidP="00EE15BE">
      <w:pPr>
        <w:tabs>
          <w:tab w:val="left" w:pos="8240"/>
        </w:tabs>
        <w:jc w:val="both"/>
        <w:rPr>
          <w:rFonts w:eastAsiaTheme="minorHAnsi" w:cstheme="minorBidi"/>
          <w:szCs w:val="22"/>
        </w:rPr>
      </w:pPr>
      <w:r>
        <w:rPr>
          <w:rFonts w:eastAsiaTheme="minorHAnsi" w:cstheme="minorBidi"/>
          <w:szCs w:val="22"/>
        </w:rPr>
        <w:tab/>
      </w:r>
    </w:p>
    <w:p w:rsidR="00170418" w:rsidRPr="00170418" w:rsidRDefault="00170418" w:rsidP="00170418">
      <w:pPr>
        <w:jc w:val="center"/>
        <w:rPr>
          <w:rFonts w:ascii="Arial" w:eastAsiaTheme="minorHAnsi" w:hAnsi="Arial" w:cs="Arial"/>
          <w:b/>
          <w:szCs w:val="22"/>
        </w:rPr>
      </w:pPr>
      <w:r w:rsidRPr="00170418">
        <w:rPr>
          <w:rFonts w:ascii="Arial" w:eastAsiaTheme="minorHAnsi" w:hAnsi="Arial" w:cs="Arial"/>
          <w:b/>
          <w:szCs w:val="22"/>
        </w:rPr>
        <w:t xml:space="preserve">Table </w:t>
      </w:r>
      <w:r w:rsidR="007A1B39">
        <w:rPr>
          <w:rFonts w:ascii="Arial" w:eastAsiaTheme="minorHAnsi" w:hAnsi="Arial" w:cs="Arial"/>
          <w:b/>
          <w:szCs w:val="22"/>
        </w:rPr>
        <w:t>9</w:t>
      </w:r>
      <w:r w:rsidRPr="00170418">
        <w:rPr>
          <w:rFonts w:ascii="Arial" w:eastAsiaTheme="minorHAnsi" w:hAnsi="Arial" w:cs="Arial"/>
          <w:b/>
          <w:szCs w:val="22"/>
        </w:rPr>
        <w:t>-1</w:t>
      </w:r>
    </w:p>
    <w:p w:rsidR="00170418" w:rsidRPr="00170418" w:rsidRDefault="00170418" w:rsidP="00170418">
      <w:pPr>
        <w:jc w:val="center"/>
        <w:rPr>
          <w:rFonts w:ascii="Arial" w:eastAsiaTheme="minorHAnsi" w:hAnsi="Arial" w:cs="Arial"/>
          <w:szCs w:val="22"/>
        </w:rPr>
      </w:pPr>
      <w:r w:rsidRPr="00170418">
        <w:rPr>
          <w:rFonts w:ascii="Arial" w:eastAsiaTheme="minorHAnsi" w:hAnsi="Arial" w:cs="Arial"/>
          <w:b/>
          <w:szCs w:val="22"/>
        </w:rPr>
        <w:t>Revenue Requirement</w:t>
      </w:r>
    </w:p>
    <w:tbl>
      <w:tblPr>
        <w:tblStyle w:val="TableGrid2"/>
        <w:tblW w:w="3328" w:type="pct"/>
        <w:jc w:val="center"/>
        <w:tblInd w:w="2125" w:type="dxa"/>
        <w:tblBorders>
          <w:insideH w:val="none" w:sz="0" w:space="0" w:color="auto"/>
          <w:insideV w:val="none" w:sz="0" w:space="0" w:color="auto"/>
        </w:tblBorders>
        <w:tblLook w:val="04A0" w:firstRow="1" w:lastRow="0" w:firstColumn="1" w:lastColumn="0" w:noHBand="0" w:noVBand="1"/>
      </w:tblPr>
      <w:tblGrid>
        <w:gridCol w:w="5257"/>
        <w:gridCol w:w="1117"/>
      </w:tblGrid>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Adjusted O&amp;M Expense</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 xml:space="preserve">$228,197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Operating Margin (%)</w:t>
            </w:r>
          </w:p>
        </w:tc>
        <w:tc>
          <w:tcPr>
            <w:tcW w:w="876" w:type="pct"/>
          </w:tcPr>
          <w:p w:rsidR="00170418" w:rsidRPr="00170418" w:rsidRDefault="00170418" w:rsidP="00170418">
            <w:pPr>
              <w:jc w:val="right"/>
              <w:rPr>
                <w:rFonts w:ascii="Times New Roman" w:hAnsi="Times New Roman" w:cs="Times New Roman"/>
                <w:szCs w:val="22"/>
                <w:u w:val="single"/>
              </w:rPr>
            </w:pPr>
            <w:r w:rsidRPr="00170418">
              <w:rPr>
                <w:rFonts w:ascii="Times New Roman" w:hAnsi="Times New Roman" w:cs="Times New Roman"/>
                <w:szCs w:val="22"/>
                <w:u w:val="single"/>
              </w:rPr>
              <w:t>12.00%</w:t>
            </w:r>
          </w:p>
          <w:p w:rsidR="00170418" w:rsidRPr="00170418" w:rsidRDefault="00170418" w:rsidP="00170418">
            <w:pPr>
              <w:jc w:val="right"/>
              <w:rPr>
                <w:rFonts w:ascii="Times New Roman" w:hAnsi="Times New Roman" w:cs="Times New Roman"/>
                <w:szCs w:val="22"/>
                <w:u w:val="single"/>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Operating Margin ($27,384 capped at $15,000 Cap)</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 xml:space="preserve">$15,000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Adjusted O&amp;M Expense</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 xml:space="preserve">$228,197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Depreciation Expense (Net)</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 xml:space="preserve">$5,791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Taxes Other Than Income</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 xml:space="preserve">$20,777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Income Taxes</w:t>
            </w:r>
          </w:p>
        </w:tc>
        <w:tc>
          <w:tcPr>
            <w:tcW w:w="876" w:type="pct"/>
          </w:tcPr>
          <w:p w:rsidR="00170418" w:rsidRPr="00170418" w:rsidRDefault="00170418" w:rsidP="00170418">
            <w:pPr>
              <w:jc w:val="right"/>
              <w:rPr>
                <w:rFonts w:ascii="Times New Roman" w:hAnsi="Times New Roman" w:cs="Times New Roman"/>
                <w:szCs w:val="22"/>
                <w:u w:val="single"/>
              </w:rPr>
            </w:pPr>
            <w:r w:rsidRPr="00170418">
              <w:rPr>
                <w:rFonts w:ascii="Times New Roman" w:hAnsi="Times New Roman" w:cs="Times New Roman"/>
                <w:szCs w:val="22"/>
                <w:u w:val="single"/>
              </w:rPr>
              <w:t>0</w:t>
            </w:r>
          </w:p>
          <w:p w:rsidR="00170418" w:rsidRPr="00170418" w:rsidRDefault="00170418" w:rsidP="00170418">
            <w:pPr>
              <w:jc w:val="right"/>
              <w:rPr>
                <w:rFonts w:ascii="Times New Roman" w:hAnsi="Times New Roman" w:cs="Times New Roman"/>
                <w:szCs w:val="22"/>
                <w:u w:val="single"/>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Revenue Requirement</w:t>
            </w:r>
          </w:p>
        </w:tc>
        <w:tc>
          <w:tcPr>
            <w:tcW w:w="876" w:type="pct"/>
          </w:tcPr>
          <w:p w:rsidR="00170418" w:rsidRPr="00170418" w:rsidRDefault="00170418" w:rsidP="00170418">
            <w:pPr>
              <w:jc w:val="right"/>
              <w:rPr>
                <w:rFonts w:ascii="Times New Roman" w:hAnsi="Times New Roman" w:cs="Times New Roman"/>
                <w:szCs w:val="22"/>
                <w:u w:val="double"/>
              </w:rPr>
            </w:pPr>
            <w:r w:rsidRPr="00170418">
              <w:rPr>
                <w:rFonts w:ascii="Times New Roman" w:hAnsi="Times New Roman" w:cs="Times New Roman"/>
                <w:szCs w:val="22"/>
                <w:u w:val="double"/>
              </w:rPr>
              <w:t xml:space="preserve">$269,765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Less Test Year Revenues</w:t>
            </w:r>
          </w:p>
        </w:tc>
        <w:tc>
          <w:tcPr>
            <w:tcW w:w="876" w:type="pct"/>
          </w:tcPr>
          <w:p w:rsidR="00170418" w:rsidRPr="00170418" w:rsidRDefault="00170418" w:rsidP="00170418">
            <w:pPr>
              <w:jc w:val="right"/>
              <w:rPr>
                <w:rFonts w:ascii="Times New Roman" w:hAnsi="Times New Roman" w:cs="Times New Roman"/>
                <w:szCs w:val="22"/>
                <w:u w:val="single"/>
              </w:rPr>
            </w:pPr>
            <w:r w:rsidRPr="00170418">
              <w:rPr>
                <w:rFonts w:ascii="Times New Roman" w:hAnsi="Times New Roman" w:cs="Times New Roman"/>
                <w:szCs w:val="22"/>
                <w:u w:val="single"/>
              </w:rPr>
              <w:t>243,777</w:t>
            </w:r>
          </w:p>
          <w:p w:rsidR="00170418" w:rsidRPr="00170418" w:rsidRDefault="00170418" w:rsidP="00170418">
            <w:pPr>
              <w:jc w:val="right"/>
              <w:rPr>
                <w:rFonts w:ascii="Times New Roman" w:hAnsi="Times New Roman" w:cs="Times New Roman"/>
                <w:szCs w:val="22"/>
                <w:u w:val="single"/>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Annual Increase</w:t>
            </w:r>
          </w:p>
        </w:tc>
        <w:tc>
          <w:tcPr>
            <w:tcW w:w="876" w:type="pct"/>
          </w:tcPr>
          <w:p w:rsidR="00170418" w:rsidRPr="00170418" w:rsidRDefault="00170418" w:rsidP="00170418">
            <w:pPr>
              <w:jc w:val="right"/>
              <w:rPr>
                <w:rFonts w:ascii="Times New Roman" w:hAnsi="Times New Roman" w:cs="Times New Roman"/>
                <w:szCs w:val="22"/>
                <w:u w:val="double"/>
              </w:rPr>
            </w:pPr>
            <w:r w:rsidRPr="00170418">
              <w:rPr>
                <w:rFonts w:ascii="Times New Roman" w:hAnsi="Times New Roman" w:cs="Times New Roman"/>
                <w:szCs w:val="22"/>
                <w:u w:val="double"/>
              </w:rPr>
              <w:t xml:space="preserve">$25,988 </w:t>
            </w:r>
          </w:p>
          <w:p w:rsidR="00170418" w:rsidRPr="00170418" w:rsidRDefault="00170418" w:rsidP="00170418">
            <w:pPr>
              <w:jc w:val="right"/>
              <w:rPr>
                <w:rFonts w:ascii="Times New Roman" w:hAnsi="Times New Roman" w:cs="Times New Roman"/>
                <w:szCs w:val="22"/>
              </w:rPr>
            </w:pPr>
          </w:p>
        </w:tc>
      </w:tr>
      <w:tr w:rsidR="00170418" w:rsidRPr="00170418" w:rsidTr="00C139DD">
        <w:trPr>
          <w:jc w:val="center"/>
        </w:trPr>
        <w:tc>
          <w:tcPr>
            <w:tcW w:w="4124" w:type="pct"/>
          </w:tcPr>
          <w:p w:rsidR="00170418" w:rsidRPr="00170418" w:rsidRDefault="00170418" w:rsidP="00170418">
            <w:pPr>
              <w:jc w:val="left"/>
              <w:rPr>
                <w:rFonts w:ascii="Times New Roman" w:hAnsi="Times New Roman" w:cs="Times New Roman"/>
                <w:szCs w:val="22"/>
              </w:rPr>
            </w:pPr>
            <w:r w:rsidRPr="00170418">
              <w:rPr>
                <w:rFonts w:ascii="Times New Roman" w:hAnsi="Times New Roman" w:cs="Times New Roman"/>
                <w:szCs w:val="22"/>
              </w:rPr>
              <w:t>Percent Increase</w:t>
            </w:r>
          </w:p>
        </w:tc>
        <w:tc>
          <w:tcPr>
            <w:tcW w:w="876" w:type="pct"/>
          </w:tcPr>
          <w:p w:rsidR="00170418" w:rsidRPr="00170418" w:rsidRDefault="00170418" w:rsidP="00170418">
            <w:pPr>
              <w:jc w:val="right"/>
              <w:rPr>
                <w:rFonts w:ascii="Times New Roman" w:hAnsi="Times New Roman" w:cs="Times New Roman"/>
                <w:szCs w:val="22"/>
              </w:rPr>
            </w:pPr>
            <w:r w:rsidRPr="00170418">
              <w:rPr>
                <w:rFonts w:ascii="Times New Roman" w:hAnsi="Times New Roman" w:cs="Times New Roman"/>
                <w:szCs w:val="22"/>
              </w:rPr>
              <w:t>10.66%</w:t>
            </w:r>
          </w:p>
        </w:tc>
      </w:tr>
    </w:tbl>
    <w:p w:rsidR="009105BF" w:rsidRDefault="009105BF" w:rsidP="00170418">
      <w:pPr>
        <w:jc w:val="both"/>
      </w:pPr>
    </w:p>
    <w:p w:rsidR="009105BF" w:rsidRDefault="009105BF">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10</w:t>
        </w:r>
      </w:fldSimple>
      <w:r w:rsidRPr="004C3641">
        <w:t>:</w:t>
      </w:r>
      <w:r>
        <w:fldChar w:fldCharType="begin"/>
      </w:r>
      <w:r>
        <w:instrText xml:space="preserve"> TC "</w:instrText>
      </w:r>
      <w:bookmarkStart w:id="34" w:name="_Toc19687154"/>
      <w:bookmarkStart w:id="35" w:name="_Toc19862600"/>
      <w:r w:rsidR="00D877FE">
        <w:instrText xml:space="preserve">Issue </w:instrText>
      </w:r>
      <w:r>
        <w:fldChar w:fldCharType="begin"/>
      </w:r>
      <w:r>
        <w:instrText xml:space="preserve"> SEQ issue \c </w:instrText>
      </w:r>
      <w:r>
        <w:fldChar w:fldCharType="separate"/>
      </w:r>
      <w:r w:rsidR="00231BBC">
        <w:rPr>
          <w:noProof/>
        </w:rPr>
        <w:instrText>10</w:instrText>
      </w:r>
      <w:r>
        <w:fldChar w:fldCharType="end"/>
      </w:r>
      <w:r w:rsidR="005323E1">
        <w:instrText xml:space="preserve"> Appropriate Rate Structure</w:instrText>
      </w:r>
      <w:bookmarkEnd w:id="34"/>
      <w:bookmarkEnd w:id="35"/>
      <w:r>
        <w:instrText xml:space="preserve">" \l 1 </w:instrText>
      </w:r>
      <w:r>
        <w:fldChar w:fldCharType="end"/>
      </w:r>
      <w:r>
        <w:t> </w:t>
      </w:r>
    </w:p>
    <w:p w:rsidR="009105BF" w:rsidRDefault="009105BF">
      <w:pPr>
        <w:pStyle w:val="BodyText"/>
      </w:pPr>
      <w:r>
        <w:t> </w:t>
      </w:r>
      <w:r w:rsidR="00BE7331">
        <w:t>What is the appropriate rate structure and rates for North Peninsula Utilities Corporation’s wastewater systems?</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697FF6" w:rsidRPr="00697FF6">
        <w:t>The recommended rate structure and monthly wastewater rat</w:t>
      </w:r>
      <w:r w:rsidR="00E758E8">
        <w:t>es are shown on Schedule No. 4</w:t>
      </w:r>
      <w:r w:rsidR="00697FF6" w:rsidRPr="00697FF6">
        <w:t xml:space="preserve">. The </w:t>
      </w:r>
      <w:r w:rsidR="00022B62">
        <w:t>U</w:t>
      </w:r>
      <w:r w:rsidR="00697FF6" w:rsidRPr="00697FF6">
        <w:t xml:space="preserve">tility should file revised tariff sheets and a proposed customer notice to reflect the Commission-approved rates. The approved rates should be effective for service rendered on or after the stamped approval date on the tariff sheets pursuant to Rule 25-30.475(1), F.A.C. In addition, the approved rates should not be implemented until staff has approved the proposed customer notice and the notice has been received by the customers. The </w:t>
      </w:r>
      <w:r w:rsidR="00022B62">
        <w:t>U</w:t>
      </w:r>
      <w:r w:rsidR="00697FF6" w:rsidRPr="00697FF6">
        <w:t>tility should provide proof of the date notice was given within 10 days of the date of the notice. (Bruce)</w:t>
      </w:r>
    </w:p>
    <w:p w:rsidR="009105BF" w:rsidRPr="004C3641" w:rsidRDefault="009105BF">
      <w:pPr>
        <w:pStyle w:val="IssueSubsectionHeading"/>
        <w:rPr>
          <w:vanish/>
          <w:specVanish/>
        </w:rPr>
      </w:pPr>
      <w:r w:rsidRPr="004C3641">
        <w:t>Staff Analysis: </w:t>
      </w:r>
    </w:p>
    <w:p w:rsidR="00697FF6" w:rsidRPr="00697FF6" w:rsidRDefault="009105BF" w:rsidP="00697FF6">
      <w:pPr>
        <w:jc w:val="both"/>
        <w:rPr>
          <w:rFonts w:eastAsiaTheme="minorHAnsi"/>
        </w:rPr>
      </w:pPr>
      <w:r>
        <w:t> </w:t>
      </w:r>
      <w:r w:rsidR="00697FF6" w:rsidRPr="00697FF6">
        <w:rPr>
          <w:rFonts w:eastAsiaTheme="minorHAnsi"/>
        </w:rPr>
        <w:t>N</w:t>
      </w:r>
      <w:r w:rsidR="00022B62">
        <w:rPr>
          <w:rFonts w:eastAsiaTheme="minorHAnsi"/>
        </w:rPr>
        <w:t>PUC</w:t>
      </w:r>
      <w:r w:rsidR="00697FF6" w:rsidRPr="00697FF6">
        <w:rPr>
          <w:rFonts w:eastAsiaTheme="minorHAnsi"/>
        </w:rPr>
        <w:t xml:space="preserve"> is located in Volusia County within the S</w:t>
      </w:r>
      <w:r w:rsidR="007064C5">
        <w:rPr>
          <w:rFonts w:eastAsiaTheme="minorHAnsi"/>
        </w:rPr>
        <w:t xml:space="preserve">t. </w:t>
      </w:r>
      <w:r w:rsidR="00697FF6" w:rsidRPr="00697FF6">
        <w:rPr>
          <w:rFonts w:eastAsiaTheme="minorHAnsi"/>
        </w:rPr>
        <w:t>J</w:t>
      </w:r>
      <w:r w:rsidR="007064C5">
        <w:rPr>
          <w:rFonts w:eastAsiaTheme="minorHAnsi"/>
        </w:rPr>
        <w:t xml:space="preserve">ohns </w:t>
      </w:r>
      <w:r w:rsidR="00697FF6" w:rsidRPr="00697FF6">
        <w:rPr>
          <w:rFonts w:eastAsiaTheme="minorHAnsi"/>
        </w:rPr>
        <w:t>R</w:t>
      </w:r>
      <w:r w:rsidR="007064C5">
        <w:rPr>
          <w:rFonts w:eastAsiaTheme="minorHAnsi"/>
        </w:rPr>
        <w:t xml:space="preserve">iver </w:t>
      </w:r>
      <w:r w:rsidR="00697FF6" w:rsidRPr="00697FF6">
        <w:rPr>
          <w:rFonts w:eastAsiaTheme="minorHAnsi"/>
        </w:rPr>
        <w:t>W</w:t>
      </w:r>
      <w:r w:rsidR="007064C5">
        <w:rPr>
          <w:rFonts w:eastAsiaTheme="minorHAnsi"/>
        </w:rPr>
        <w:t xml:space="preserve">ater </w:t>
      </w:r>
      <w:r w:rsidR="00697FF6" w:rsidRPr="00697FF6">
        <w:rPr>
          <w:rFonts w:eastAsiaTheme="minorHAnsi"/>
        </w:rPr>
        <w:t>M</w:t>
      </w:r>
      <w:r w:rsidR="007064C5">
        <w:rPr>
          <w:rFonts w:eastAsiaTheme="minorHAnsi"/>
        </w:rPr>
        <w:t xml:space="preserve">anagement </w:t>
      </w:r>
      <w:r w:rsidR="00697FF6" w:rsidRPr="00697FF6">
        <w:rPr>
          <w:rFonts w:eastAsiaTheme="minorHAnsi"/>
        </w:rPr>
        <w:t>D</w:t>
      </w:r>
      <w:r w:rsidR="007064C5">
        <w:rPr>
          <w:rFonts w:eastAsiaTheme="minorHAnsi"/>
        </w:rPr>
        <w:t>istrict</w:t>
      </w:r>
      <w:r w:rsidR="00697FF6" w:rsidRPr="00697FF6">
        <w:rPr>
          <w:rFonts w:eastAsiaTheme="minorHAnsi"/>
        </w:rPr>
        <w:t xml:space="preserve">. The </w:t>
      </w:r>
      <w:r w:rsidR="00022B62">
        <w:rPr>
          <w:rFonts w:eastAsiaTheme="minorHAnsi"/>
        </w:rPr>
        <w:t>U</w:t>
      </w:r>
      <w:r w:rsidR="00697FF6" w:rsidRPr="00697FF6">
        <w:rPr>
          <w:rFonts w:eastAsiaTheme="minorHAnsi"/>
        </w:rPr>
        <w:t xml:space="preserve">tility provides wastewater service to 428 residential single family homes, four condominium associations, and a restaurant. Water service is provided by the City of Ormond Beach. The </w:t>
      </w:r>
      <w:r w:rsidR="00022B62">
        <w:rPr>
          <w:rFonts w:eastAsiaTheme="minorHAnsi"/>
        </w:rPr>
        <w:t>U</w:t>
      </w:r>
      <w:r w:rsidR="00697FF6" w:rsidRPr="00697FF6">
        <w:rPr>
          <w:rFonts w:eastAsiaTheme="minorHAnsi"/>
        </w:rPr>
        <w:t xml:space="preserve">tility’s current wastewater rates consist of a monthly flat rate per </w:t>
      </w:r>
      <w:r w:rsidR="00BE3579">
        <w:rPr>
          <w:rFonts w:eastAsiaTheme="minorHAnsi"/>
        </w:rPr>
        <w:t>ERC</w:t>
      </w:r>
      <w:r w:rsidR="00697FF6" w:rsidRPr="00697FF6">
        <w:rPr>
          <w:rFonts w:eastAsiaTheme="minorHAnsi"/>
        </w:rPr>
        <w:t xml:space="preserve"> for the residential and general service classes, which was approved in 1985.</w:t>
      </w:r>
      <w:r w:rsidR="00697FF6" w:rsidRPr="00697FF6">
        <w:rPr>
          <w:rFonts w:eastAsiaTheme="minorHAnsi"/>
          <w:vertAlign w:val="superscript"/>
        </w:rPr>
        <w:footnoteReference w:id="33"/>
      </w:r>
      <w:r w:rsidR="00697FF6" w:rsidRPr="00697FF6">
        <w:rPr>
          <w:rFonts w:eastAsiaTheme="minorHAnsi"/>
        </w:rPr>
        <w:t xml:space="preserve"> </w:t>
      </w:r>
      <w:proofErr w:type="gramStart"/>
      <w:r w:rsidR="00697FF6" w:rsidRPr="00697FF6">
        <w:rPr>
          <w:rFonts w:eastAsiaTheme="minorHAnsi"/>
        </w:rPr>
        <w:t>A residential single family home and condominium unit are</w:t>
      </w:r>
      <w:proofErr w:type="gramEnd"/>
      <w:r w:rsidR="00697FF6" w:rsidRPr="00697FF6">
        <w:rPr>
          <w:rFonts w:eastAsiaTheme="minorHAnsi"/>
        </w:rPr>
        <w:t xml:space="preserve"> billed as one ERC. However, the restaurant is billed as 14 ERCs.</w:t>
      </w:r>
      <w:r w:rsidR="00697FF6" w:rsidRPr="00697FF6">
        <w:rPr>
          <w:rFonts w:eastAsiaTheme="minorHAnsi"/>
          <w:vertAlign w:val="superscript"/>
        </w:rPr>
        <w:footnoteReference w:id="34"/>
      </w:r>
      <w:r w:rsidR="00697FF6" w:rsidRPr="00697FF6">
        <w:rPr>
          <w:rFonts w:eastAsiaTheme="minorHAnsi"/>
        </w:rPr>
        <w:t xml:space="preserve">  For the condominium associations, the </w:t>
      </w:r>
      <w:r w:rsidR="00022B62">
        <w:rPr>
          <w:rFonts w:eastAsiaTheme="minorHAnsi"/>
        </w:rPr>
        <w:t>U</w:t>
      </w:r>
      <w:r w:rsidR="00697FF6" w:rsidRPr="00697FF6">
        <w:rPr>
          <w:rFonts w:eastAsiaTheme="minorHAnsi"/>
        </w:rPr>
        <w:t>tility sends one bill to each condominium association based on the respective number of ERCs.</w:t>
      </w:r>
    </w:p>
    <w:p w:rsidR="00697FF6" w:rsidRPr="00697FF6" w:rsidRDefault="00697FF6" w:rsidP="00697FF6">
      <w:pPr>
        <w:jc w:val="both"/>
        <w:rPr>
          <w:rFonts w:eastAsiaTheme="minorHAnsi"/>
        </w:rPr>
      </w:pPr>
    </w:p>
    <w:p w:rsidR="00697FF6" w:rsidRPr="00697FF6" w:rsidRDefault="00697FF6" w:rsidP="00697FF6">
      <w:pPr>
        <w:jc w:val="both"/>
        <w:rPr>
          <w:rFonts w:eastAsiaTheme="minorHAnsi"/>
        </w:rPr>
      </w:pPr>
      <w:r w:rsidRPr="00697FF6">
        <w:rPr>
          <w:rFonts w:eastAsiaTheme="minorHAnsi"/>
        </w:rPr>
        <w:t xml:space="preserve">In order to evaluate alternative rate structures, staff requested the </w:t>
      </w:r>
      <w:r w:rsidR="00022B62">
        <w:rPr>
          <w:rFonts w:eastAsiaTheme="minorHAnsi"/>
        </w:rPr>
        <w:t>U</w:t>
      </w:r>
      <w:r w:rsidRPr="00697FF6">
        <w:rPr>
          <w:rFonts w:eastAsiaTheme="minorHAnsi"/>
        </w:rPr>
        <w:t xml:space="preserve">tility provide metered water data. The </w:t>
      </w:r>
      <w:r w:rsidR="00022B62">
        <w:rPr>
          <w:rFonts w:eastAsiaTheme="minorHAnsi"/>
        </w:rPr>
        <w:t>U</w:t>
      </w:r>
      <w:r w:rsidRPr="00697FF6">
        <w:rPr>
          <w:rFonts w:eastAsiaTheme="minorHAnsi"/>
        </w:rPr>
        <w:t xml:space="preserve">tility provided 12 months of metered water data </w:t>
      </w:r>
      <w:r w:rsidR="00D04A43">
        <w:rPr>
          <w:rFonts w:eastAsiaTheme="minorHAnsi"/>
        </w:rPr>
        <w:t>from the City of Ormond Beach (C</w:t>
      </w:r>
      <w:r w:rsidRPr="00697FF6">
        <w:rPr>
          <w:rFonts w:eastAsiaTheme="minorHAnsi"/>
        </w:rPr>
        <w:t xml:space="preserve">ity); however, due to the format of the data, it would take a significant amount of administrative time to identify and isolate the water usage for each customer. The </w:t>
      </w:r>
      <w:r w:rsidR="00022B62">
        <w:rPr>
          <w:rFonts w:eastAsiaTheme="minorHAnsi"/>
        </w:rPr>
        <w:t>U</w:t>
      </w:r>
      <w:r w:rsidRPr="00697FF6">
        <w:rPr>
          <w:rFonts w:eastAsiaTheme="minorHAnsi"/>
        </w:rPr>
        <w:t xml:space="preserve">tility also expressed concern that it would incur additional costs, on a prospective basis, for obtaining the monthly metered water usage data from the </w:t>
      </w:r>
      <w:r w:rsidR="00D04A43">
        <w:rPr>
          <w:rFonts w:eastAsiaTheme="minorHAnsi"/>
        </w:rPr>
        <w:t>C</w:t>
      </w:r>
      <w:r w:rsidRPr="00697FF6">
        <w:rPr>
          <w:rFonts w:eastAsiaTheme="minorHAnsi"/>
        </w:rPr>
        <w:t xml:space="preserve">ity for billing purposes. Therefore, staff does not believe that it is cost effective to bill based on the metered water usage. Staff recommends that the </w:t>
      </w:r>
      <w:r w:rsidR="00022B62">
        <w:rPr>
          <w:rFonts w:eastAsiaTheme="minorHAnsi"/>
        </w:rPr>
        <w:t>U</w:t>
      </w:r>
      <w:r w:rsidRPr="00697FF6">
        <w:rPr>
          <w:rFonts w:eastAsiaTheme="minorHAnsi"/>
        </w:rPr>
        <w:t xml:space="preserve">tility continue the current flat rate structure based on ERCs. As a result, staff calculated 7,200 ERCs for wastewater as shown on Table </w:t>
      </w:r>
      <w:r w:rsidR="001468B1">
        <w:rPr>
          <w:rFonts w:eastAsiaTheme="minorHAnsi"/>
        </w:rPr>
        <w:t>10</w:t>
      </w:r>
      <w:r w:rsidRPr="00697FF6">
        <w:rPr>
          <w:rFonts w:eastAsiaTheme="minorHAnsi"/>
        </w:rPr>
        <w:t xml:space="preserve">-1. </w:t>
      </w:r>
      <w:r w:rsidRPr="00697FF6">
        <w:t>Staff’s recommended flat rat</w:t>
      </w:r>
      <w:r w:rsidR="00E758E8">
        <w:t>es are shown on Schedule No. 4</w:t>
      </w:r>
      <w:r w:rsidRPr="00697FF6">
        <w:t xml:space="preserve">. Because a single bill is sent to each </w:t>
      </w:r>
      <w:r w:rsidRPr="00697FF6">
        <w:rPr>
          <w:rFonts w:eastAsiaTheme="minorHAnsi"/>
        </w:rPr>
        <w:t>condominium association</w:t>
      </w:r>
      <w:r w:rsidRPr="00697FF6">
        <w:t>, staff recommends bulk flat rates based on the respective ERCs.</w:t>
      </w:r>
    </w:p>
    <w:p w:rsidR="00697FF6" w:rsidRPr="00697FF6" w:rsidRDefault="00697FF6" w:rsidP="00697FF6">
      <w:pPr>
        <w:jc w:val="both"/>
        <w:rPr>
          <w:rFonts w:eastAsiaTheme="minorHAnsi"/>
        </w:rPr>
      </w:pPr>
    </w:p>
    <w:p w:rsidR="00EA4264" w:rsidRDefault="00EA4264">
      <w:pPr>
        <w:rPr>
          <w:rFonts w:ascii="Arial" w:eastAsiaTheme="minorHAnsi" w:hAnsi="Arial" w:cs="Arial"/>
          <w:b/>
        </w:rPr>
      </w:pPr>
      <w:r>
        <w:rPr>
          <w:rFonts w:ascii="Arial" w:eastAsiaTheme="minorHAnsi" w:hAnsi="Arial" w:cs="Arial"/>
          <w:b/>
        </w:rPr>
        <w:br w:type="page"/>
      </w:r>
    </w:p>
    <w:p w:rsidR="00697FF6" w:rsidRPr="00697FF6" w:rsidRDefault="00697FF6" w:rsidP="00697FF6">
      <w:pPr>
        <w:jc w:val="center"/>
        <w:rPr>
          <w:rFonts w:ascii="Arial" w:eastAsiaTheme="minorHAnsi" w:hAnsi="Arial" w:cs="Arial"/>
          <w:b/>
        </w:rPr>
      </w:pPr>
    </w:p>
    <w:p w:rsidR="00697FF6" w:rsidRPr="00697FF6" w:rsidRDefault="00697FF6" w:rsidP="00697FF6">
      <w:pPr>
        <w:jc w:val="center"/>
        <w:rPr>
          <w:rFonts w:ascii="Arial" w:eastAsiaTheme="minorHAnsi" w:hAnsi="Arial" w:cs="Arial"/>
          <w:b/>
        </w:rPr>
      </w:pPr>
      <w:r w:rsidRPr="00697FF6">
        <w:rPr>
          <w:rFonts w:ascii="Arial" w:eastAsiaTheme="minorHAnsi" w:hAnsi="Arial" w:cs="Arial"/>
          <w:b/>
        </w:rPr>
        <w:t xml:space="preserve">Table </w:t>
      </w:r>
      <w:r w:rsidR="001468B1">
        <w:rPr>
          <w:rFonts w:ascii="Arial" w:eastAsiaTheme="minorHAnsi" w:hAnsi="Arial" w:cs="Arial"/>
          <w:b/>
        </w:rPr>
        <w:t>10</w:t>
      </w:r>
      <w:r w:rsidRPr="00697FF6">
        <w:rPr>
          <w:rFonts w:ascii="Arial" w:eastAsiaTheme="minorHAnsi" w:hAnsi="Arial" w:cs="Arial"/>
          <w:b/>
        </w:rPr>
        <w:t>-1</w:t>
      </w:r>
    </w:p>
    <w:p w:rsidR="00697FF6" w:rsidRPr="00697FF6" w:rsidRDefault="00697FF6" w:rsidP="00697FF6">
      <w:pPr>
        <w:jc w:val="center"/>
        <w:rPr>
          <w:rFonts w:ascii="Arial" w:eastAsiaTheme="minorHAnsi" w:hAnsi="Arial" w:cs="Arial"/>
          <w:b/>
        </w:rPr>
      </w:pPr>
      <w:r w:rsidRPr="00697FF6">
        <w:rPr>
          <w:rFonts w:ascii="Arial" w:eastAsiaTheme="minorHAnsi" w:hAnsi="Arial" w:cs="Arial"/>
          <w:b/>
        </w:rPr>
        <w:t>Staff’s Calculated ERCs</w:t>
      </w:r>
    </w:p>
    <w:tbl>
      <w:tblPr>
        <w:tblStyle w:val="TableGrid3"/>
        <w:tblW w:w="0" w:type="auto"/>
        <w:jc w:val="center"/>
        <w:tblLook w:val="04A0" w:firstRow="1" w:lastRow="0" w:firstColumn="1" w:lastColumn="0" w:noHBand="0" w:noVBand="1"/>
      </w:tblPr>
      <w:tblGrid>
        <w:gridCol w:w="3693"/>
        <w:gridCol w:w="1168"/>
        <w:gridCol w:w="1097"/>
        <w:gridCol w:w="1289"/>
      </w:tblGrid>
      <w:tr w:rsidR="00697FF6" w:rsidRPr="00697FF6" w:rsidTr="00C139DD">
        <w:trPr>
          <w:trHeight w:val="300"/>
          <w:jc w:val="center"/>
        </w:trPr>
        <w:tc>
          <w:tcPr>
            <w:tcW w:w="3693" w:type="dxa"/>
            <w:noWrap/>
            <w:vAlign w:val="bottom"/>
            <w:hideMark/>
          </w:tcPr>
          <w:p w:rsidR="00697FF6" w:rsidRPr="00697FF6" w:rsidRDefault="00697FF6" w:rsidP="00697FF6">
            <w:pPr>
              <w:jc w:val="center"/>
              <w:rPr>
                <w:rFonts w:ascii="Times New Roman" w:hAnsi="Times New Roman" w:cs="Times New Roman"/>
                <w:b/>
                <w:bCs/>
              </w:rPr>
            </w:pPr>
            <w:r w:rsidRPr="00697FF6">
              <w:rPr>
                <w:rFonts w:ascii="Times New Roman" w:hAnsi="Times New Roman" w:cs="Times New Roman"/>
                <w:b/>
                <w:bCs/>
              </w:rPr>
              <w:t>Wastewater Customers</w:t>
            </w:r>
          </w:p>
        </w:tc>
        <w:tc>
          <w:tcPr>
            <w:tcW w:w="1168" w:type="dxa"/>
            <w:vAlign w:val="bottom"/>
          </w:tcPr>
          <w:p w:rsidR="00697FF6" w:rsidRPr="00697FF6" w:rsidRDefault="00697FF6" w:rsidP="00697FF6">
            <w:pPr>
              <w:jc w:val="center"/>
              <w:rPr>
                <w:rFonts w:ascii="Times New Roman" w:hAnsi="Times New Roman" w:cs="Times New Roman"/>
                <w:b/>
                <w:bCs/>
              </w:rPr>
            </w:pPr>
            <w:r w:rsidRPr="00697FF6">
              <w:rPr>
                <w:rFonts w:ascii="Times New Roman" w:hAnsi="Times New Roman" w:cs="Times New Roman"/>
                <w:b/>
                <w:bCs/>
              </w:rPr>
              <w:t>Number of Units</w:t>
            </w:r>
          </w:p>
        </w:tc>
        <w:tc>
          <w:tcPr>
            <w:tcW w:w="1097" w:type="dxa"/>
            <w:noWrap/>
            <w:vAlign w:val="bottom"/>
            <w:hideMark/>
          </w:tcPr>
          <w:p w:rsidR="00697FF6" w:rsidRPr="00697FF6" w:rsidRDefault="00697FF6" w:rsidP="00697FF6">
            <w:pPr>
              <w:jc w:val="center"/>
              <w:rPr>
                <w:rFonts w:ascii="Times New Roman" w:hAnsi="Times New Roman" w:cs="Times New Roman"/>
                <w:b/>
                <w:bCs/>
              </w:rPr>
            </w:pPr>
            <w:r w:rsidRPr="00697FF6">
              <w:rPr>
                <w:rFonts w:ascii="Times New Roman" w:hAnsi="Times New Roman" w:cs="Times New Roman"/>
                <w:b/>
                <w:bCs/>
              </w:rPr>
              <w:t>Monthly ERCs</w:t>
            </w:r>
          </w:p>
        </w:tc>
        <w:tc>
          <w:tcPr>
            <w:tcW w:w="1289" w:type="dxa"/>
            <w:noWrap/>
            <w:vAlign w:val="bottom"/>
            <w:hideMark/>
          </w:tcPr>
          <w:p w:rsidR="00697FF6" w:rsidRPr="00697FF6" w:rsidRDefault="00697FF6" w:rsidP="00697FF6">
            <w:pPr>
              <w:jc w:val="center"/>
              <w:rPr>
                <w:rFonts w:ascii="Times New Roman" w:hAnsi="Times New Roman" w:cs="Times New Roman"/>
                <w:b/>
                <w:bCs/>
              </w:rPr>
            </w:pPr>
            <w:r w:rsidRPr="00697FF6">
              <w:rPr>
                <w:rFonts w:ascii="Times New Roman" w:hAnsi="Times New Roman" w:cs="Times New Roman"/>
                <w:b/>
                <w:bCs/>
              </w:rPr>
              <w:t>Annual ERCs</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u w:val="single"/>
              </w:rPr>
            </w:pPr>
            <w:r w:rsidRPr="00697FF6">
              <w:rPr>
                <w:rFonts w:ascii="Times New Roman" w:hAnsi="Times New Roman" w:cs="Times New Roman"/>
                <w:u w:val="single"/>
              </w:rPr>
              <w:t>Residential</w:t>
            </w:r>
          </w:p>
        </w:tc>
        <w:tc>
          <w:tcPr>
            <w:tcW w:w="1168" w:type="dxa"/>
          </w:tcPr>
          <w:p w:rsidR="00697FF6" w:rsidRPr="00697FF6" w:rsidRDefault="00697FF6" w:rsidP="00697FF6">
            <w:pPr>
              <w:jc w:val="both"/>
              <w:rPr>
                <w:rFonts w:ascii="Times New Roman" w:hAnsi="Times New Roman" w:cs="Times New Roman"/>
              </w:rPr>
            </w:pPr>
          </w:p>
        </w:tc>
        <w:tc>
          <w:tcPr>
            <w:tcW w:w="1097" w:type="dxa"/>
            <w:noWrap/>
            <w:hideMark/>
          </w:tcPr>
          <w:p w:rsidR="00697FF6" w:rsidRPr="00697FF6" w:rsidRDefault="00697FF6" w:rsidP="00697FF6">
            <w:pPr>
              <w:jc w:val="both"/>
              <w:rPr>
                <w:rFonts w:ascii="Times New Roman" w:hAnsi="Times New Roman" w:cs="Times New Roman"/>
              </w:rPr>
            </w:pPr>
          </w:p>
        </w:tc>
        <w:tc>
          <w:tcPr>
            <w:tcW w:w="1289" w:type="dxa"/>
            <w:noWrap/>
            <w:hideMark/>
          </w:tcPr>
          <w:p w:rsidR="00697FF6" w:rsidRPr="00697FF6" w:rsidRDefault="00697FF6" w:rsidP="00697FF6">
            <w:pPr>
              <w:jc w:val="both"/>
              <w:rPr>
                <w:rFonts w:ascii="Times New Roman" w:hAnsi="Times New Roman" w:cs="Times New Roman"/>
              </w:rPr>
            </w:pP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r w:rsidRPr="00697FF6">
              <w:rPr>
                <w:rFonts w:ascii="Times New Roman" w:hAnsi="Times New Roman" w:cs="Times New Roman"/>
              </w:rPr>
              <w:t>Single Family Residential Homes</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428</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428</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5,136</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p>
        </w:tc>
        <w:tc>
          <w:tcPr>
            <w:tcW w:w="1168" w:type="dxa"/>
          </w:tcPr>
          <w:p w:rsidR="00697FF6" w:rsidRPr="00697FF6" w:rsidRDefault="00697FF6" w:rsidP="00697FF6">
            <w:pPr>
              <w:jc w:val="right"/>
              <w:rPr>
                <w:rFonts w:ascii="Times New Roman" w:hAnsi="Times New Roman" w:cs="Times New Roman"/>
              </w:rPr>
            </w:pPr>
          </w:p>
        </w:tc>
        <w:tc>
          <w:tcPr>
            <w:tcW w:w="1097" w:type="dxa"/>
            <w:noWrap/>
            <w:hideMark/>
          </w:tcPr>
          <w:p w:rsidR="00697FF6" w:rsidRPr="00697FF6" w:rsidRDefault="00697FF6" w:rsidP="00697FF6">
            <w:pPr>
              <w:jc w:val="right"/>
              <w:rPr>
                <w:rFonts w:ascii="Times New Roman" w:hAnsi="Times New Roman" w:cs="Times New Roman"/>
              </w:rPr>
            </w:pPr>
          </w:p>
        </w:tc>
        <w:tc>
          <w:tcPr>
            <w:tcW w:w="1289" w:type="dxa"/>
            <w:noWrap/>
            <w:hideMark/>
          </w:tcPr>
          <w:p w:rsidR="00697FF6" w:rsidRPr="00697FF6" w:rsidRDefault="00697FF6" w:rsidP="00697FF6">
            <w:pPr>
              <w:jc w:val="right"/>
              <w:rPr>
                <w:rFonts w:ascii="Times New Roman" w:hAnsi="Times New Roman" w:cs="Times New Roman"/>
              </w:rPr>
            </w:pPr>
          </w:p>
        </w:tc>
      </w:tr>
      <w:tr w:rsidR="00697FF6" w:rsidRPr="00697FF6" w:rsidTr="00C139DD">
        <w:trPr>
          <w:trHeight w:val="300"/>
          <w:jc w:val="center"/>
        </w:trPr>
        <w:tc>
          <w:tcPr>
            <w:tcW w:w="3693" w:type="dxa"/>
            <w:noWrap/>
          </w:tcPr>
          <w:p w:rsidR="00697FF6" w:rsidRPr="00697FF6" w:rsidRDefault="00697FF6" w:rsidP="00697FF6">
            <w:pPr>
              <w:jc w:val="both"/>
              <w:rPr>
                <w:rFonts w:ascii="Times New Roman" w:hAnsi="Times New Roman" w:cs="Times New Roman"/>
                <w:u w:val="single"/>
              </w:rPr>
            </w:pPr>
            <w:r w:rsidRPr="00697FF6">
              <w:rPr>
                <w:rFonts w:ascii="Times New Roman" w:hAnsi="Times New Roman" w:cs="Times New Roman"/>
                <w:u w:val="single"/>
              </w:rPr>
              <w:t>General Service</w:t>
            </w:r>
          </w:p>
        </w:tc>
        <w:tc>
          <w:tcPr>
            <w:tcW w:w="1168" w:type="dxa"/>
          </w:tcPr>
          <w:p w:rsidR="00697FF6" w:rsidRPr="00697FF6" w:rsidRDefault="00697FF6" w:rsidP="00697FF6">
            <w:pPr>
              <w:jc w:val="right"/>
              <w:rPr>
                <w:rFonts w:ascii="Times New Roman" w:hAnsi="Times New Roman" w:cs="Times New Roman"/>
              </w:rPr>
            </w:pPr>
          </w:p>
        </w:tc>
        <w:tc>
          <w:tcPr>
            <w:tcW w:w="1097" w:type="dxa"/>
            <w:noWrap/>
          </w:tcPr>
          <w:p w:rsidR="00697FF6" w:rsidRPr="00697FF6" w:rsidRDefault="00697FF6" w:rsidP="00697FF6">
            <w:pPr>
              <w:jc w:val="right"/>
              <w:rPr>
                <w:rFonts w:ascii="Times New Roman" w:hAnsi="Times New Roman" w:cs="Times New Roman"/>
              </w:rPr>
            </w:pPr>
          </w:p>
        </w:tc>
        <w:tc>
          <w:tcPr>
            <w:tcW w:w="1289" w:type="dxa"/>
            <w:noWrap/>
          </w:tcPr>
          <w:p w:rsidR="00697FF6" w:rsidRPr="00697FF6" w:rsidRDefault="00697FF6" w:rsidP="00697FF6">
            <w:pPr>
              <w:jc w:val="right"/>
              <w:rPr>
                <w:rFonts w:ascii="Times New Roman" w:hAnsi="Times New Roman" w:cs="Times New Roman"/>
              </w:rPr>
            </w:pP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r w:rsidRPr="00697FF6">
              <w:rPr>
                <w:rFonts w:ascii="Times New Roman" w:hAnsi="Times New Roman" w:cs="Times New Roman"/>
              </w:rPr>
              <w:t xml:space="preserve">Las </w:t>
            </w:r>
            <w:proofErr w:type="spellStart"/>
            <w:r w:rsidRPr="00697FF6">
              <w:rPr>
                <w:rFonts w:ascii="Times New Roman" w:hAnsi="Times New Roman" w:cs="Times New Roman"/>
              </w:rPr>
              <w:t>Olas</w:t>
            </w:r>
            <w:proofErr w:type="spellEnd"/>
            <w:r w:rsidRPr="00697FF6">
              <w:rPr>
                <w:rFonts w:ascii="Times New Roman" w:hAnsi="Times New Roman" w:cs="Times New Roman"/>
              </w:rPr>
              <w:t xml:space="preserve"> Townhomes</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6</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6</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72</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r w:rsidRPr="00697FF6">
              <w:rPr>
                <w:rFonts w:ascii="Times New Roman" w:hAnsi="Times New Roman" w:cs="Times New Roman"/>
              </w:rPr>
              <w:t xml:space="preserve">Ocean Air </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17</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17</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204</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proofErr w:type="spellStart"/>
            <w:r w:rsidRPr="00697FF6">
              <w:rPr>
                <w:rFonts w:ascii="Times New Roman" w:hAnsi="Times New Roman" w:cs="Times New Roman"/>
              </w:rPr>
              <w:t>Seabridge</w:t>
            </w:r>
            <w:proofErr w:type="spellEnd"/>
            <w:r w:rsidRPr="00697FF6">
              <w:rPr>
                <w:rFonts w:ascii="Times New Roman" w:hAnsi="Times New Roman" w:cs="Times New Roman"/>
              </w:rPr>
              <w:t xml:space="preserve"> North</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65</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65</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780</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proofErr w:type="spellStart"/>
            <w:r w:rsidRPr="00697FF6">
              <w:rPr>
                <w:rFonts w:ascii="Times New Roman" w:hAnsi="Times New Roman" w:cs="Times New Roman"/>
              </w:rPr>
              <w:t>Seabridge</w:t>
            </w:r>
            <w:proofErr w:type="spellEnd"/>
            <w:r w:rsidRPr="00697FF6">
              <w:rPr>
                <w:rFonts w:ascii="Times New Roman" w:hAnsi="Times New Roman" w:cs="Times New Roman"/>
              </w:rPr>
              <w:t xml:space="preserve"> South</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70</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70</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840</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r w:rsidRPr="00697FF6">
              <w:rPr>
                <w:rFonts w:ascii="Times New Roman" w:hAnsi="Times New Roman" w:cs="Times New Roman"/>
              </w:rPr>
              <w:t>Restaurant</w:t>
            </w:r>
          </w:p>
        </w:tc>
        <w:tc>
          <w:tcPr>
            <w:tcW w:w="1168" w:type="dxa"/>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1</w:t>
            </w:r>
          </w:p>
        </w:tc>
        <w:tc>
          <w:tcPr>
            <w:tcW w:w="1097"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14</w:t>
            </w:r>
          </w:p>
        </w:tc>
        <w:tc>
          <w:tcPr>
            <w:tcW w:w="1289" w:type="dxa"/>
            <w:noWrap/>
            <w:hideMark/>
          </w:tcPr>
          <w:p w:rsidR="00697FF6" w:rsidRPr="00697FF6" w:rsidRDefault="00697FF6" w:rsidP="00697FF6">
            <w:pPr>
              <w:jc w:val="right"/>
              <w:rPr>
                <w:rFonts w:ascii="Times New Roman" w:hAnsi="Times New Roman" w:cs="Times New Roman"/>
              </w:rPr>
            </w:pPr>
            <w:r w:rsidRPr="00697FF6">
              <w:rPr>
                <w:rFonts w:ascii="Times New Roman" w:hAnsi="Times New Roman" w:cs="Times New Roman"/>
              </w:rPr>
              <w:t>168</w:t>
            </w: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rPr>
            </w:pPr>
          </w:p>
        </w:tc>
        <w:tc>
          <w:tcPr>
            <w:tcW w:w="1168" w:type="dxa"/>
          </w:tcPr>
          <w:p w:rsidR="00697FF6" w:rsidRPr="00697FF6" w:rsidRDefault="00697FF6" w:rsidP="00697FF6">
            <w:pPr>
              <w:jc w:val="right"/>
              <w:rPr>
                <w:rFonts w:ascii="Times New Roman" w:hAnsi="Times New Roman" w:cs="Times New Roman"/>
              </w:rPr>
            </w:pPr>
          </w:p>
        </w:tc>
        <w:tc>
          <w:tcPr>
            <w:tcW w:w="1097" w:type="dxa"/>
            <w:noWrap/>
            <w:hideMark/>
          </w:tcPr>
          <w:p w:rsidR="00697FF6" w:rsidRPr="00697FF6" w:rsidRDefault="00697FF6" w:rsidP="00697FF6">
            <w:pPr>
              <w:jc w:val="right"/>
              <w:rPr>
                <w:rFonts w:ascii="Times New Roman" w:hAnsi="Times New Roman" w:cs="Times New Roman"/>
              </w:rPr>
            </w:pPr>
          </w:p>
        </w:tc>
        <w:tc>
          <w:tcPr>
            <w:tcW w:w="1289" w:type="dxa"/>
            <w:noWrap/>
            <w:hideMark/>
          </w:tcPr>
          <w:p w:rsidR="00697FF6" w:rsidRPr="00697FF6" w:rsidRDefault="00697FF6" w:rsidP="00697FF6">
            <w:pPr>
              <w:jc w:val="right"/>
              <w:rPr>
                <w:rFonts w:ascii="Times New Roman" w:hAnsi="Times New Roman" w:cs="Times New Roman"/>
              </w:rPr>
            </w:pPr>
          </w:p>
        </w:tc>
      </w:tr>
      <w:tr w:rsidR="00697FF6" w:rsidRPr="00697FF6" w:rsidTr="00C139DD">
        <w:trPr>
          <w:trHeight w:val="300"/>
          <w:jc w:val="center"/>
        </w:trPr>
        <w:tc>
          <w:tcPr>
            <w:tcW w:w="3693" w:type="dxa"/>
            <w:noWrap/>
            <w:hideMark/>
          </w:tcPr>
          <w:p w:rsidR="00697FF6" w:rsidRPr="00697FF6" w:rsidRDefault="00697FF6" w:rsidP="00697FF6">
            <w:pPr>
              <w:jc w:val="both"/>
              <w:rPr>
                <w:rFonts w:ascii="Times New Roman" w:hAnsi="Times New Roman" w:cs="Times New Roman"/>
                <w:b/>
                <w:bCs/>
              </w:rPr>
            </w:pPr>
            <w:r w:rsidRPr="00697FF6">
              <w:rPr>
                <w:rFonts w:ascii="Times New Roman" w:hAnsi="Times New Roman" w:cs="Times New Roman"/>
                <w:b/>
                <w:bCs/>
              </w:rPr>
              <w:t>Total ERCs</w:t>
            </w:r>
          </w:p>
        </w:tc>
        <w:tc>
          <w:tcPr>
            <w:tcW w:w="1168" w:type="dxa"/>
          </w:tcPr>
          <w:p w:rsidR="00697FF6" w:rsidRPr="00697FF6" w:rsidRDefault="00697FF6" w:rsidP="00697FF6">
            <w:pPr>
              <w:jc w:val="right"/>
              <w:rPr>
                <w:rFonts w:ascii="Times New Roman" w:hAnsi="Times New Roman" w:cs="Times New Roman"/>
                <w:b/>
                <w:bCs/>
              </w:rPr>
            </w:pPr>
          </w:p>
        </w:tc>
        <w:tc>
          <w:tcPr>
            <w:tcW w:w="1097" w:type="dxa"/>
            <w:noWrap/>
            <w:hideMark/>
          </w:tcPr>
          <w:p w:rsidR="00697FF6" w:rsidRPr="00697FF6" w:rsidRDefault="00697FF6" w:rsidP="00697FF6">
            <w:pPr>
              <w:jc w:val="right"/>
              <w:rPr>
                <w:rFonts w:ascii="Times New Roman" w:hAnsi="Times New Roman" w:cs="Times New Roman"/>
                <w:b/>
                <w:bCs/>
              </w:rPr>
            </w:pPr>
            <w:r w:rsidRPr="00697FF6">
              <w:rPr>
                <w:rFonts w:ascii="Times New Roman" w:hAnsi="Times New Roman" w:cs="Times New Roman"/>
                <w:b/>
                <w:bCs/>
              </w:rPr>
              <w:t>600</w:t>
            </w:r>
          </w:p>
        </w:tc>
        <w:tc>
          <w:tcPr>
            <w:tcW w:w="1289" w:type="dxa"/>
            <w:noWrap/>
            <w:hideMark/>
          </w:tcPr>
          <w:p w:rsidR="00697FF6" w:rsidRPr="00697FF6" w:rsidRDefault="00697FF6" w:rsidP="00697FF6">
            <w:pPr>
              <w:jc w:val="right"/>
              <w:rPr>
                <w:rFonts w:ascii="Times New Roman" w:hAnsi="Times New Roman" w:cs="Times New Roman"/>
                <w:b/>
                <w:bCs/>
              </w:rPr>
            </w:pPr>
            <w:r w:rsidRPr="00697FF6">
              <w:rPr>
                <w:rFonts w:ascii="Times New Roman" w:hAnsi="Times New Roman" w:cs="Times New Roman"/>
                <w:b/>
                <w:bCs/>
              </w:rPr>
              <w:t>7,200</w:t>
            </w:r>
          </w:p>
        </w:tc>
      </w:tr>
    </w:tbl>
    <w:p w:rsidR="00697FF6" w:rsidRPr="00697FF6" w:rsidRDefault="00697FF6" w:rsidP="00697FF6">
      <w:pPr>
        <w:jc w:val="both"/>
        <w:rPr>
          <w:rFonts w:eastAsiaTheme="minorHAnsi"/>
        </w:rPr>
      </w:pPr>
    </w:p>
    <w:p w:rsidR="00697FF6" w:rsidRPr="00697FF6" w:rsidRDefault="00697FF6" w:rsidP="00697FF6">
      <w:pPr>
        <w:jc w:val="both"/>
        <w:rPr>
          <w:rFonts w:eastAsiaTheme="minorHAnsi"/>
        </w:rPr>
      </w:pPr>
    </w:p>
    <w:p w:rsidR="00192253" w:rsidRDefault="00697FF6" w:rsidP="00192253">
      <w:pPr>
        <w:jc w:val="both"/>
      </w:pPr>
      <w:r w:rsidRPr="00697FF6">
        <w:rPr>
          <w:rFonts w:eastAsiaTheme="minorHAnsi"/>
        </w:rPr>
        <w:t>The recommended rate structures and monthly wastewater rat</w:t>
      </w:r>
      <w:r w:rsidR="00E758E8">
        <w:rPr>
          <w:rFonts w:eastAsiaTheme="minorHAnsi"/>
        </w:rPr>
        <w:t>es are shown on Schedule No. 4</w:t>
      </w:r>
      <w:r w:rsidRPr="00697FF6">
        <w:rPr>
          <w:rFonts w:eastAsiaTheme="minorHAnsi"/>
        </w:rPr>
        <w:t xml:space="preserve">. The </w:t>
      </w:r>
      <w:r w:rsidR="00022B62">
        <w:rPr>
          <w:rFonts w:eastAsiaTheme="minorHAnsi"/>
        </w:rPr>
        <w:t>U</w:t>
      </w:r>
      <w:r w:rsidRPr="00697FF6">
        <w:rPr>
          <w:rFonts w:eastAsiaTheme="minorHAnsi"/>
        </w:rPr>
        <w:t xml:space="preserve">tility should file revised tariff sheets and a proposed customer notice to reflect the Commission-approved rates. The approved rates should be effective for service rendered on or after the stamped approval date on the tariff sheets pursuant to Rule 25-30.475(1), F.A.C. In addition, the approved rates should not be implemented until staff has approved the proposed customer notice and the notice has been received by the customers. The </w:t>
      </w:r>
      <w:r w:rsidR="00022B62">
        <w:rPr>
          <w:rFonts w:eastAsiaTheme="minorHAnsi"/>
        </w:rPr>
        <w:t>U</w:t>
      </w:r>
      <w:r w:rsidRPr="00697FF6">
        <w:rPr>
          <w:rFonts w:eastAsiaTheme="minorHAnsi"/>
        </w:rPr>
        <w:t>tility should provide proof of the date notice was given within 10 days of the date of the notice.</w:t>
      </w:r>
    </w:p>
    <w:p w:rsidR="001D7699" w:rsidRDefault="001D7699" w:rsidP="001D7699">
      <w:pPr>
        <w:pStyle w:val="BodyText"/>
      </w:pPr>
    </w:p>
    <w:p w:rsidR="009105BF" w:rsidRDefault="009105BF">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11</w:t>
        </w:r>
      </w:fldSimple>
      <w:r w:rsidRPr="004C3641">
        <w:t>:</w:t>
      </w:r>
      <w:r>
        <w:fldChar w:fldCharType="begin"/>
      </w:r>
      <w:r>
        <w:instrText xml:space="preserve"> TC "</w:instrText>
      </w:r>
      <w:bookmarkStart w:id="36" w:name="_Toc19687155"/>
      <w:bookmarkStart w:id="37" w:name="_Toc19862601"/>
      <w:r w:rsidR="00D877FE">
        <w:instrText xml:space="preserve">Issue </w:instrText>
      </w:r>
      <w:r>
        <w:fldChar w:fldCharType="begin"/>
      </w:r>
      <w:r>
        <w:instrText xml:space="preserve"> SEQ issue \c </w:instrText>
      </w:r>
      <w:r>
        <w:fldChar w:fldCharType="separate"/>
      </w:r>
      <w:r w:rsidR="00231BBC">
        <w:rPr>
          <w:noProof/>
        </w:rPr>
        <w:instrText>11</w:instrText>
      </w:r>
      <w:r>
        <w:fldChar w:fldCharType="end"/>
      </w:r>
      <w:r w:rsidR="008230E6">
        <w:instrText xml:space="preserve"> Four</w:instrText>
      </w:r>
      <w:r w:rsidR="004E7618">
        <w:instrText>-</w:instrText>
      </w:r>
      <w:r w:rsidR="008230E6">
        <w:instrText>Year Rate Reduction</w:instrText>
      </w:r>
      <w:bookmarkEnd w:id="36"/>
      <w:bookmarkEnd w:id="37"/>
      <w:r>
        <w:instrText xml:space="preserve">" \l 1 </w:instrText>
      </w:r>
      <w:r>
        <w:fldChar w:fldCharType="end"/>
      </w:r>
      <w:r>
        <w:t> </w:t>
      </w:r>
    </w:p>
    <w:p w:rsidR="009105BF" w:rsidRDefault="009105BF">
      <w:pPr>
        <w:pStyle w:val="BodyText"/>
      </w:pPr>
      <w:r>
        <w:t> </w:t>
      </w:r>
      <w:r w:rsidR="00897517">
        <w:t>What is the appropriate amount by which rates should be reduced in four years after the published effective date to reflect the removal of the amortized rate case expense?</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192253" w:rsidRPr="00192253">
        <w:rPr>
          <w:rFonts w:cs="Arial"/>
          <w:bCs/>
          <w:iCs/>
          <w:szCs w:val="28"/>
        </w:rPr>
        <w:t>In four years, the wastewater rates should be reduced, as shown on Schedule No. 4, to remove rate case expense grossed-up for RAFs and amortized over a four-year period. The decrease in rates should become effective immediately following the expiration of the four-year rate case expense recovery period, pursuant to Section 367.081(8), F.S. NPUC should be required to file revised tariffs and a proposed customer notice setting forth the lower rates and the reason for the reduction no later than one month prior to the actual date of the required rate reduction. If the Utility files this reduction in conjunction with a price index or pass-through rate adjustment, separate data should be filed for the price index and/or pass-through increase or decrease and the reduction in the rates due to the amortized rate case expense. (Bruce, Richards)</w:t>
      </w:r>
      <w:r w:rsidR="000D4A33">
        <w:rPr>
          <w:rFonts w:cs="Arial"/>
          <w:bCs/>
          <w:iCs/>
          <w:szCs w:val="28"/>
        </w:rPr>
        <w:t xml:space="preserve"> (Final Agency Action)</w:t>
      </w:r>
    </w:p>
    <w:p w:rsidR="009105BF" w:rsidRPr="004C3641" w:rsidRDefault="009105BF">
      <w:pPr>
        <w:pStyle w:val="IssueSubsectionHeading"/>
        <w:rPr>
          <w:vanish/>
          <w:specVanish/>
        </w:rPr>
      </w:pPr>
      <w:r w:rsidRPr="004C3641">
        <w:t>Staff Analysis: </w:t>
      </w:r>
    </w:p>
    <w:p w:rsidR="00192253" w:rsidRDefault="009105BF" w:rsidP="00192253">
      <w:pPr>
        <w:jc w:val="both"/>
      </w:pPr>
      <w:r>
        <w:t> </w:t>
      </w:r>
      <w:r w:rsidR="00192253" w:rsidRPr="00192253">
        <w:t xml:space="preserve">Section 367.081(8), F.S., requires that the rates be reduced immediately following the expiration of the four-year period by the amount of the rate case expense previously included in rates. The reduction will reflect the removal of revenue associated with the amortization of rate case expense and the gross-up for RAFs. This results in a reduction of $1,201. </w:t>
      </w:r>
    </w:p>
    <w:p w:rsidR="00012474" w:rsidRPr="00192253" w:rsidRDefault="00012474" w:rsidP="00192253">
      <w:pPr>
        <w:jc w:val="both"/>
      </w:pPr>
    </w:p>
    <w:p w:rsidR="009105BF" w:rsidRDefault="00192253" w:rsidP="00192253">
      <w:pPr>
        <w:jc w:val="both"/>
      </w:pPr>
      <w:r w:rsidRPr="00192253">
        <w:t>The wastewater rates should be reduced, as shown on Schedule No. 4, to remove rate case expense grossed-up for RAFs and amortized over a four-year period. The decrease in rates should become effective immediately following the expiration of the four-year rate case expense recovery period, pursuant to Section 367.081(8), F.S. NPUC should be required to file revised tariffs and a proposed customer notice setting forth the lower rates and the reason for the reduction no later than one month prior to the actual date of the required rate reduction. If the Utility files this reduction in conjunction with a price index or pass-through rate adjustment, separate data should be filed for the price index and/or pass-through increase or decrease and the reduction in the rates due to the amortized rate case expense.</w:t>
      </w:r>
    </w:p>
    <w:p w:rsidR="009105BF" w:rsidRDefault="009105BF">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12</w:t>
        </w:r>
      </w:fldSimple>
      <w:r w:rsidRPr="004C3641">
        <w:t>:</w:t>
      </w:r>
      <w:r>
        <w:fldChar w:fldCharType="begin"/>
      </w:r>
      <w:r>
        <w:instrText xml:space="preserve"> TC "</w:instrText>
      </w:r>
      <w:bookmarkStart w:id="38" w:name="_Toc19687156"/>
      <w:bookmarkStart w:id="39" w:name="_Toc19862602"/>
      <w:r w:rsidR="00FE04A2">
        <w:instrText xml:space="preserve">Issue </w:instrText>
      </w:r>
      <w:r>
        <w:fldChar w:fldCharType="begin"/>
      </w:r>
      <w:r>
        <w:instrText xml:space="preserve"> SEQ issue \c </w:instrText>
      </w:r>
      <w:r>
        <w:fldChar w:fldCharType="separate"/>
      </w:r>
      <w:r w:rsidR="00231BBC">
        <w:rPr>
          <w:noProof/>
        </w:rPr>
        <w:instrText>12</w:instrText>
      </w:r>
      <w:r>
        <w:fldChar w:fldCharType="end"/>
      </w:r>
      <w:r w:rsidR="003834FD">
        <w:instrText xml:space="preserve"> Temporary</w:instrText>
      </w:r>
      <w:r w:rsidR="008230E6">
        <w:instrText xml:space="preserve"> Rates</w:instrText>
      </w:r>
      <w:bookmarkEnd w:id="38"/>
      <w:bookmarkEnd w:id="39"/>
      <w:r>
        <w:instrText xml:space="preserve">" \l 1 </w:instrText>
      </w:r>
      <w:r>
        <w:fldChar w:fldCharType="end"/>
      </w:r>
      <w:r>
        <w:t> </w:t>
      </w:r>
    </w:p>
    <w:p w:rsidR="009105BF" w:rsidRDefault="009105BF">
      <w:pPr>
        <w:pStyle w:val="BodyText"/>
      </w:pPr>
      <w:r>
        <w:t> </w:t>
      </w:r>
      <w:r w:rsidR="00FC29BC">
        <w:t xml:space="preserve">Should the recommended rates be approved for North Peninsula Utilities Corporation on a temporary basis, subject to refund with interest, in the event of a protest filed by a party other than the </w:t>
      </w:r>
      <w:r w:rsidR="00365856">
        <w:t>U</w:t>
      </w:r>
      <w:r w:rsidR="00FC29BC">
        <w:t>tility?</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312C21" w:rsidRPr="00312C21">
        <w:t>Yes. Pursuant to Section 367.0814(7), F.S., the recommended rates should be approved for the utility on a temporary basis, subject to refund with interest, in the event of a protest filed by a party other than the utility. NPUC should file revised tariff sheets and a proposed customer notice to reflect the Commission-approved rates. The approved rates should be effective for service rendered on or after the stamped approval date on the tariff sheet, pursuant to Rule 25-30.475(1), F.A.C. In addition, the temporary rates should not be implemented until staff has approved the proposed notice, and the notice has been received by the customers. Prior to implementation of any temporary rates, the utility should provide appropriate security. If the recommended rates are approved on a temporary basis, the rates collected by the utility should be subject to the refund provisions discussed below in the staff analysis. In addition, after the increased rates are in effect, pursuant to Rule 25-30.360(6), F.A.C., the utility should file reports with the Commission's Office of Commission Clerk no later than the 20th of each month indicating the monthly and total amount of money subject to refund at the end of the preceding month. The report filed should also indicate the status of the security being used to guarantee repayment of any potential refund. (Richards)</w:t>
      </w:r>
      <w:r>
        <w:t xml:space="preserve"> </w:t>
      </w:r>
      <w:r w:rsidR="00EF2A3E">
        <w:t>(Final Agency Action)</w:t>
      </w:r>
    </w:p>
    <w:p w:rsidR="009105BF" w:rsidRPr="004C3641" w:rsidRDefault="009105BF">
      <w:pPr>
        <w:pStyle w:val="IssueSubsectionHeading"/>
        <w:rPr>
          <w:vanish/>
          <w:specVanish/>
        </w:rPr>
      </w:pPr>
      <w:r w:rsidRPr="004C3641">
        <w:t>Staff Analysis: </w:t>
      </w:r>
    </w:p>
    <w:p w:rsidR="00312C21" w:rsidRDefault="009105BF" w:rsidP="005239C3">
      <w:pPr>
        <w:autoSpaceDE w:val="0"/>
        <w:autoSpaceDN w:val="0"/>
        <w:adjustRightInd w:val="0"/>
        <w:jc w:val="both"/>
        <w:rPr>
          <w:rFonts w:eastAsiaTheme="minorHAnsi" w:cstheme="minorBidi"/>
          <w:szCs w:val="22"/>
        </w:rPr>
      </w:pPr>
      <w:r>
        <w:t> </w:t>
      </w:r>
      <w:r w:rsidR="00312C21" w:rsidRPr="00312C21">
        <w:rPr>
          <w:rFonts w:eastAsiaTheme="minorHAnsi" w:cstheme="minorBidi"/>
          <w:szCs w:val="22"/>
        </w:rPr>
        <w:t>This recommendation proposes an increase in wastewater rates. A timely protest might delay what may be a justified rate increase resulting in an unrecoverable loss of revenue to the utility. Therefore, pursuant to Section 367.0814(7), F.S., in the event of a protest filed by a party other than the utility, staff recommends that the recommended rates be approved as temporary rates. NPUC should file revised tariff sheets and a proposed customer notice to reflect the Commission-approved rates. The approved rates should be effective for service rendered on or after the stamped approval date on the tariff sheet, pursuant to Rule 25-30.475(1), F.A.C. In addition, the temporary rates should not be implemented until staff has approved the proposed notice, and the notice has been received by the customers. The recommended rates collected by the utility should be subject to the refund provisions discussed below.</w:t>
      </w:r>
    </w:p>
    <w:p w:rsidR="00AE7C39" w:rsidRPr="00312C21" w:rsidRDefault="00AE7C39" w:rsidP="005239C3">
      <w:pPr>
        <w:autoSpaceDE w:val="0"/>
        <w:autoSpaceDN w:val="0"/>
        <w:adjustRightInd w:val="0"/>
        <w:jc w:val="both"/>
        <w:rPr>
          <w:rFonts w:eastAsiaTheme="minorHAnsi" w:cstheme="minorBidi"/>
          <w:szCs w:val="22"/>
        </w:rPr>
      </w:pPr>
    </w:p>
    <w:p w:rsidR="00312C21" w:rsidRPr="00312C21" w:rsidRDefault="00312C21" w:rsidP="005239C3">
      <w:pPr>
        <w:autoSpaceDE w:val="0"/>
        <w:autoSpaceDN w:val="0"/>
        <w:adjustRightInd w:val="0"/>
        <w:spacing w:after="200"/>
        <w:jc w:val="both"/>
        <w:rPr>
          <w:rFonts w:eastAsiaTheme="minorHAnsi" w:cstheme="minorBidi"/>
          <w:szCs w:val="22"/>
        </w:rPr>
      </w:pPr>
      <w:r w:rsidRPr="00312C21">
        <w:rPr>
          <w:rFonts w:eastAsiaTheme="minorHAnsi" w:cstheme="minorBidi"/>
          <w:szCs w:val="22"/>
        </w:rPr>
        <w:t>NPUC should be authorized to collect the temporary rates upon staff's approval of an appropriate security for the potential refund and the proposed customer notice. Security should be in the form of a bond or letter of credit in the amount of</w:t>
      </w:r>
      <w:r w:rsidRPr="00312C21">
        <w:rPr>
          <w:rFonts w:eastAsiaTheme="minorHAnsi" w:cstheme="minorBidi"/>
          <w:b/>
          <w:szCs w:val="22"/>
        </w:rPr>
        <w:t xml:space="preserve"> </w:t>
      </w:r>
      <w:r w:rsidRPr="00312C21">
        <w:rPr>
          <w:rFonts w:eastAsiaTheme="minorHAnsi" w:cstheme="minorBidi"/>
          <w:szCs w:val="22"/>
        </w:rPr>
        <w:t>$17,558. Alternatively, the utility could establish an escrow agreement with an independent financial institution.</w:t>
      </w:r>
    </w:p>
    <w:p w:rsidR="00312C21" w:rsidRPr="00312C21" w:rsidRDefault="00312C21" w:rsidP="005239C3">
      <w:pPr>
        <w:autoSpaceDE w:val="0"/>
        <w:autoSpaceDN w:val="0"/>
        <w:adjustRightInd w:val="0"/>
        <w:spacing w:after="200"/>
        <w:jc w:val="both"/>
        <w:rPr>
          <w:rFonts w:eastAsiaTheme="minorHAnsi" w:cstheme="minorBidi"/>
          <w:szCs w:val="22"/>
        </w:rPr>
      </w:pPr>
      <w:r w:rsidRPr="00312C21">
        <w:rPr>
          <w:rFonts w:eastAsiaTheme="minorHAnsi" w:cstheme="minorBidi"/>
          <w:szCs w:val="22"/>
        </w:rPr>
        <w:t>If the utility chooses a bond as security, the bond should contain wording to the effect that it will be terminated only under the following conditions:</w:t>
      </w:r>
    </w:p>
    <w:p w:rsidR="00312C21" w:rsidRPr="00312C21" w:rsidRDefault="00312C21" w:rsidP="005239C3">
      <w:pPr>
        <w:autoSpaceDE w:val="0"/>
        <w:autoSpaceDN w:val="0"/>
        <w:adjustRightInd w:val="0"/>
        <w:spacing w:after="200"/>
        <w:ind w:left="720"/>
        <w:jc w:val="both"/>
        <w:rPr>
          <w:rFonts w:eastAsiaTheme="minorHAnsi" w:cstheme="minorBidi"/>
          <w:szCs w:val="22"/>
        </w:rPr>
      </w:pPr>
      <w:r w:rsidRPr="00312C21">
        <w:rPr>
          <w:rFonts w:eastAsiaTheme="minorHAnsi" w:cstheme="minorBidi"/>
          <w:szCs w:val="22"/>
        </w:rPr>
        <w:t>1) The Commission approves the rate increase; or,</w:t>
      </w:r>
    </w:p>
    <w:p w:rsidR="00312C21" w:rsidRPr="00312C21" w:rsidRDefault="00312C21" w:rsidP="005239C3">
      <w:pPr>
        <w:autoSpaceDE w:val="0"/>
        <w:autoSpaceDN w:val="0"/>
        <w:adjustRightInd w:val="0"/>
        <w:spacing w:after="200"/>
        <w:ind w:left="990" w:hanging="270"/>
        <w:jc w:val="both"/>
        <w:rPr>
          <w:rFonts w:eastAsiaTheme="minorHAnsi" w:cstheme="minorBidi"/>
          <w:szCs w:val="22"/>
        </w:rPr>
      </w:pPr>
      <w:r w:rsidRPr="00312C21">
        <w:rPr>
          <w:rFonts w:eastAsiaTheme="minorHAnsi" w:cstheme="minorBidi"/>
          <w:szCs w:val="22"/>
        </w:rPr>
        <w:t>2) If the Commission denies the increase, the utility shall refund the amount collected that is attributable to the increase.</w:t>
      </w:r>
    </w:p>
    <w:p w:rsidR="00312C21" w:rsidRPr="00312C21" w:rsidRDefault="00312C21" w:rsidP="005239C3">
      <w:pPr>
        <w:autoSpaceDE w:val="0"/>
        <w:autoSpaceDN w:val="0"/>
        <w:adjustRightInd w:val="0"/>
        <w:spacing w:after="200"/>
        <w:jc w:val="both"/>
        <w:rPr>
          <w:rFonts w:eastAsiaTheme="minorHAnsi" w:cstheme="minorBidi"/>
          <w:szCs w:val="22"/>
        </w:rPr>
      </w:pPr>
      <w:r w:rsidRPr="00312C21">
        <w:rPr>
          <w:rFonts w:eastAsiaTheme="minorHAnsi" w:cstheme="minorBidi"/>
          <w:szCs w:val="22"/>
        </w:rPr>
        <w:t>If the utility chooses a letter of credit as a security, it should contain the following conditions:</w:t>
      </w:r>
    </w:p>
    <w:p w:rsidR="00312C21" w:rsidRPr="00312C21" w:rsidRDefault="00312C21" w:rsidP="005239C3">
      <w:pPr>
        <w:autoSpaceDE w:val="0"/>
        <w:autoSpaceDN w:val="0"/>
        <w:adjustRightInd w:val="0"/>
        <w:spacing w:after="200"/>
        <w:ind w:left="720"/>
        <w:jc w:val="both"/>
        <w:rPr>
          <w:rFonts w:eastAsiaTheme="minorHAnsi" w:cstheme="minorBidi"/>
          <w:szCs w:val="22"/>
        </w:rPr>
      </w:pPr>
      <w:r w:rsidRPr="00312C21">
        <w:rPr>
          <w:rFonts w:eastAsiaTheme="minorHAnsi" w:cstheme="minorBidi"/>
          <w:szCs w:val="22"/>
        </w:rPr>
        <w:t>1) The letter of credit is irrevocable for the period it is in effect, and,</w:t>
      </w:r>
    </w:p>
    <w:p w:rsidR="00312C21" w:rsidRPr="00312C21" w:rsidRDefault="00312C21" w:rsidP="005239C3">
      <w:pPr>
        <w:autoSpaceDE w:val="0"/>
        <w:autoSpaceDN w:val="0"/>
        <w:adjustRightInd w:val="0"/>
        <w:spacing w:after="200"/>
        <w:ind w:left="720"/>
        <w:jc w:val="both"/>
        <w:rPr>
          <w:rFonts w:eastAsiaTheme="minorHAnsi" w:cstheme="minorBidi"/>
          <w:szCs w:val="22"/>
        </w:rPr>
      </w:pPr>
      <w:r w:rsidRPr="00312C21">
        <w:rPr>
          <w:rFonts w:eastAsiaTheme="minorHAnsi" w:cstheme="minorBidi"/>
          <w:szCs w:val="22"/>
        </w:rPr>
        <w:lastRenderedPageBreak/>
        <w:t>2) The letter of credit will be in effect until a final Commission order is rendered, either approving or denying the rate increase.</w:t>
      </w:r>
    </w:p>
    <w:p w:rsidR="00312C21" w:rsidRPr="00312C21" w:rsidRDefault="00312C21" w:rsidP="005239C3">
      <w:pPr>
        <w:spacing w:after="200"/>
        <w:jc w:val="both"/>
        <w:rPr>
          <w:rFonts w:cstheme="minorBidi"/>
          <w:szCs w:val="22"/>
        </w:rPr>
      </w:pPr>
      <w:r w:rsidRPr="00312C21">
        <w:rPr>
          <w:rFonts w:cstheme="minorBidi"/>
          <w:szCs w:val="22"/>
        </w:rPr>
        <w:t>If security is provided through an escrow agreement, the following conditions should be part of the agreement:</w:t>
      </w:r>
    </w:p>
    <w:p w:rsidR="00312C21" w:rsidRPr="00312C21" w:rsidRDefault="00312C21" w:rsidP="005239C3">
      <w:pPr>
        <w:spacing w:after="200"/>
        <w:ind w:left="1080" w:hanging="360"/>
        <w:jc w:val="both"/>
        <w:rPr>
          <w:rFonts w:cstheme="minorBidi"/>
          <w:szCs w:val="22"/>
        </w:rPr>
      </w:pPr>
      <w:r w:rsidRPr="00312C21">
        <w:rPr>
          <w:rFonts w:cstheme="minorBidi"/>
          <w:szCs w:val="22"/>
        </w:rPr>
        <w:t>1)</w:t>
      </w:r>
      <w:r w:rsidRPr="00312C21">
        <w:rPr>
          <w:rFonts w:cstheme="minorBidi"/>
          <w:szCs w:val="22"/>
        </w:rPr>
        <w:tab/>
        <w:t>The Commission Clerk, or his or her designee, must be a signatory to the escrow agreement; and,</w:t>
      </w:r>
    </w:p>
    <w:p w:rsidR="00312C21" w:rsidRPr="00312C21" w:rsidRDefault="00312C21" w:rsidP="005239C3">
      <w:pPr>
        <w:spacing w:after="200"/>
        <w:ind w:left="1080" w:hanging="360"/>
        <w:jc w:val="both"/>
        <w:rPr>
          <w:rFonts w:cstheme="minorBidi"/>
          <w:szCs w:val="22"/>
        </w:rPr>
      </w:pPr>
      <w:r w:rsidRPr="00312C21">
        <w:rPr>
          <w:rFonts w:cstheme="minorBidi"/>
          <w:szCs w:val="22"/>
        </w:rPr>
        <w:t>2)</w:t>
      </w:r>
      <w:r w:rsidRPr="00312C21">
        <w:rPr>
          <w:rFonts w:cstheme="minorBidi"/>
          <w:szCs w:val="22"/>
        </w:rPr>
        <w:tab/>
        <w:t xml:space="preserve">No monies in the escrow account may be withdrawn by the utility without the prior written authorization of the Commission Clerk, or his or her designee; </w:t>
      </w:r>
    </w:p>
    <w:p w:rsidR="00312C21" w:rsidRPr="00312C21" w:rsidRDefault="00312C21" w:rsidP="005239C3">
      <w:pPr>
        <w:spacing w:after="200"/>
        <w:ind w:left="1080" w:hanging="360"/>
        <w:jc w:val="both"/>
        <w:rPr>
          <w:rFonts w:cstheme="minorBidi"/>
          <w:szCs w:val="22"/>
        </w:rPr>
      </w:pPr>
      <w:r w:rsidRPr="00312C21">
        <w:rPr>
          <w:rFonts w:cstheme="minorBidi"/>
          <w:szCs w:val="22"/>
        </w:rPr>
        <w:t>3)</w:t>
      </w:r>
      <w:r w:rsidRPr="00312C21">
        <w:rPr>
          <w:rFonts w:cstheme="minorBidi"/>
          <w:szCs w:val="22"/>
        </w:rPr>
        <w:tab/>
        <w:t>The escrow account shall be an interest bearing account;</w:t>
      </w:r>
    </w:p>
    <w:p w:rsidR="00312C21" w:rsidRPr="00312C21" w:rsidRDefault="00312C21" w:rsidP="005239C3">
      <w:pPr>
        <w:spacing w:after="200"/>
        <w:ind w:left="1080" w:hanging="360"/>
        <w:jc w:val="both"/>
        <w:rPr>
          <w:rFonts w:cstheme="minorBidi"/>
          <w:szCs w:val="22"/>
        </w:rPr>
      </w:pPr>
      <w:r w:rsidRPr="00312C21">
        <w:rPr>
          <w:rFonts w:cstheme="minorBidi"/>
          <w:szCs w:val="22"/>
        </w:rPr>
        <w:t>4)</w:t>
      </w:r>
      <w:r w:rsidRPr="00312C21">
        <w:rPr>
          <w:rFonts w:cstheme="minorBidi"/>
          <w:szCs w:val="22"/>
        </w:rPr>
        <w:tab/>
        <w:t>If a refund to the customers is required, all interest earned by the escrow account shall be distributed to the customers;</w:t>
      </w:r>
    </w:p>
    <w:p w:rsidR="00312C21" w:rsidRPr="00312C21" w:rsidRDefault="00312C21" w:rsidP="005239C3">
      <w:pPr>
        <w:spacing w:after="200"/>
        <w:ind w:left="1080" w:hanging="360"/>
        <w:jc w:val="both"/>
        <w:rPr>
          <w:rFonts w:cstheme="minorBidi"/>
          <w:szCs w:val="22"/>
        </w:rPr>
      </w:pPr>
      <w:r w:rsidRPr="00312C21">
        <w:rPr>
          <w:rFonts w:cstheme="minorBidi"/>
          <w:szCs w:val="22"/>
        </w:rPr>
        <w:t>5)</w:t>
      </w:r>
      <w:r w:rsidRPr="00312C21">
        <w:rPr>
          <w:rFonts w:cstheme="minorBidi"/>
          <w:szCs w:val="22"/>
        </w:rPr>
        <w:tab/>
        <w:t>If a refund to the customers is not required, the interest earned by the escrow account shall revert to the utility;</w:t>
      </w:r>
    </w:p>
    <w:p w:rsidR="00312C21" w:rsidRPr="00312C21" w:rsidRDefault="00312C21" w:rsidP="005239C3">
      <w:pPr>
        <w:spacing w:after="200"/>
        <w:ind w:left="1080" w:hanging="360"/>
        <w:jc w:val="both"/>
        <w:rPr>
          <w:rFonts w:cstheme="minorBidi"/>
          <w:szCs w:val="22"/>
        </w:rPr>
      </w:pPr>
      <w:r w:rsidRPr="00312C21">
        <w:rPr>
          <w:rFonts w:cstheme="minorBidi"/>
          <w:szCs w:val="22"/>
        </w:rPr>
        <w:t>6)</w:t>
      </w:r>
      <w:r w:rsidRPr="00312C21">
        <w:rPr>
          <w:rFonts w:cstheme="minorBidi"/>
          <w:szCs w:val="22"/>
        </w:rPr>
        <w:tab/>
        <w:t>All information on the escrow account shall be available from the holder of the escrow account to a Commission representative at all times;</w:t>
      </w:r>
    </w:p>
    <w:p w:rsidR="00312C21" w:rsidRPr="00312C21" w:rsidRDefault="00312C21" w:rsidP="005239C3">
      <w:pPr>
        <w:spacing w:after="200"/>
        <w:ind w:left="1080" w:hanging="360"/>
        <w:jc w:val="both"/>
        <w:rPr>
          <w:rFonts w:cstheme="minorBidi"/>
          <w:szCs w:val="22"/>
        </w:rPr>
      </w:pPr>
      <w:r w:rsidRPr="00312C21">
        <w:rPr>
          <w:rFonts w:cstheme="minorBidi"/>
          <w:szCs w:val="22"/>
        </w:rPr>
        <w:t>7)</w:t>
      </w:r>
      <w:r w:rsidRPr="00312C21">
        <w:rPr>
          <w:rFonts w:cstheme="minorBidi"/>
          <w:szCs w:val="22"/>
        </w:rPr>
        <w:tab/>
        <w:t>The amount of revenue subject to refund shall be deposited in the escrow account within seven days of receipt;</w:t>
      </w:r>
    </w:p>
    <w:p w:rsidR="00312C21" w:rsidRPr="00312C21" w:rsidRDefault="00312C21" w:rsidP="005239C3">
      <w:pPr>
        <w:spacing w:after="200"/>
        <w:ind w:left="1080" w:hanging="360"/>
        <w:jc w:val="both"/>
        <w:rPr>
          <w:rFonts w:cstheme="minorBidi"/>
          <w:szCs w:val="22"/>
        </w:rPr>
      </w:pPr>
      <w:r w:rsidRPr="00312C21">
        <w:rPr>
          <w:rFonts w:cstheme="minorBidi"/>
          <w:szCs w:val="22"/>
        </w:rPr>
        <w:t>8)</w:t>
      </w:r>
      <w:r w:rsidRPr="00312C21">
        <w:rPr>
          <w:rFonts w:cstheme="minorBidi"/>
          <w:szCs w:val="22"/>
        </w:rPr>
        <w:tab/>
        <w:t xml:space="preserve">This escrow account is established by the direction of the Florida Public Service Commission for the purpose(s) set forth in its order requiring such account. </w:t>
      </w:r>
      <w:proofErr w:type="gramStart"/>
      <w:r w:rsidRPr="00312C21">
        <w:rPr>
          <w:rFonts w:cstheme="minorBidi"/>
          <w:szCs w:val="22"/>
        </w:rPr>
        <w:t xml:space="preserve">Pursuant to </w:t>
      </w:r>
      <w:proofErr w:type="spellStart"/>
      <w:r w:rsidRPr="00312C21">
        <w:rPr>
          <w:rFonts w:cstheme="minorBidi"/>
          <w:szCs w:val="22"/>
          <w:u w:val="single"/>
        </w:rPr>
        <w:t>Cosentino</w:t>
      </w:r>
      <w:proofErr w:type="spellEnd"/>
      <w:r w:rsidRPr="00312C21">
        <w:rPr>
          <w:rFonts w:cstheme="minorBidi"/>
          <w:szCs w:val="22"/>
          <w:u w:val="single"/>
        </w:rPr>
        <w:t xml:space="preserve"> v. Elson</w:t>
      </w:r>
      <w:r w:rsidRPr="00312C21">
        <w:rPr>
          <w:rFonts w:cstheme="minorBidi"/>
          <w:szCs w:val="22"/>
        </w:rPr>
        <w:t>, 263 So.</w:t>
      </w:r>
      <w:proofErr w:type="gramEnd"/>
      <w:r w:rsidRPr="00312C21">
        <w:rPr>
          <w:rFonts w:cstheme="minorBidi"/>
          <w:szCs w:val="22"/>
        </w:rPr>
        <w:t xml:space="preserve"> 2d 253 (Fla. 3d DCA 1972), escrow accounts are not subject to garnishments;</w:t>
      </w:r>
    </w:p>
    <w:p w:rsidR="00312C21" w:rsidRPr="00312C21" w:rsidRDefault="00312C21" w:rsidP="005239C3">
      <w:pPr>
        <w:spacing w:after="240"/>
        <w:ind w:left="1080" w:hanging="360"/>
        <w:jc w:val="both"/>
        <w:rPr>
          <w:rFonts w:cstheme="minorBidi"/>
          <w:szCs w:val="22"/>
        </w:rPr>
      </w:pPr>
      <w:r w:rsidRPr="00312C21">
        <w:rPr>
          <w:rFonts w:cstheme="minorBidi"/>
          <w:szCs w:val="22"/>
        </w:rPr>
        <w:t>9)</w:t>
      </w:r>
      <w:r w:rsidRPr="00312C21">
        <w:rPr>
          <w:rFonts w:cstheme="minorBidi"/>
          <w:szCs w:val="22"/>
        </w:rPr>
        <w:tab/>
        <w:t>The account must specify by whom and on whose behalf such monies were paid.</w:t>
      </w:r>
    </w:p>
    <w:p w:rsidR="00312C21" w:rsidRPr="00312C21" w:rsidRDefault="00312C21" w:rsidP="005239C3">
      <w:pPr>
        <w:autoSpaceDE w:val="0"/>
        <w:autoSpaceDN w:val="0"/>
        <w:adjustRightInd w:val="0"/>
        <w:spacing w:after="200"/>
        <w:jc w:val="both"/>
        <w:rPr>
          <w:rFonts w:eastAsiaTheme="minorHAnsi" w:cstheme="minorBidi"/>
          <w:szCs w:val="22"/>
        </w:rPr>
      </w:pPr>
      <w:r w:rsidRPr="00312C21">
        <w:rPr>
          <w:rFonts w:eastAsiaTheme="minorHAnsi" w:cstheme="minorBidi"/>
          <w:szCs w:val="22"/>
        </w:rPr>
        <w:t>In no instance should the maintenance and administrative costs associated with the refund be borne by the customers. These costs are the responsibility of, and should be borne by, the utility. Irrespective of the form of security chosen by the utility, an account of all monies received as a result of the rate increase should be maintained by the utility. If a refund is ultimately required, it should be paid with interest calculated pursuant to Rule 25-30.360(4), F.A.C.</w:t>
      </w:r>
    </w:p>
    <w:p w:rsidR="009105BF" w:rsidRDefault="00312C21" w:rsidP="005239C3">
      <w:pPr>
        <w:autoSpaceDE w:val="0"/>
        <w:autoSpaceDN w:val="0"/>
        <w:adjustRightInd w:val="0"/>
        <w:jc w:val="both"/>
      </w:pPr>
      <w:r w:rsidRPr="00312C21">
        <w:rPr>
          <w:rFonts w:eastAsiaTheme="minorHAnsi" w:cstheme="minorBidi"/>
          <w:szCs w:val="22"/>
        </w:rPr>
        <w:t>Should the recommended rates be approved by the Commission on a temporary basis, NPUC should maintain a record of the amount of the security, and the amount of revenues that are subject to refund. In addition, after the increased rates are in effect, pursuant to Rule 25-30.360(6), F.A.C., the utility should file reports with the Commission's Office of Commission Clerk no later than the 20th of each month indicating the monthly and total amount of money subject to refund at the end of the preceding month. The report filed should also indicate the status of the security being used to guarantee repayment of any potential refund.</w:t>
      </w:r>
    </w:p>
    <w:p w:rsidR="009105BF" w:rsidRDefault="009105BF" w:rsidP="004E7618">
      <w:pPr>
        <w:pStyle w:val="IssueHeading"/>
        <w:tabs>
          <w:tab w:val="left" w:pos="720"/>
        </w:tabs>
        <w:rPr>
          <w:vanish/>
          <w:specVanish/>
        </w:rPr>
      </w:pPr>
      <w:r w:rsidRPr="004C3641">
        <w:rPr>
          <w:b w:val="0"/>
          <w:i w:val="0"/>
        </w:rPr>
        <w:br w:type="page"/>
      </w:r>
      <w:r w:rsidRPr="004C3641">
        <w:lastRenderedPageBreak/>
        <w:t xml:space="preserve">Issue </w:t>
      </w:r>
      <w:fldSimple w:instr=" SEQ Issue \* MERGEFORMAT ">
        <w:r w:rsidR="00231BBC">
          <w:rPr>
            <w:noProof/>
          </w:rPr>
          <w:t>13</w:t>
        </w:r>
      </w:fldSimple>
      <w:r w:rsidRPr="004C3641">
        <w:t>:</w:t>
      </w:r>
      <w:r>
        <w:fldChar w:fldCharType="begin"/>
      </w:r>
      <w:r>
        <w:instrText xml:space="preserve"> TC "</w:instrText>
      </w:r>
      <w:bookmarkStart w:id="40" w:name="_Toc19687157"/>
      <w:bookmarkStart w:id="41" w:name="_Toc19862603"/>
      <w:r w:rsidR="00FE04A2">
        <w:instrText xml:space="preserve">Issue </w:instrText>
      </w:r>
      <w:r>
        <w:fldChar w:fldCharType="begin"/>
      </w:r>
      <w:r>
        <w:instrText xml:space="preserve"> SEQ issue \c </w:instrText>
      </w:r>
      <w:r>
        <w:fldChar w:fldCharType="separate"/>
      </w:r>
      <w:r w:rsidR="00231BBC">
        <w:rPr>
          <w:noProof/>
        </w:rPr>
        <w:instrText>13</w:instrText>
      </w:r>
      <w:r>
        <w:fldChar w:fldCharType="end"/>
      </w:r>
      <w:r w:rsidR="008230E6">
        <w:instrText xml:space="preserve"> Book Adjustments</w:instrText>
      </w:r>
      <w:bookmarkEnd w:id="40"/>
      <w:bookmarkEnd w:id="41"/>
      <w:r>
        <w:instrText xml:space="preserve">" \l 1 </w:instrText>
      </w:r>
      <w:r>
        <w:fldChar w:fldCharType="end"/>
      </w:r>
      <w:r>
        <w:t> </w:t>
      </w:r>
    </w:p>
    <w:p w:rsidR="009105BF" w:rsidRDefault="009105BF">
      <w:pPr>
        <w:pStyle w:val="BodyText"/>
      </w:pPr>
      <w:r>
        <w:t> </w:t>
      </w:r>
      <w:r w:rsidR="00025CFC">
        <w:t xml:space="preserve">Should </w:t>
      </w:r>
      <w:r w:rsidR="00365856">
        <w:t>North Peninsula Utilities Corporation</w:t>
      </w:r>
      <w:r w:rsidR="00025CFC">
        <w:t xml:space="preserve"> be required to notify the Commission within 90 days of an effective order finalizing this docket, that it has adjusted its books for all the applicable National Association of Regulatory Utility Commissioners (NARUC) Uniform System of Accounts (USOA) associated with the Commission approved adjustments?</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453BA2" w:rsidRPr="008D6D73">
        <w:t xml:space="preserve">Yes. The Utility should be required to notify the Commission, in writing, that it has adjusted its books in accordance with the Commission’s decision. NPUC should submit a letter within 90 days of the final order in this docket, confirming that the adjustments to all the applicable National Association of Regulatory Utility Commissioners (NARUC) Uniform System of Accounts (USOA) </w:t>
      </w:r>
      <w:r w:rsidR="00E964F8">
        <w:t xml:space="preserve">primary </w:t>
      </w:r>
      <w:r w:rsidR="00453BA2" w:rsidRPr="008D6D73">
        <w:t>accounts</w:t>
      </w:r>
      <w:r w:rsidR="00E964F8">
        <w:t>, as shown on Schedule No. 5,</w:t>
      </w:r>
      <w:r w:rsidR="00453BA2" w:rsidRPr="008D6D73">
        <w:t xml:space="preserve"> have been made to the Utility’s books and records. In the event the Utility needs additional time to complete the adjustments, notice should be provided not less than seven days prior to the deadline. Upon providing good cause, staff should be given administrative authority to grant an extension of up to 60 days. (Richards)</w:t>
      </w:r>
      <w:r w:rsidR="00CD4840">
        <w:t xml:space="preserve"> (Final Agency Action)</w:t>
      </w:r>
    </w:p>
    <w:p w:rsidR="009105BF" w:rsidRPr="004C3641" w:rsidRDefault="009105BF">
      <w:pPr>
        <w:pStyle w:val="IssueSubsectionHeading"/>
        <w:rPr>
          <w:vanish/>
          <w:specVanish/>
        </w:rPr>
      </w:pPr>
      <w:r w:rsidRPr="004C3641">
        <w:t>Staff Analysis: </w:t>
      </w:r>
    </w:p>
    <w:p w:rsidR="009105BF" w:rsidRDefault="009105BF">
      <w:pPr>
        <w:pStyle w:val="BodyText"/>
      </w:pPr>
      <w:r>
        <w:t> </w:t>
      </w:r>
      <w:r w:rsidR="00453BA2" w:rsidRPr="00453BA2">
        <w:t>The Utility should be required to notify the Commission, in writing that it has adjusted its books in accordance with the Commission’s decision. NPUC should submit a letter within 90 days of the final order in this docket, confirming that the adjustments to all the applicable NARUC USOA accounts have been made to the Utility’s books and records. In the event the Utility needs additional time to complete the adjustments, notice should be provided not less than seven days prior to deadline. Upon providing good cause, staff should be given administrative authority to grant an extension of up to 60 days.</w:t>
      </w:r>
    </w:p>
    <w:p w:rsidR="009105BF" w:rsidRDefault="009105BF">
      <w:pPr>
        <w:pStyle w:val="IssueHeading"/>
        <w:rPr>
          <w:vanish/>
          <w:specVanish/>
        </w:rPr>
      </w:pPr>
      <w:r w:rsidRPr="004C3641">
        <w:rPr>
          <w:b w:val="0"/>
          <w:i w:val="0"/>
        </w:rPr>
        <w:br w:type="page"/>
      </w:r>
      <w:r w:rsidRPr="004C3641">
        <w:lastRenderedPageBreak/>
        <w:t xml:space="preserve">Issue </w:t>
      </w:r>
      <w:fldSimple w:instr=" SEQ Issue \* MERGEFORMAT ">
        <w:r w:rsidR="00231BBC">
          <w:rPr>
            <w:noProof/>
          </w:rPr>
          <w:t>14</w:t>
        </w:r>
      </w:fldSimple>
      <w:r w:rsidRPr="004C3641">
        <w:t>:</w:t>
      </w:r>
      <w:r>
        <w:fldChar w:fldCharType="begin"/>
      </w:r>
      <w:r>
        <w:instrText xml:space="preserve"> TC "</w:instrText>
      </w:r>
      <w:bookmarkStart w:id="42" w:name="_Toc19687158"/>
      <w:bookmarkStart w:id="43" w:name="_Toc19862604"/>
      <w:r w:rsidR="00FE04A2">
        <w:instrText xml:space="preserve">Issue </w:instrText>
      </w:r>
      <w:r>
        <w:fldChar w:fldCharType="begin"/>
      </w:r>
      <w:r>
        <w:instrText xml:space="preserve"> SEQ issue \c </w:instrText>
      </w:r>
      <w:r>
        <w:fldChar w:fldCharType="separate"/>
      </w:r>
      <w:r w:rsidR="00231BBC">
        <w:rPr>
          <w:noProof/>
        </w:rPr>
        <w:instrText>14</w:instrText>
      </w:r>
      <w:r>
        <w:fldChar w:fldCharType="end"/>
      </w:r>
      <w:r w:rsidR="008230E6">
        <w:instrText xml:space="preserve"> Docket Closure</w:instrText>
      </w:r>
      <w:bookmarkEnd w:id="42"/>
      <w:bookmarkEnd w:id="43"/>
      <w:r>
        <w:instrText xml:space="preserve">" \l 1 </w:instrText>
      </w:r>
      <w:r>
        <w:fldChar w:fldCharType="end"/>
      </w:r>
      <w:r>
        <w:t> </w:t>
      </w:r>
    </w:p>
    <w:p w:rsidR="009105BF" w:rsidRDefault="009105BF">
      <w:pPr>
        <w:pStyle w:val="BodyText"/>
      </w:pPr>
      <w:r>
        <w:t> </w:t>
      </w:r>
      <w:r w:rsidR="00225299">
        <w:rPr>
          <w:rFonts w:cs="Arial"/>
          <w:bCs/>
          <w:kern w:val="32"/>
          <w:szCs w:val="32"/>
        </w:rPr>
        <w:t>Should this docket be closed?</w:t>
      </w:r>
    </w:p>
    <w:p w:rsidR="009105BF" w:rsidRPr="004C3641" w:rsidRDefault="009105BF">
      <w:pPr>
        <w:pStyle w:val="IssueSubsectionHeading"/>
        <w:rPr>
          <w:vanish/>
          <w:specVanish/>
        </w:rPr>
      </w:pPr>
      <w:r w:rsidRPr="004C3641">
        <w:t>Recommendation: </w:t>
      </w:r>
    </w:p>
    <w:p w:rsidR="009105BF" w:rsidRDefault="009105BF">
      <w:pPr>
        <w:pStyle w:val="BodyText"/>
      </w:pPr>
      <w:r>
        <w:t> </w:t>
      </w:r>
      <w:r w:rsidR="00225299">
        <w:rPr>
          <w:rFonts w:cs="Arial"/>
          <w:bCs/>
          <w:iCs/>
          <w:szCs w:val="28"/>
        </w:rPr>
        <w:t>If no person whose substantial interests are affected by the proposed agency action files a protest within 21 days of the issuance of the order, a consummating order should be issued. The docket should remain open for staff’s verification that the revised tariff sheets and customer notice have been filed by the Utility and approved by staff. Once these actions are complete, this docket should be closed administratively. (Murphy)</w:t>
      </w:r>
      <w:r>
        <w:t xml:space="preserve"> </w:t>
      </w:r>
    </w:p>
    <w:p w:rsidR="009105BF" w:rsidRPr="004C3641" w:rsidRDefault="009105BF">
      <w:pPr>
        <w:pStyle w:val="IssueSubsectionHeading"/>
        <w:rPr>
          <w:vanish/>
          <w:specVanish/>
        </w:rPr>
      </w:pPr>
      <w:r w:rsidRPr="004C3641">
        <w:t>Staff Analysis: </w:t>
      </w:r>
    </w:p>
    <w:p w:rsidR="00225299" w:rsidRDefault="009105BF" w:rsidP="00225299">
      <w:pPr>
        <w:spacing w:after="240"/>
        <w:jc w:val="both"/>
        <w:outlineLvl w:val="1"/>
        <w:rPr>
          <w:rFonts w:cs="Arial"/>
          <w:bCs/>
          <w:iCs/>
          <w:vanish/>
          <w:szCs w:val="28"/>
        </w:rPr>
      </w:pPr>
      <w:r>
        <w:t> </w:t>
      </w:r>
      <w:r w:rsidR="00225299">
        <w:rPr>
          <w:rFonts w:cs="Arial"/>
          <w:bCs/>
          <w:iCs/>
          <w:szCs w:val="28"/>
        </w:rPr>
        <w:t>If no person whose substantial interests are affected by the proposed agency action files a protest within 21 days of the issuance of the order, a consummating order should be issued. The docket should remain open for staff’s verification that the revised tariff sheets and customer notice have been filed by the Utility and approved by staff.</w:t>
      </w:r>
      <w:r w:rsidR="00511D42">
        <w:rPr>
          <w:rFonts w:cs="Arial"/>
          <w:bCs/>
          <w:iCs/>
          <w:szCs w:val="28"/>
        </w:rPr>
        <w:t xml:space="preserve"> </w:t>
      </w:r>
    </w:p>
    <w:p w:rsidR="009105BF" w:rsidRDefault="00225299" w:rsidP="00225299">
      <w:pPr>
        <w:pStyle w:val="BodyText"/>
      </w:pPr>
      <w:r>
        <w:t>Once these actions are complete, this docket should be closed administratively.</w:t>
      </w:r>
    </w:p>
    <w:p w:rsidR="00681743" w:rsidRDefault="00681743" w:rsidP="00225299">
      <w:pPr>
        <w:pStyle w:val="BodyText"/>
      </w:pPr>
    </w:p>
    <w:p w:rsidR="00CD0E31" w:rsidRDefault="00CD0E31" w:rsidP="00225299">
      <w:pPr>
        <w:pStyle w:val="BodyText"/>
        <w:sectPr w:rsidR="00CD0E31" w:rsidSect="0068481F">
          <w:headerReference w:type="default" r:id="rId18"/>
          <w:headerReference w:type="first" r:id="rId19"/>
          <w:footerReference w:type="first" r:id="rId20"/>
          <w:pgSz w:w="12240" w:h="15840" w:code="1"/>
          <w:pgMar w:top="1584" w:right="1440" w:bottom="1440" w:left="1440" w:header="720" w:footer="720" w:gutter="0"/>
          <w:cols w:space="720"/>
          <w:formProt w:val="0"/>
          <w:docGrid w:linePitch="360"/>
        </w:sectPr>
      </w:pPr>
    </w:p>
    <w:p w:rsidR="008061FC" w:rsidRDefault="00E86263">
      <w:pPr>
        <w:rPr>
          <w:rFonts w:cs="Arial"/>
          <w:bCs/>
          <w:kern w:val="32"/>
          <w:szCs w:val="32"/>
        </w:rPr>
      </w:pPr>
      <w:r>
        <w:rPr>
          <w:rFonts w:cs="Arial"/>
          <w:bCs/>
          <w:noProof/>
          <w:kern w:val="32"/>
          <w:szCs w:val="32"/>
        </w:rPr>
        <w:lastRenderedPageBreak/>
        <w:drawing>
          <wp:inline distT="0" distB="0" distL="0" distR="0" wp14:anchorId="247C0AFE" wp14:editId="45BE6FB7">
            <wp:extent cx="5943600" cy="767270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72705"/>
                    </a:xfrm>
                    <a:prstGeom prst="rect">
                      <a:avLst/>
                    </a:prstGeom>
                  </pic:spPr>
                </pic:pic>
              </a:graphicData>
            </a:graphic>
          </wp:inline>
        </w:drawing>
      </w:r>
      <w:r w:rsidR="00D13F03" w:rsidRPr="00325F75">
        <w:rPr>
          <w:rFonts w:cs="Arial"/>
          <w:bCs/>
          <w:kern w:val="32"/>
          <w:szCs w:val="32"/>
        </w:rPr>
        <w:fldChar w:fldCharType="begin"/>
      </w:r>
    </w:p>
    <w:p w:rsidR="008061FC" w:rsidRDefault="008061FC" w:rsidP="008061FC">
      <w:r>
        <w:br w:type="page"/>
      </w:r>
    </w:p>
    <w:p w:rsidR="008061FC" w:rsidRDefault="008061FC">
      <w:pPr>
        <w:rPr>
          <w:rFonts w:cs="Arial"/>
          <w:bCs/>
          <w:kern w:val="32"/>
          <w:szCs w:val="32"/>
        </w:rPr>
      </w:pPr>
      <w:r>
        <w:rPr>
          <w:rFonts w:cs="Arial"/>
          <w:bCs/>
          <w:noProof/>
          <w:kern w:val="32"/>
          <w:szCs w:val="32"/>
        </w:rPr>
        <w:drawing>
          <wp:inline distT="0" distB="0" distL="0" distR="0" wp14:anchorId="35D09739" wp14:editId="1E463416">
            <wp:extent cx="5943600" cy="767270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72705"/>
                    </a:xfrm>
                    <a:prstGeom prst="rect">
                      <a:avLst/>
                    </a:prstGeom>
                  </pic:spPr>
                </pic:pic>
              </a:graphicData>
            </a:graphic>
          </wp:inline>
        </w:drawing>
      </w:r>
      <w:r w:rsidR="00D13F03" w:rsidRPr="00325F75">
        <w:rPr>
          <w:rFonts w:cs="Arial"/>
          <w:bCs/>
          <w:kern w:val="32"/>
          <w:szCs w:val="32"/>
        </w:rPr>
        <w:instrText xml:space="preserve"> </w:instrText>
      </w:r>
    </w:p>
    <w:p w:rsidR="008061FC" w:rsidRDefault="008061FC" w:rsidP="008061FC">
      <w:r>
        <w:br w:type="page"/>
      </w:r>
    </w:p>
    <w:p w:rsidR="008061FC" w:rsidRDefault="008061FC">
      <w:pPr>
        <w:rPr>
          <w:rFonts w:cs="Arial"/>
          <w:bCs/>
          <w:kern w:val="32"/>
          <w:szCs w:val="32"/>
        </w:rPr>
      </w:pPr>
      <w:r>
        <w:rPr>
          <w:rFonts w:cs="Arial"/>
          <w:bCs/>
          <w:noProof/>
          <w:kern w:val="32"/>
          <w:szCs w:val="32"/>
        </w:rPr>
        <w:drawing>
          <wp:inline distT="0" distB="0" distL="0" distR="0" wp14:anchorId="0648E352" wp14:editId="35458486">
            <wp:extent cx="5943600" cy="38366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36670"/>
                    </a:xfrm>
                    <a:prstGeom prst="rect">
                      <a:avLst/>
                    </a:prstGeom>
                  </pic:spPr>
                </pic:pic>
              </a:graphicData>
            </a:graphic>
          </wp:inline>
        </w:drawing>
      </w:r>
      <w:r w:rsidR="00D13F03" w:rsidRPr="00325F75">
        <w:rPr>
          <w:rFonts w:cs="Arial"/>
          <w:bCs/>
          <w:kern w:val="32"/>
          <w:szCs w:val="32"/>
        </w:rPr>
        <w:instrText>T</w:instrText>
      </w:r>
    </w:p>
    <w:p w:rsidR="008061FC" w:rsidRDefault="008061FC" w:rsidP="008061FC">
      <w:r>
        <w:br w:type="page"/>
      </w:r>
    </w:p>
    <w:p w:rsidR="008061FC" w:rsidRDefault="008061FC">
      <w:pPr>
        <w:rPr>
          <w:rFonts w:cs="Arial"/>
          <w:bCs/>
          <w:kern w:val="32"/>
          <w:szCs w:val="32"/>
        </w:rPr>
      </w:pPr>
      <w:r>
        <w:rPr>
          <w:rFonts w:cs="Arial"/>
          <w:bCs/>
          <w:noProof/>
          <w:kern w:val="32"/>
          <w:szCs w:val="32"/>
        </w:rPr>
        <w:drawing>
          <wp:inline distT="0" distB="0" distL="0" distR="0" wp14:anchorId="46F9EA50" wp14:editId="7C9ECC89">
            <wp:extent cx="5943600" cy="38366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836670"/>
                    </a:xfrm>
                    <a:prstGeom prst="rect">
                      <a:avLst/>
                    </a:prstGeom>
                  </pic:spPr>
                </pic:pic>
              </a:graphicData>
            </a:graphic>
          </wp:inline>
        </w:drawing>
      </w:r>
      <w:r w:rsidR="00D13F03" w:rsidRPr="00325F75">
        <w:rPr>
          <w:rFonts w:cs="Arial"/>
          <w:bCs/>
          <w:kern w:val="32"/>
          <w:szCs w:val="32"/>
        </w:rPr>
        <w:instrText>C</w:instrText>
      </w:r>
    </w:p>
    <w:p w:rsidR="008061FC" w:rsidRDefault="008061FC" w:rsidP="008061FC">
      <w:r>
        <w:br w:type="page"/>
      </w:r>
    </w:p>
    <w:p w:rsidR="008061FC" w:rsidRDefault="008061FC">
      <w:pPr>
        <w:rPr>
          <w:rFonts w:cs="Arial"/>
          <w:bCs/>
          <w:kern w:val="32"/>
          <w:szCs w:val="32"/>
        </w:rPr>
      </w:pPr>
      <w:r>
        <w:rPr>
          <w:rFonts w:cs="Arial"/>
          <w:bCs/>
          <w:noProof/>
          <w:kern w:val="32"/>
          <w:szCs w:val="32"/>
        </w:rPr>
        <w:drawing>
          <wp:inline distT="0" distB="0" distL="0" distR="0" wp14:anchorId="73199CED" wp14:editId="38A6255C">
            <wp:extent cx="5943600" cy="38366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36670"/>
                    </a:xfrm>
                    <a:prstGeom prst="rect">
                      <a:avLst/>
                    </a:prstGeom>
                  </pic:spPr>
                </pic:pic>
              </a:graphicData>
            </a:graphic>
          </wp:inline>
        </w:drawing>
      </w:r>
      <w:r w:rsidR="00D13F03" w:rsidRPr="00325F75">
        <w:rPr>
          <w:rFonts w:cs="Arial"/>
          <w:bCs/>
          <w:kern w:val="32"/>
          <w:szCs w:val="32"/>
        </w:rPr>
        <w:instrText xml:space="preserve"> </w:instrText>
      </w:r>
    </w:p>
    <w:p w:rsidR="008061FC" w:rsidRDefault="008061FC" w:rsidP="008061FC">
      <w:r>
        <w:br w:type="page"/>
      </w:r>
    </w:p>
    <w:p w:rsidR="008061FC" w:rsidRDefault="008061FC">
      <w:pPr>
        <w:rPr>
          <w:rFonts w:cs="Arial"/>
          <w:bCs/>
          <w:kern w:val="32"/>
          <w:szCs w:val="32"/>
        </w:rPr>
      </w:pPr>
      <w:r>
        <w:rPr>
          <w:rFonts w:cs="Arial"/>
          <w:bCs/>
          <w:noProof/>
          <w:kern w:val="32"/>
          <w:szCs w:val="32"/>
        </w:rPr>
        <w:drawing>
          <wp:inline distT="0" distB="0" distL="0" distR="0" wp14:anchorId="58F41E9A" wp14:editId="2846CE2B">
            <wp:extent cx="5943600" cy="383667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836670"/>
                    </a:xfrm>
                    <a:prstGeom prst="rect">
                      <a:avLst/>
                    </a:prstGeom>
                  </pic:spPr>
                </pic:pic>
              </a:graphicData>
            </a:graphic>
          </wp:inline>
        </w:drawing>
      </w:r>
      <w:r w:rsidR="00D13F03" w:rsidRPr="00325F75">
        <w:rPr>
          <w:rFonts w:cs="Arial"/>
          <w:bCs/>
          <w:kern w:val="32"/>
          <w:szCs w:val="32"/>
        </w:rPr>
        <w:instrText>"</w:instrText>
      </w:r>
    </w:p>
    <w:p w:rsidR="008061FC" w:rsidRDefault="008061FC" w:rsidP="008061FC">
      <w:r>
        <w:br w:type="page"/>
      </w:r>
    </w:p>
    <w:p w:rsidR="008061FC" w:rsidRDefault="008061FC">
      <w:r>
        <w:rPr>
          <w:noProof/>
        </w:rPr>
        <w:drawing>
          <wp:inline distT="0" distB="0" distL="0" distR="0" wp14:anchorId="3F600164" wp14:editId="612234E4">
            <wp:extent cx="5943600" cy="383667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836670"/>
                    </a:xfrm>
                    <a:prstGeom prst="rect">
                      <a:avLst/>
                    </a:prstGeom>
                  </pic:spPr>
                </pic:pic>
              </a:graphicData>
            </a:graphic>
          </wp:inline>
        </w:drawing>
      </w:r>
      <w:r w:rsidR="00D13F03" w:rsidRPr="00D13F03">
        <w:instrText xml:space="preserve"> </w:instrText>
      </w:r>
    </w:p>
    <w:p w:rsidR="008061FC" w:rsidRDefault="008061FC" w:rsidP="008061FC">
      <w:r>
        <w:br w:type="page"/>
      </w:r>
    </w:p>
    <w:p w:rsidR="008061FC" w:rsidRDefault="008061FC">
      <w:r>
        <w:rPr>
          <w:noProof/>
        </w:rPr>
        <w:drawing>
          <wp:inline distT="0" distB="0" distL="0" distR="0" wp14:anchorId="7853E751" wp14:editId="45DDFC1F">
            <wp:extent cx="5943600" cy="383667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36670"/>
                    </a:xfrm>
                    <a:prstGeom prst="rect">
                      <a:avLst/>
                    </a:prstGeom>
                  </pic:spPr>
                </pic:pic>
              </a:graphicData>
            </a:graphic>
          </wp:inline>
        </w:drawing>
      </w:r>
      <w:r w:rsidR="00D13F03" w:rsidRPr="00B74082">
        <w:instrText>A</w:instrText>
      </w:r>
    </w:p>
    <w:p w:rsidR="008061FC" w:rsidRDefault="008061FC" w:rsidP="008061FC">
      <w:r>
        <w:br w:type="page"/>
      </w:r>
    </w:p>
    <w:p w:rsidR="008061FC" w:rsidRDefault="008061FC">
      <w:r>
        <w:rPr>
          <w:noProof/>
        </w:rPr>
        <w:drawing>
          <wp:inline distT="0" distB="0" distL="0" distR="0" wp14:anchorId="701E081A" wp14:editId="4B29BB4A">
            <wp:extent cx="5943600" cy="38366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836670"/>
                    </a:xfrm>
                    <a:prstGeom prst="rect">
                      <a:avLst/>
                    </a:prstGeom>
                  </pic:spPr>
                </pic:pic>
              </a:graphicData>
            </a:graphic>
          </wp:inline>
        </w:drawing>
      </w:r>
      <w:r w:rsidR="00D13F03" w:rsidRPr="00B74082">
        <w:instrText>t</w:instrText>
      </w:r>
    </w:p>
    <w:p w:rsidR="008061FC" w:rsidRDefault="008061FC" w:rsidP="008061FC">
      <w:r>
        <w:br w:type="page"/>
      </w:r>
    </w:p>
    <w:p w:rsidR="008061FC" w:rsidRDefault="008061FC">
      <w:r>
        <w:rPr>
          <w:noProof/>
        </w:rPr>
        <w:drawing>
          <wp:inline distT="0" distB="0" distL="0" distR="0" wp14:anchorId="1B02EAAA" wp14:editId="59F13AFF">
            <wp:extent cx="5943600" cy="383667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36670"/>
                    </a:xfrm>
                    <a:prstGeom prst="rect">
                      <a:avLst/>
                    </a:prstGeom>
                  </pic:spPr>
                </pic:pic>
              </a:graphicData>
            </a:graphic>
          </wp:inline>
        </w:drawing>
      </w:r>
      <w:r w:rsidR="00D13F03" w:rsidRPr="00B74082">
        <w:instrText>t</w:instrText>
      </w:r>
    </w:p>
    <w:p w:rsidR="008061FC" w:rsidRDefault="008061FC" w:rsidP="008061FC">
      <w:r>
        <w:br w:type="page"/>
      </w:r>
    </w:p>
    <w:p w:rsidR="008061FC" w:rsidRDefault="008061FC">
      <w:r>
        <w:rPr>
          <w:noProof/>
        </w:rPr>
        <w:drawing>
          <wp:inline distT="0" distB="0" distL="0" distR="0" wp14:anchorId="16712E2B" wp14:editId="0F04DFD2">
            <wp:extent cx="5943600" cy="383667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836670"/>
                    </a:xfrm>
                    <a:prstGeom prst="rect">
                      <a:avLst/>
                    </a:prstGeom>
                  </pic:spPr>
                </pic:pic>
              </a:graphicData>
            </a:graphic>
          </wp:inline>
        </w:drawing>
      </w:r>
      <w:r w:rsidR="00D13F03" w:rsidRPr="00B74082">
        <w:instrText>a</w:instrText>
      </w:r>
    </w:p>
    <w:p w:rsidR="008061FC" w:rsidRDefault="008061FC" w:rsidP="008061FC">
      <w:r>
        <w:br w:type="page"/>
      </w:r>
    </w:p>
    <w:p w:rsidR="0074060D" w:rsidRDefault="008061FC">
      <w:r>
        <w:rPr>
          <w:noProof/>
        </w:rPr>
        <w:drawing>
          <wp:inline distT="0" distB="0" distL="0" distR="0" wp14:anchorId="490B379B" wp14:editId="4E61179D">
            <wp:extent cx="5943600" cy="383667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836670"/>
                    </a:xfrm>
                    <a:prstGeom prst="rect">
                      <a:avLst/>
                    </a:prstGeom>
                  </pic:spPr>
                </pic:pic>
              </a:graphicData>
            </a:graphic>
          </wp:inline>
        </w:drawing>
      </w:r>
      <w:r w:rsidR="00D13F03" w:rsidRPr="00B74082">
        <w:instrText xml:space="preserve">chment B </w:instrText>
      </w:r>
      <w:r w:rsidR="00D13F03">
        <w:instrText>Quarterly</w:instrText>
      </w:r>
      <w:r w:rsidR="00D13F03" w:rsidRPr="00B74082">
        <w:instrText xml:space="preserve"> Update for the D</w:instrText>
      </w:r>
      <w:r w:rsidR="00293417">
        <w:instrText>EP</w:instrText>
      </w:r>
      <w:r w:rsidR="00D13F03" w:rsidRPr="00B74082">
        <w:instrText xml:space="preserve"> Consent Order</w:instrText>
      </w:r>
      <w:r w:rsidR="00D13F03" w:rsidRPr="00325F75">
        <w:rPr>
          <w:rFonts w:cs="Arial"/>
          <w:bCs/>
          <w:kern w:val="32"/>
          <w:szCs w:val="32"/>
        </w:rPr>
        <w:instrText xml:space="preserve"> " \l 1 </w:instrText>
      </w:r>
      <w:r w:rsidR="00D13F03" w:rsidRPr="00325F75">
        <w:rPr>
          <w:rFonts w:cs="Arial"/>
          <w:bCs/>
          <w:kern w:val="32"/>
          <w:szCs w:val="32"/>
        </w:rPr>
        <w:fldChar w:fldCharType="end"/>
      </w:r>
    </w:p>
    <w:p w:rsidR="00E86263" w:rsidRDefault="00306EBA" w:rsidP="00FE1249">
      <w:r w:rsidRPr="00325F75">
        <w:rPr>
          <w:rFonts w:cs="Arial"/>
          <w:bCs/>
          <w:kern w:val="32"/>
          <w:szCs w:val="32"/>
        </w:rPr>
        <w:fldChar w:fldCharType="begin"/>
      </w:r>
      <w:r w:rsidRPr="00325F75">
        <w:rPr>
          <w:rFonts w:cs="Arial"/>
          <w:bCs/>
          <w:kern w:val="32"/>
          <w:szCs w:val="32"/>
        </w:rPr>
        <w:instrText xml:space="preserve"> TC "</w:instrText>
      </w:r>
      <w:bookmarkStart w:id="44" w:name="_Toc19687159"/>
      <w:bookmarkStart w:id="45" w:name="_Toc19862605"/>
      <w:r w:rsidRPr="00B74082">
        <w:instrText xml:space="preserve">Attachment A </w:instrText>
      </w:r>
      <w:r w:rsidR="00676E98">
        <w:instrText xml:space="preserve">Quarterly Update for the </w:instrText>
      </w:r>
      <w:r w:rsidR="000C02B9">
        <w:instrText>Dept.</w:instrText>
      </w:r>
      <w:r w:rsidRPr="00B74082">
        <w:instrText xml:space="preserve"> of Environmental Protection</w:instrText>
      </w:r>
      <w:r>
        <w:instrText xml:space="preserve"> </w:instrText>
      </w:r>
      <w:r w:rsidRPr="00B74082">
        <w:instrText>Consent Order</w:instrText>
      </w:r>
      <w:bookmarkEnd w:id="44"/>
      <w:bookmarkEnd w:id="45"/>
      <w:r w:rsidRPr="00325F75">
        <w:rPr>
          <w:rFonts w:cs="Arial"/>
          <w:bCs/>
          <w:kern w:val="32"/>
          <w:szCs w:val="32"/>
        </w:rPr>
        <w:instrText xml:space="preserve"> " \l 1 </w:instrText>
      </w:r>
      <w:r w:rsidRPr="00325F75">
        <w:rPr>
          <w:rFonts w:cs="Arial"/>
          <w:bCs/>
          <w:kern w:val="32"/>
          <w:szCs w:val="32"/>
        </w:rPr>
        <w:fldChar w:fldCharType="end"/>
      </w:r>
    </w:p>
    <w:p w:rsidR="0074060D" w:rsidRDefault="00E86263">
      <w:r>
        <w:rPr>
          <w:noProof/>
        </w:rPr>
        <w:lastRenderedPageBreak/>
        <w:drawing>
          <wp:inline distT="0" distB="0" distL="0" distR="0" wp14:anchorId="7DD3C7DC" wp14:editId="40A73D5B">
            <wp:extent cx="5943600" cy="767270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72705"/>
                    </a:xfrm>
                    <a:prstGeom prst="rect">
                      <a:avLst/>
                    </a:prstGeom>
                  </pic:spPr>
                </pic:pic>
              </a:graphicData>
            </a:graphic>
          </wp:inline>
        </w:drawing>
      </w:r>
    </w:p>
    <w:p w:rsidR="00E86263" w:rsidRDefault="00E86263">
      <w:r>
        <w:br w:type="page"/>
      </w:r>
    </w:p>
    <w:p w:rsidR="00AC6861" w:rsidRDefault="00E86263">
      <w:pPr>
        <w:sectPr w:rsidR="00AC6861" w:rsidSect="0068481F">
          <w:headerReference w:type="default" r:id="rId3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AE99E41" wp14:editId="1F69076C">
            <wp:extent cx="5943600" cy="767270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72705"/>
                    </a:xfrm>
                    <a:prstGeom prst="rect">
                      <a:avLst/>
                    </a:prstGeom>
                  </pic:spPr>
                </pic:pic>
              </a:graphicData>
            </a:graphic>
          </wp:inline>
        </w:drawing>
      </w:r>
    </w:p>
    <w:p w:rsidR="00E86263" w:rsidRDefault="00E86263" w:rsidP="00F30773">
      <w:pPr>
        <w:tabs>
          <w:tab w:val="left" w:pos="7370"/>
        </w:tabs>
      </w:pPr>
    </w:p>
    <w:p w:rsidR="005D20ED" w:rsidRDefault="00E86263">
      <w:r>
        <w:rPr>
          <w:noProof/>
        </w:rPr>
        <w:drawing>
          <wp:inline distT="0" distB="0" distL="0" distR="0" wp14:anchorId="1B4E6B9D" wp14:editId="2A833469">
            <wp:extent cx="5943600" cy="383667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067E79D6" wp14:editId="3D14CA7A">
            <wp:extent cx="5943600" cy="383667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61A88BF3" wp14:editId="1A0DDD1E">
            <wp:extent cx="5943600" cy="383667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20E89AB2" wp14:editId="16836D7E">
            <wp:extent cx="5943600" cy="383667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4B0C318C" wp14:editId="2DD5993C">
            <wp:extent cx="5943600" cy="383667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7664504F" wp14:editId="0169EBC7">
            <wp:extent cx="5943600" cy="383667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5786D52F" wp14:editId="6AAD4623">
            <wp:extent cx="5943600" cy="383667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14689EC2" wp14:editId="0C9F3D7D">
            <wp:extent cx="5943600" cy="383667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5406A30D" wp14:editId="1DA9FDDF">
            <wp:extent cx="5943600" cy="383667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836670"/>
                    </a:xfrm>
                    <a:prstGeom prst="rect">
                      <a:avLst/>
                    </a:prstGeom>
                  </pic:spPr>
                </pic:pic>
              </a:graphicData>
            </a:graphic>
          </wp:inline>
        </w:drawing>
      </w:r>
    </w:p>
    <w:p w:rsidR="00E86263" w:rsidRDefault="00E86263">
      <w:r>
        <w:br w:type="page"/>
      </w:r>
      <w:r>
        <w:rPr>
          <w:noProof/>
        </w:rPr>
        <w:lastRenderedPageBreak/>
        <w:drawing>
          <wp:inline distT="0" distB="0" distL="0" distR="0" wp14:anchorId="1D7D06D1" wp14:editId="607B393F">
            <wp:extent cx="5943600" cy="383667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836670"/>
                    </a:xfrm>
                    <a:prstGeom prst="rect">
                      <a:avLst/>
                    </a:prstGeom>
                  </pic:spPr>
                </pic:pic>
              </a:graphicData>
            </a:graphic>
          </wp:inline>
        </w:drawing>
      </w:r>
    </w:p>
    <w:p w:rsidR="00221F39" w:rsidRDefault="00221F39">
      <w:pPr>
        <w:sectPr w:rsidR="00221F39" w:rsidSect="0068481F">
          <w:headerReference w:type="default" r:id="rId35"/>
          <w:pgSz w:w="12240" w:h="15840" w:code="1"/>
          <w:pgMar w:top="1584" w:right="1440" w:bottom="1440" w:left="1440" w:header="720" w:footer="720" w:gutter="0"/>
          <w:cols w:space="720"/>
          <w:formProt w:val="0"/>
          <w:docGrid w:linePitch="360"/>
        </w:sectPr>
      </w:pPr>
    </w:p>
    <w:p w:rsidR="00221F39" w:rsidRDefault="00221F39"/>
    <w:tbl>
      <w:tblPr>
        <w:tblW w:w="5000" w:type="pct"/>
        <w:jc w:val="center"/>
        <w:tblLook w:val="04A0" w:firstRow="1" w:lastRow="0" w:firstColumn="1" w:lastColumn="0" w:noHBand="0" w:noVBand="1"/>
      </w:tblPr>
      <w:tblGrid>
        <w:gridCol w:w="367"/>
        <w:gridCol w:w="4801"/>
        <w:gridCol w:w="1237"/>
        <w:gridCol w:w="1662"/>
        <w:gridCol w:w="1243"/>
        <w:gridCol w:w="266"/>
      </w:tblGrid>
      <w:tr w:rsidR="00372658" w:rsidRPr="00372658" w:rsidTr="00E86263">
        <w:trPr>
          <w:trHeight w:val="255"/>
          <w:jc w:val="center"/>
        </w:trPr>
        <w:tc>
          <w:tcPr>
            <w:tcW w:w="192" w:type="pct"/>
            <w:tcBorders>
              <w:top w:val="single" w:sz="4" w:space="0" w:color="auto"/>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single" w:sz="4" w:space="0" w:color="auto"/>
              <w:left w:val="nil"/>
              <w:bottom w:val="nil"/>
              <w:right w:val="nil"/>
            </w:tcBorders>
            <w:shd w:val="clear" w:color="auto" w:fill="auto"/>
            <w:noWrap/>
            <w:vAlign w:val="bottom"/>
            <w:hideMark/>
          </w:tcPr>
          <w:p w:rsidR="00372658" w:rsidRPr="00372658" w:rsidRDefault="00372658" w:rsidP="00372658">
            <w:pPr>
              <w:rPr>
                <w:b/>
                <w:bCs/>
                <w:sz w:val="20"/>
                <w:szCs w:val="20"/>
              </w:rPr>
            </w:pPr>
            <w:r w:rsidRPr="00372658">
              <w:rPr>
                <w:b/>
                <w:bCs/>
                <w:sz w:val="20"/>
                <w:szCs w:val="20"/>
              </w:rPr>
              <w:t>NORTH PENINSULA UTILITIES CORPORATION</w:t>
            </w:r>
          </w:p>
        </w:tc>
        <w:tc>
          <w:tcPr>
            <w:tcW w:w="646" w:type="pct"/>
            <w:tcBorders>
              <w:top w:val="single" w:sz="4" w:space="0" w:color="auto"/>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1656" w:type="pct"/>
            <w:gridSpan w:val="3"/>
            <w:tcBorders>
              <w:top w:val="single" w:sz="4" w:space="0" w:color="auto"/>
              <w:left w:val="nil"/>
              <w:bottom w:val="nil"/>
              <w:right w:val="single" w:sz="4" w:space="0" w:color="000000"/>
            </w:tcBorders>
            <w:shd w:val="clear" w:color="auto" w:fill="auto"/>
            <w:noWrap/>
            <w:vAlign w:val="center"/>
            <w:hideMark/>
          </w:tcPr>
          <w:p w:rsidR="00372658" w:rsidRPr="00372658" w:rsidRDefault="00372658" w:rsidP="00372658">
            <w:pPr>
              <w:jc w:val="right"/>
              <w:rPr>
                <w:b/>
                <w:bCs/>
                <w:sz w:val="20"/>
                <w:szCs w:val="20"/>
              </w:rPr>
            </w:pPr>
            <w:r w:rsidRPr="00372658">
              <w:rPr>
                <w:b/>
                <w:bCs/>
                <w:sz w:val="20"/>
                <w:szCs w:val="20"/>
              </w:rPr>
              <w:t>SCHEDULE NO. 1-A</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b/>
                <w:bCs/>
                <w:sz w:val="20"/>
                <w:szCs w:val="20"/>
              </w:rPr>
            </w:pPr>
            <w:r w:rsidRPr="00372658">
              <w:rPr>
                <w:b/>
                <w:bCs/>
                <w:sz w:val="20"/>
                <w:szCs w:val="20"/>
              </w:rPr>
              <w:t>TEST YEAR ENDED  06/30/2018</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1656" w:type="pct"/>
            <w:gridSpan w:val="3"/>
            <w:tcBorders>
              <w:top w:val="nil"/>
              <w:left w:val="nil"/>
              <w:bottom w:val="nil"/>
              <w:right w:val="single" w:sz="4" w:space="0" w:color="000000"/>
            </w:tcBorders>
            <w:shd w:val="clear" w:color="auto" w:fill="auto"/>
            <w:noWrap/>
            <w:vAlign w:val="center"/>
            <w:hideMark/>
          </w:tcPr>
          <w:p w:rsidR="00372658" w:rsidRPr="00372658" w:rsidRDefault="00372658" w:rsidP="00372658">
            <w:pPr>
              <w:jc w:val="right"/>
              <w:rPr>
                <w:b/>
                <w:bCs/>
                <w:sz w:val="20"/>
                <w:szCs w:val="20"/>
              </w:rPr>
            </w:pPr>
            <w:r w:rsidRPr="00372658">
              <w:rPr>
                <w:b/>
                <w:bCs/>
                <w:sz w:val="20"/>
                <w:szCs w:val="20"/>
              </w:rPr>
              <w:t>DOCKET NO. 20180138-SU</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b/>
                <w:bCs/>
                <w:sz w:val="20"/>
                <w:szCs w:val="20"/>
              </w:rPr>
            </w:pPr>
            <w:r w:rsidRPr="00372658">
              <w:rPr>
                <w:b/>
                <w:bCs/>
                <w:sz w:val="20"/>
                <w:szCs w:val="20"/>
              </w:rPr>
              <w:t>SCHEDULE OF WASTEWATER RATE BASE</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139" w:type="pct"/>
            <w:tcBorders>
              <w:top w:val="nil"/>
              <w:left w:val="nil"/>
              <w:bottom w:val="single" w:sz="4" w:space="0" w:color="auto"/>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single" w:sz="4" w:space="0" w:color="000000"/>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single" w:sz="4" w:space="0" w:color="000000"/>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646" w:type="pct"/>
            <w:tcBorders>
              <w:top w:val="single" w:sz="4" w:space="0" w:color="000000"/>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BALANCE</w:t>
            </w:r>
          </w:p>
        </w:tc>
        <w:tc>
          <w:tcPr>
            <w:tcW w:w="868" w:type="pct"/>
            <w:tcBorders>
              <w:top w:val="single" w:sz="4" w:space="0" w:color="000000"/>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STAFF</w:t>
            </w:r>
          </w:p>
        </w:tc>
        <w:tc>
          <w:tcPr>
            <w:tcW w:w="649" w:type="pct"/>
            <w:tcBorders>
              <w:top w:val="single" w:sz="4" w:space="0" w:color="000000"/>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BALANCE</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PER</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ADJUST.</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PER</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b/>
                <w:bCs/>
                <w:sz w:val="20"/>
                <w:szCs w:val="20"/>
              </w:rPr>
            </w:pPr>
            <w:r w:rsidRPr="00372658">
              <w:rPr>
                <w:b/>
                <w:bCs/>
                <w:sz w:val="20"/>
                <w:szCs w:val="20"/>
              </w:rPr>
              <w:t>DESCRIPTION</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UTILITY</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TO UTIL. BAL.</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center"/>
              <w:rPr>
                <w:b/>
                <w:bCs/>
                <w:sz w:val="20"/>
                <w:szCs w:val="20"/>
              </w:rPr>
            </w:pPr>
            <w:r w:rsidRPr="00372658">
              <w:rPr>
                <w:b/>
                <w:bCs/>
                <w:sz w:val="20"/>
                <w:szCs w:val="20"/>
              </w:rPr>
              <w:t>STAFF</w:t>
            </w:r>
          </w:p>
        </w:tc>
        <w:tc>
          <w:tcPr>
            <w:tcW w:w="139" w:type="pct"/>
            <w:tcBorders>
              <w:top w:val="nil"/>
              <w:left w:val="nil"/>
              <w:bottom w:val="single" w:sz="4" w:space="0" w:color="auto"/>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single" w:sz="4" w:space="0" w:color="000000"/>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single" w:sz="4" w:space="0" w:color="000000"/>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646" w:type="pct"/>
            <w:tcBorders>
              <w:top w:val="single" w:sz="4" w:space="0" w:color="000000"/>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868" w:type="pct"/>
            <w:tcBorders>
              <w:top w:val="single" w:sz="4" w:space="0" w:color="000000"/>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649" w:type="pct"/>
            <w:tcBorders>
              <w:top w:val="single" w:sz="4" w:space="0" w:color="000000"/>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1.</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UTILITY PLANT IN SERVICE</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$960,499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($67,895)</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$892,604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2.</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LAND &amp; LAND RIGHTS</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46,800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0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46,800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both"/>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3.</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NON-USED AND USEFUL COMPONENTS</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0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0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0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4.</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ACCUMULATED DEPRECIATION</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(926,024)</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190,995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(735,029)</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5.</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CIAC</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(640,994)</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(731)</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(641,725)</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6.</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ACCUMULATED AMORTIZATION OF CIAC</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640,994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21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xml:space="preserve">641,015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7.</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WORKING CAPITAL ALLOWANCE</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single"/>
              </w:rPr>
            </w:pPr>
            <w:r w:rsidRPr="00372658">
              <w:rPr>
                <w:sz w:val="20"/>
                <w:szCs w:val="20"/>
                <w:u w:val="single"/>
              </w:rPr>
              <w:t xml:space="preserve">0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single"/>
              </w:rPr>
            </w:pPr>
            <w:r w:rsidRPr="00372658">
              <w:rPr>
                <w:sz w:val="20"/>
                <w:szCs w:val="20"/>
                <w:u w:val="single"/>
              </w:rPr>
              <w:t xml:space="preserve">28,381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single"/>
              </w:rPr>
            </w:pPr>
            <w:r w:rsidRPr="00372658">
              <w:rPr>
                <w:sz w:val="20"/>
                <w:szCs w:val="20"/>
                <w:u w:val="single"/>
              </w:rPr>
              <w:t xml:space="preserve">28,381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6"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868"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649"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nil"/>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8.</w:t>
            </w:r>
          </w:p>
        </w:tc>
        <w:tc>
          <w:tcPr>
            <w:tcW w:w="2507" w:type="pct"/>
            <w:tcBorders>
              <w:top w:val="nil"/>
              <w:left w:val="nil"/>
              <w:bottom w:val="nil"/>
              <w:right w:val="nil"/>
            </w:tcBorders>
            <w:shd w:val="clear" w:color="auto" w:fill="auto"/>
            <w:noWrap/>
            <w:vAlign w:val="bottom"/>
            <w:hideMark/>
          </w:tcPr>
          <w:p w:rsidR="00372658" w:rsidRPr="00372658" w:rsidRDefault="00372658" w:rsidP="00372658">
            <w:pPr>
              <w:rPr>
                <w:sz w:val="20"/>
                <w:szCs w:val="20"/>
              </w:rPr>
            </w:pPr>
            <w:r w:rsidRPr="00372658">
              <w:rPr>
                <w:sz w:val="20"/>
                <w:szCs w:val="20"/>
              </w:rPr>
              <w:t>WASTEWATER RATE BASE</w:t>
            </w:r>
          </w:p>
        </w:tc>
        <w:tc>
          <w:tcPr>
            <w:tcW w:w="646"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double"/>
              </w:rPr>
            </w:pPr>
            <w:r w:rsidRPr="00372658">
              <w:rPr>
                <w:sz w:val="20"/>
                <w:szCs w:val="20"/>
                <w:u w:val="double"/>
              </w:rPr>
              <w:t xml:space="preserve">$81,275 </w:t>
            </w:r>
          </w:p>
        </w:tc>
        <w:tc>
          <w:tcPr>
            <w:tcW w:w="868"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double"/>
              </w:rPr>
            </w:pPr>
            <w:r w:rsidRPr="00372658">
              <w:rPr>
                <w:sz w:val="20"/>
                <w:szCs w:val="20"/>
                <w:u w:val="double"/>
              </w:rPr>
              <w:t xml:space="preserve">$150,772 </w:t>
            </w:r>
          </w:p>
        </w:tc>
        <w:tc>
          <w:tcPr>
            <w:tcW w:w="649" w:type="pct"/>
            <w:tcBorders>
              <w:top w:val="nil"/>
              <w:left w:val="nil"/>
              <w:bottom w:val="nil"/>
              <w:right w:val="nil"/>
            </w:tcBorders>
            <w:shd w:val="clear" w:color="auto" w:fill="auto"/>
            <w:noWrap/>
            <w:vAlign w:val="bottom"/>
            <w:hideMark/>
          </w:tcPr>
          <w:p w:rsidR="00372658" w:rsidRPr="00372658" w:rsidRDefault="00372658" w:rsidP="00372658">
            <w:pPr>
              <w:jc w:val="right"/>
              <w:rPr>
                <w:sz w:val="20"/>
                <w:szCs w:val="20"/>
                <w:u w:val="double"/>
              </w:rPr>
            </w:pPr>
            <w:r w:rsidRPr="00372658">
              <w:rPr>
                <w:sz w:val="20"/>
                <w:szCs w:val="20"/>
                <w:u w:val="double"/>
              </w:rPr>
              <w:t xml:space="preserve">$232,047 </w:t>
            </w:r>
          </w:p>
        </w:tc>
        <w:tc>
          <w:tcPr>
            <w:tcW w:w="139" w:type="pct"/>
            <w:tcBorders>
              <w:top w:val="nil"/>
              <w:left w:val="nil"/>
              <w:bottom w:val="nil"/>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r w:rsidR="00372658" w:rsidRPr="00372658" w:rsidTr="00E86263">
        <w:trPr>
          <w:trHeight w:val="255"/>
          <w:jc w:val="center"/>
        </w:trPr>
        <w:tc>
          <w:tcPr>
            <w:tcW w:w="192" w:type="pct"/>
            <w:tcBorders>
              <w:top w:val="nil"/>
              <w:left w:val="single" w:sz="4" w:space="0" w:color="auto"/>
              <w:bottom w:val="single" w:sz="4" w:space="0" w:color="auto"/>
              <w:right w:val="nil"/>
            </w:tcBorders>
            <w:shd w:val="clear" w:color="auto" w:fill="auto"/>
            <w:noWrap/>
            <w:vAlign w:val="bottom"/>
            <w:hideMark/>
          </w:tcPr>
          <w:p w:rsidR="00372658" w:rsidRPr="00372658" w:rsidRDefault="00372658" w:rsidP="00372658">
            <w:pPr>
              <w:jc w:val="right"/>
              <w:rPr>
                <w:sz w:val="20"/>
                <w:szCs w:val="20"/>
              </w:rPr>
            </w:pPr>
            <w:r w:rsidRPr="00372658">
              <w:rPr>
                <w:sz w:val="20"/>
                <w:szCs w:val="20"/>
              </w:rPr>
              <w:t> </w:t>
            </w:r>
          </w:p>
        </w:tc>
        <w:tc>
          <w:tcPr>
            <w:tcW w:w="2507" w:type="pct"/>
            <w:tcBorders>
              <w:top w:val="nil"/>
              <w:left w:val="nil"/>
              <w:bottom w:val="single" w:sz="4" w:space="0" w:color="auto"/>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646" w:type="pct"/>
            <w:tcBorders>
              <w:top w:val="nil"/>
              <w:left w:val="nil"/>
              <w:bottom w:val="single" w:sz="4" w:space="0" w:color="auto"/>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868" w:type="pct"/>
            <w:tcBorders>
              <w:top w:val="nil"/>
              <w:left w:val="nil"/>
              <w:bottom w:val="single" w:sz="4" w:space="0" w:color="auto"/>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649" w:type="pct"/>
            <w:tcBorders>
              <w:top w:val="nil"/>
              <w:left w:val="nil"/>
              <w:bottom w:val="single" w:sz="4" w:space="0" w:color="auto"/>
              <w:right w:val="nil"/>
            </w:tcBorders>
            <w:shd w:val="clear" w:color="auto" w:fill="auto"/>
            <w:noWrap/>
            <w:vAlign w:val="bottom"/>
            <w:hideMark/>
          </w:tcPr>
          <w:p w:rsidR="00372658" w:rsidRPr="00372658" w:rsidRDefault="00372658" w:rsidP="00372658">
            <w:pPr>
              <w:rPr>
                <w:sz w:val="20"/>
                <w:szCs w:val="20"/>
              </w:rPr>
            </w:pPr>
            <w:r w:rsidRPr="00372658">
              <w:rPr>
                <w:sz w:val="20"/>
                <w:szCs w:val="20"/>
              </w:rPr>
              <w:t> </w:t>
            </w:r>
          </w:p>
        </w:tc>
        <w:tc>
          <w:tcPr>
            <w:tcW w:w="139" w:type="pct"/>
            <w:tcBorders>
              <w:top w:val="nil"/>
              <w:left w:val="nil"/>
              <w:bottom w:val="single" w:sz="4" w:space="0" w:color="auto"/>
              <w:right w:val="single" w:sz="4" w:space="0" w:color="auto"/>
            </w:tcBorders>
            <w:shd w:val="clear" w:color="auto" w:fill="auto"/>
            <w:noWrap/>
            <w:vAlign w:val="bottom"/>
            <w:hideMark/>
          </w:tcPr>
          <w:p w:rsidR="00372658" w:rsidRPr="00372658" w:rsidRDefault="00372658" w:rsidP="00372658">
            <w:pPr>
              <w:rPr>
                <w:sz w:val="20"/>
                <w:szCs w:val="20"/>
              </w:rPr>
            </w:pPr>
            <w:r w:rsidRPr="00372658">
              <w:rPr>
                <w:sz w:val="20"/>
                <w:szCs w:val="20"/>
              </w:rPr>
              <w:t> </w:t>
            </w:r>
          </w:p>
        </w:tc>
      </w:tr>
    </w:tbl>
    <w:p w:rsidR="00916FB1" w:rsidRDefault="00D13F03" w:rsidP="00E275D8">
      <w:pPr>
        <w:pStyle w:val="BodyText"/>
        <w:rPr>
          <w:rFonts w:cs="Arial"/>
          <w:bCs/>
          <w:kern w:val="32"/>
          <w:szCs w:val="32"/>
        </w:rPr>
      </w:pPr>
      <w:r w:rsidRPr="00325F75">
        <w:rPr>
          <w:rFonts w:cs="Arial"/>
          <w:bCs/>
          <w:kern w:val="32"/>
          <w:szCs w:val="32"/>
        </w:rPr>
        <w:fldChar w:fldCharType="begin"/>
      </w:r>
      <w:r w:rsidRPr="00325F75">
        <w:rPr>
          <w:rFonts w:cs="Arial"/>
          <w:bCs/>
          <w:kern w:val="32"/>
          <w:szCs w:val="32"/>
        </w:rPr>
        <w:instrText xml:space="preserve"> TC "</w:instrText>
      </w:r>
      <w:r w:rsidRPr="00D13F03">
        <w:instrText xml:space="preserve"> </w:instrText>
      </w:r>
      <w:bookmarkStart w:id="46" w:name="_Toc19687160"/>
      <w:bookmarkStart w:id="47" w:name="_Toc19862606"/>
      <w:r w:rsidRPr="00B74082">
        <w:instrText>Schedule No. 1-A Schedule of Wastewater Rate Base</w:instrText>
      </w:r>
      <w:bookmarkEnd w:id="46"/>
      <w:bookmarkEnd w:id="47"/>
      <w:r w:rsidRPr="00325F75">
        <w:rPr>
          <w:rFonts w:cs="Arial"/>
          <w:bCs/>
          <w:kern w:val="32"/>
          <w:szCs w:val="32"/>
        </w:rPr>
        <w:instrText xml:space="preserve"> " \l 1 </w:instrText>
      </w:r>
      <w:r w:rsidRPr="00325F75">
        <w:rPr>
          <w:rFonts w:cs="Arial"/>
          <w:bCs/>
          <w:kern w:val="32"/>
          <w:szCs w:val="32"/>
        </w:rPr>
        <w:fldChar w:fldCharType="end"/>
      </w:r>
    </w:p>
    <w:p w:rsidR="00D13F03" w:rsidRDefault="00D13F03" w:rsidP="00E275D8">
      <w:pPr>
        <w:pStyle w:val="BodyText"/>
      </w:pPr>
    </w:p>
    <w:p w:rsidR="00916FB1" w:rsidRDefault="00916FB1" w:rsidP="00E275D8">
      <w:pPr>
        <w:pStyle w:val="BodyText"/>
        <w:sectPr w:rsidR="00916FB1" w:rsidSect="0068481F">
          <w:headerReference w:type="default" r:id="rId36"/>
          <w:pgSz w:w="12240" w:h="15840" w:code="1"/>
          <w:pgMar w:top="1584" w:right="1440" w:bottom="1440" w:left="1440" w:header="720" w:footer="720" w:gutter="0"/>
          <w:cols w:space="720"/>
          <w:formProt w:val="0"/>
          <w:docGrid w:linePitch="360"/>
        </w:sectPr>
      </w:pPr>
    </w:p>
    <w:tbl>
      <w:tblPr>
        <w:tblW w:w="5000" w:type="pct"/>
        <w:jc w:val="center"/>
        <w:tblLook w:val="04A0" w:firstRow="1" w:lastRow="0" w:firstColumn="1" w:lastColumn="0" w:noHBand="0" w:noVBand="1"/>
      </w:tblPr>
      <w:tblGrid>
        <w:gridCol w:w="435"/>
        <w:gridCol w:w="5209"/>
        <w:gridCol w:w="316"/>
        <w:gridCol w:w="3302"/>
        <w:gridCol w:w="314"/>
      </w:tblGrid>
      <w:tr w:rsidR="0087350A" w:rsidRPr="0087350A" w:rsidTr="00852BA2">
        <w:trPr>
          <w:trHeight w:val="300"/>
          <w:jc w:val="center"/>
        </w:trPr>
        <w:tc>
          <w:tcPr>
            <w:tcW w:w="227" w:type="pct"/>
            <w:tcBorders>
              <w:top w:val="single" w:sz="8" w:space="0" w:color="auto"/>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bookmarkStart w:id="48" w:name="RANGE!A1:E31"/>
            <w:r w:rsidRPr="0087350A">
              <w:rPr>
                <w:sz w:val="20"/>
                <w:szCs w:val="20"/>
              </w:rPr>
              <w:lastRenderedPageBreak/>
              <w:t> </w:t>
            </w:r>
            <w:bookmarkEnd w:id="48"/>
          </w:p>
        </w:tc>
        <w:tc>
          <w:tcPr>
            <w:tcW w:w="2720" w:type="pct"/>
            <w:tcBorders>
              <w:top w:val="single" w:sz="8" w:space="0" w:color="auto"/>
              <w:left w:val="nil"/>
              <w:bottom w:val="nil"/>
              <w:right w:val="nil"/>
            </w:tcBorders>
            <w:shd w:val="clear" w:color="auto" w:fill="auto"/>
            <w:noWrap/>
            <w:vAlign w:val="bottom"/>
            <w:hideMark/>
          </w:tcPr>
          <w:p w:rsidR="0087350A" w:rsidRPr="0087350A" w:rsidRDefault="0087350A" w:rsidP="0087350A">
            <w:pPr>
              <w:rPr>
                <w:b/>
                <w:bCs/>
                <w:sz w:val="20"/>
                <w:szCs w:val="20"/>
              </w:rPr>
            </w:pPr>
            <w:r w:rsidRPr="0087350A">
              <w:rPr>
                <w:b/>
                <w:bCs/>
                <w:sz w:val="20"/>
                <w:szCs w:val="20"/>
              </w:rPr>
              <w:t>NORTH PENINSULA UTILITIES CORPORATION</w:t>
            </w:r>
          </w:p>
        </w:tc>
        <w:tc>
          <w:tcPr>
            <w:tcW w:w="2053" w:type="pct"/>
            <w:gridSpan w:val="3"/>
            <w:tcBorders>
              <w:top w:val="single" w:sz="8" w:space="0" w:color="auto"/>
              <w:left w:val="nil"/>
              <w:bottom w:val="nil"/>
              <w:right w:val="single" w:sz="8" w:space="0" w:color="000000"/>
            </w:tcBorders>
            <w:shd w:val="clear" w:color="auto" w:fill="auto"/>
            <w:noWrap/>
            <w:vAlign w:val="bottom"/>
            <w:hideMark/>
          </w:tcPr>
          <w:p w:rsidR="0087350A" w:rsidRPr="0087350A" w:rsidRDefault="0087350A" w:rsidP="0087350A">
            <w:pPr>
              <w:jc w:val="right"/>
              <w:rPr>
                <w:b/>
                <w:bCs/>
                <w:sz w:val="20"/>
                <w:szCs w:val="20"/>
              </w:rPr>
            </w:pPr>
            <w:r w:rsidRPr="0087350A">
              <w:rPr>
                <w:b/>
                <w:bCs/>
                <w:sz w:val="20"/>
                <w:szCs w:val="20"/>
              </w:rPr>
              <w:t>SCHEDULE NO. 1-B</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rPr>
            </w:pPr>
            <w:r w:rsidRPr="0087350A">
              <w:rPr>
                <w:b/>
                <w:bCs/>
                <w:sz w:val="20"/>
                <w:szCs w:val="20"/>
              </w:rPr>
              <w:t>TEST YEAR ENDED  06/30/2018</w:t>
            </w:r>
          </w:p>
        </w:tc>
        <w:tc>
          <w:tcPr>
            <w:tcW w:w="2053" w:type="pct"/>
            <w:gridSpan w:val="3"/>
            <w:tcBorders>
              <w:top w:val="nil"/>
              <w:left w:val="nil"/>
              <w:bottom w:val="nil"/>
              <w:right w:val="single" w:sz="8" w:space="0" w:color="000000"/>
            </w:tcBorders>
            <w:shd w:val="clear" w:color="auto" w:fill="auto"/>
            <w:noWrap/>
            <w:vAlign w:val="bottom"/>
            <w:hideMark/>
          </w:tcPr>
          <w:p w:rsidR="0087350A" w:rsidRPr="0087350A" w:rsidRDefault="0087350A" w:rsidP="0087350A">
            <w:pPr>
              <w:jc w:val="right"/>
              <w:rPr>
                <w:b/>
                <w:bCs/>
                <w:sz w:val="20"/>
                <w:szCs w:val="20"/>
              </w:rPr>
            </w:pPr>
            <w:r w:rsidRPr="0087350A">
              <w:rPr>
                <w:b/>
                <w:bCs/>
                <w:sz w:val="20"/>
                <w:szCs w:val="20"/>
              </w:rPr>
              <w:t>DOCKET NO. 20180138-SU</w:t>
            </w:r>
          </w:p>
        </w:tc>
      </w:tr>
      <w:tr w:rsidR="0087350A" w:rsidRPr="0087350A" w:rsidTr="00852BA2">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single" w:sz="8" w:space="0" w:color="auto"/>
              <w:right w:val="nil"/>
            </w:tcBorders>
            <w:shd w:val="clear" w:color="auto" w:fill="auto"/>
            <w:noWrap/>
            <w:vAlign w:val="bottom"/>
            <w:hideMark/>
          </w:tcPr>
          <w:p w:rsidR="0087350A" w:rsidRPr="0087350A" w:rsidRDefault="0087350A" w:rsidP="0087350A">
            <w:pPr>
              <w:rPr>
                <w:b/>
                <w:bCs/>
                <w:sz w:val="20"/>
                <w:szCs w:val="20"/>
              </w:rPr>
            </w:pPr>
            <w:r w:rsidRPr="0087350A">
              <w:rPr>
                <w:b/>
                <w:bCs/>
                <w:sz w:val="20"/>
                <w:szCs w:val="20"/>
              </w:rPr>
              <w:t>ADJUSTMENTS TO RATE BASE</w:t>
            </w:r>
          </w:p>
        </w:tc>
        <w:tc>
          <w:tcPr>
            <w:tcW w:w="165" w:type="pct"/>
            <w:tcBorders>
              <w:top w:val="nil"/>
              <w:left w:val="nil"/>
              <w:bottom w:val="single" w:sz="8" w:space="0" w:color="auto"/>
              <w:right w:val="nil"/>
            </w:tcBorders>
            <w:shd w:val="clear" w:color="auto" w:fill="auto"/>
            <w:noWrap/>
            <w:vAlign w:val="bottom"/>
            <w:hideMark/>
          </w:tcPr>
          <w:p w:rsidR="0087350A" w:rsidRPr="0087350A" w:rsidRDefault="0087350A" w:rsidP="0087350A">
            <w:pPr>
              <w:rPr>
                <w:sz w:val="20"/>
                <w:szCs w:val="20"/>
              </w:rPr>
            </w:pPr>
            <w:r w:rsidRPr="0087350A">
              <w:rPr>
                <w:sz w:val="20"/>
                <w:szCs w:val="20"/>
              </w:rPr>
              <w:t> </w:t>
            </w:r>
          </w:p>
        </w:tc>
        <w:tc>
          <w:tcPr>
            <w:tcW w:w="1724" w:type="pct"/>
            <w:tcBorders>
              <w:top w:val="nil"/>
              <w:left w:val="nil"/>
              <w:bottom w:val="single" w:sz="8" w:space="0" w:color="auto"/>
              <w:right w:val="nil"/>
            </w:tcBorders>
            <w:shd w:val="clear" w:color="auto" w:fill="auto"/>
            <w:noWrap/>
            <w:vAlign w:val="bottom"/>
            <w:hideMark/>
          </w:tcPr>
          <w:p w:rsidR="0087350A" w:rsidRPr="0087350A" w:rsidRDefault="0087350A" w:rsidP="0087350A">
            <w:pPr>
              <w:rPr>
                <w:sz w:val="20"/>
                <w:szCs w:val="20"/>
              </w:rPr>
            </w:pPr>
            <w:r w:rsidRPr="0087350A">
              <w:rPr>
                <w:sz w:val="20"/>
                <w:szCs w:val="20"/>
              </w:rPr>
              <w:t> </w:t>
            </w:r>
          </w:p>
        </w:tc>
        <w:tc>
          <w:tcPr>
            <w:tcW w:w="165" w:type="pct"/>
            <w:tcBorders>
              <w:top w:val="nil"/>
              <w:left w:val="nil"/>
              <w:bottom w:val="single" w:sz="8" w:space="0" w:color="auto"/>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b/>
                <w:bCs/>
                <w:sz w:val="20"/>
                <w:szCs w:val="20"/>
                <w:u w:val="single"/>
              </w:rPr>
            </w:pPr>
            <w:r w:rsidRPr="0087350A">
              <w:rPr>
                <w:b/>
                <w:bCs/>
                <w:sz w:val="20"/>
                <w:szCs w:val="20"/>
                <w:u w:val="single"/>
              </w:rPr>
              <w:t>WASTEWATER</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u w:val="single"/>
              </w:rPr>
            </w:pPr>
            <w:r w:rsidRPr="0087350A">
              <w:rPr>
                <w:b/>
                <w:bCs/>
                <w:sz w:val="20"/>
                <w:szCs w:val="20"/>
                <w:u w:val="single"/>
              </w:rPr>
              <w:t>UTILITY PLANT IN SERVICE</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1.</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appropriate plant in service.</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($77,595)</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2.</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addition of new customer.</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 xml:space="preserve">1,462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3.</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an averaging adjustment.</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(5,409)</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4.</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pro forma addition.</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 xml:space="preserve">47,088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5.</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pro forma retirement</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single"/>
              </w:rPr>
            </w:pPr>
            <w:r w:rsidRPr="0087350A">
              <w:rPr>
                <w:sz w:val="20"/>
                <w:szCs w:val="20"/>
                <w:u w:val="single"/>
              </w:rPr>
              <w:t>(33,441)</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 xml:space="preserve">     Total</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double"/>
              </w:rPr>
            </w:pPr>
            <w:r w:rsidRPr="0087350A">
              <w:rPr>
                <w:sz w:val="20"/>
                <w:szCs w:val="20"/>
                <w:u w:val="double"/>
              </w:rPr>
              <w:t>($67,895)</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u w:val="single"/>
              </w:rPr>
            </w:pPr>
            <w:r w:rsidRPr="0087350A">
              <w:rPr>
                <w:b/>
                <w:bCs/>
                <w:sz w:val="20"/>
                <w:szCs w:val="20"/>
                <w:u w:val="single"/>
              </w:rPr>
              <w:t>ACCUMULATED DEPRECIATION</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1.</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appropriate accumulated depreciation.</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 xml:space="preserve">$158,547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2.</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addition of new customer.</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(21)</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3.</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an averaging adjustment.</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 xml:space="preserve">262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4.</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pro forma adjustment.</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single"/>
              </w:rPr>
            </w:pPr>
            <w:r w:rsidRPr="0087350A">
              <w:rPr>
                <w:sz w:val="20"/>
                <w:szCs w:val="20"/>
                <w:u w:val="single"/>
              </w:rPr>
              <w:t xml:space="preserve">32,207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300"/>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 xml:space="preserve">     Total</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double"/>
              </w:rPr>
            </w:pPr>
            <w:r w:rsidRPr="0087350A">
              <w:rPr>
                <w:sz w:val="20"/>
                <w:szCs w:val="20"/>
                <w:u w:val="double"/>
              </w:rPr>
              <w:t xml:space="preserve">$190,995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u w:val="single"/>
              </w:rPr>
            </w:pPr>
            <w:r w:rsidRPr="0087350A">
              <w:rPr>
                <w:b/>
                <w:bCs/>
                <w:sz w:val="20"/>
                <w:szCs w:val="20"/>
                <w:u w:val="single"/>
              </w:rPr>
              <w:t>CIAC</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1.</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addition for new customer.</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rPr>
            </w:pPr>
            <w:r w:rsidRPr="0087350A">
              <w:rPr>
                <w:sz w:val="20"/>
                <w:szCs w:val="20"/>
              </w:rPr>
              <w:t>($1,462)</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2.</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an averaging adjustment.</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single"/>
              </w:rPr>
            </w:pPr>
            <w:r w:rsidRPr="0087350A">
              <w:rPr>
                <w:sz w:val="20"/>
                <w:szCs w:val="20"/>
                <w:u w:val="single"/>
              </w:rPr>
              <w:t xml:space="preserve">731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 xml:space="preserve">     Total</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double"/>
              </w:rPr>
            </w:pPr>
            <w:r w:rsidRPr="0087350A">
              <w:rPr>
                <w:sz w:val="20"/>
                <w:szCs w:val="20"/>
                <w:u w:val="double"/>
              </w:rPr>
              <w:t>($731)</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u w:val="single"/>
              </w:rPr>
            </w:pPr>
            <w:r w:rsidRPr="0087350A">
              <w:rPr>
                <w:b/>
                <w:bCs/>
                <w:sz w:val="20"/>
                <w:szCs w:val="20"/>
                <w:u w:val="single"/>
              </w:rPr>
              <w:t>ACCUMULATED AMORTIZATION OF CIAC</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addition of new customer.</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double"/>
              </w:rPr>
            </w:pPr>
            <w:r w:rsidRPr="0087350A">
              <w:rPr>
                <w:sz w:val="20"/>
                <w:szCs w:val="20"/>
                <w:u w:val="double"/>
              </w:rPr>
              <w:t xml:space="preserve">$21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b/>
                <w:bCs/>
                <w:sz w:val="20"/>
                <w:szCs w:val="20"/>
                <w:u w:val="single"/>
              </w:rPr>
            </w:pPr>
            <w:r w:rsidRPr="0087350A">
              <w:rPr>
                <w:b/>
                <w:bCs/>
                <w:sz w:val="20"/>
                <w:szCs w:val="20"/>
                <w:u w:val="single"/>
              </w:rPr>
              <w:t>WORKING CAPITAL ALLOWANCE</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55"/>
          <w:jc w:val="center"/>
        </w:trPr>
        <w:tc>
          <w:tcPr>
            <w:tcW w:w="227" w:type="pct"/>
            <w:tcBorders>
              <w:top w:val="nil"/>
              <w:left w:val="single" w:sz="8" w:space="0" w:color="auto"/>
              <w:bottom w:val="nil"/>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r w:rsidRPr="0087350A">
              <w:rPr>
                <w:sz w:val="20"/>
                <w:szCs w:val="20"/>
              </w:rPr>
              <w:t>To reflect 1/8 of test year O&amp;M expenses.</w:t>
            </w:r>
          </w:p>
        </w:tc>
        <w:tc>
          <w:tcPr>
            <w:tcW w:w="165" w:type="pct"/>
            <w:tcBorders>
              <w:top w:val="nil"/>
              <w:left w:val="nil"/>
              <w:bottom w:val="nil"/>
              <w:right w:val="nil"/>
            </w:tcBorders>
            <w:shd w:val="clear" w:color="auto" w:fill="auto"/>
            <w:noWrap/>
            <w:vAlign w:val="bottom"/>
            <w:hideMark/>
          </w:tcPr>
          <w:p w:rsidR="0087350A" w:rsidRPr="0087350A" w:rsidRDefault="0087350A" w:rsidP="0087350A">
            <w:pPr>
              <w:rPr>
                <w:sz w:val="20"/>
                <w:szCs w:val="20"/>
              </w:rPr>
            </w:pPr>
          </w:p>
        </w:tc>
        <w:tc>
          <w:tcPr>
            <w:tcW w:w="1724" w:type="pct"/>
            <w:tcBorders>
              <w:top w:val="nil"/>
              <w:left w:val="nil"/>
              <w:bottom w:val="nil"/>
              <w:right w:val="nil"/>
            </w:tcBorders>
            <w:shd w:val="clear" w:color="auto" w:fill="auto"/>
            <w:noWrap/>
            <w:vAlign w:val="bottom"/>
            <w:hideMark/>
          </w:tcPr>
          <w:p w:rsidR="0087350A" w:rsidRPr="0087350A" w:rsidRDefault="0087350A" w:rsidP="0087350A">
            <w:pPr>
              <w:jc w:val="right"/>
              <w:rPr>
                <w:sz w:val="20"/>
                <w:szCs w:val="20"/>
                <w:u w:val="double"/>
              </w:rPr>
            </w:pPr>
            <w:r w:rsidRPr="0087350A">
              <w:rPr>
                <w:sz w:val="20"/>
                <w:szCs w:val="20"/>
                <w:u w:val="double"/>
              </w:rPr>
              <w:t xml:space="preserve">$28,381 </w:t>
            </w:r>
          </w:p>
        </w:tc>
        <w:tc>
          <w:tcPr>
            <w:tcW w:w="165" w:type="pct"/>
            <w:tcBorders>
              <w:top w:val="nil"/>
              <w:left w:val="nil"/>
              <w:bottom w:val="nil"/>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r w:rsidR="0087350A" w:rsidRPr="0087350A" w:rsidTr="00852BA2">
        <w:trPr>
          <w:trHeight w:val="270"/>
          <w:jc w:val="center"/>
        </w:trPr>
        <w:tc>
          <w:tcPr>
            <w:tcW w:w="227" w:type="pct"/>
            <w:tcBorders>
              <w:top w:val="nil"/>
              <w:left w:val="single" w:sz="8" w:space="0" w:color="auto"/>
              <w:bottom w:val="single" w:sz="8" w:space="0" w:color="auto"/>
              <w:right w:val="nil"/>
            </w:tcBorders>
            <w:shd w:val="clear" w:color="auto" w:fill="auto"/>
            <w:noWrap/>
            <w:vAlign w:val="bottom"/>
            <w:hideMark/>
          </w:tcPr>
          <w:p w:rsidR="0087350A" w:rsidRPr="0087350A" w:rsidRDefault="0087350A" w:rsidP="0087350A">
            <w:pPr>
              <w:jc w:val="center"/>
              <w:rPr>
                <w:sz w:val="20"/>
                <w:szCs w:val="20"/>
              </w:rPr>
            </w:pPr>
            <w:r w:rsidRPr="0087350A">
              <w:rPr>
                <w:sz w:val="20"/>
                <w:szCs w:val="20"/>
              </w:rPr>
              <w:t> </w:t>
            </w:r>
          </w:p>
        </w:tc>
        <w:tc>
          <w:tcPr>
            <w:tcW w:w="2720" w:type="pct"/>
            <w:tcBorders>
              <w:top w:val="nil"/>
              <w:left w:val="nil"/>
              <w:bottom w:val="single" w:sz="8" w:space="0" w:color="auto"/>
              <w:right w:val="nil"/>
            </w:tcBorders>
            <w:shd w:val="clear" w:color="auto" w:fill="auto"/>
            <w:noWrap/>
            <w:vAlign w:val="bottom"/>
            <w:hideMark/>
          </w:tcPr>
          <w:p w:rsidR="0087350A" w:rsidRPr="0087350A" w:rsidRDefault="0087350A" w:rsidP="0087350A">
            <w:pPr>
              <w:rPr>
                <w:sz w:val="20"/>
                <w:szCs w:val="20"/>
              </w:rPr>
            </w:pPr>
            <w:r w:rsidRPr="0087350A">
              <w:rPr>
                <w:sz w:val="20"/>
                <w:szCs w:val="20"/>
              </w:rPr>
              <w:t> </w:t>
            </w:r>
          </w:p>
        </w:tc>
        <w:tc>
          <w:tcPr>
            <w:tcW w:w="165" w:type="pct"/>
            <w:tcBorders>
              <w:top w:val="nil"/>
              <w:left w:val="nil"/>
              <w:bottom w:val="single" w:sz="8" w:space="0" w:color="auto"/>
              <w:right w:val="nil"/>
            </w:tcBorders>
            <w:shd w:val="clear" w:color="auto" w:fill="auto"/>
            <w:noWrap/>
            <w:vAlign w:val="bottom"/>
            <w:hideMark/>
          </w:tcPr>
          <w:p w:rsidR="0087350A" w:rsidRPr="0087350A" w:rsidRDefault="0087350A" w:rsidP="0087350A">
            <w:pPr>
              <w:rPr>
                <w:sz w:val="20"/>
                <w:szCs w:val="20"/>
              </w:rPr>
            </w:pPr>
            <w:r w:rsidRPr="0087350A">
              <w:rPr>
                <w:sz w:val="20"/>
                <w:szCs w:val="20"/>
              </w:rPr>
              <w:t> </w:t>
            </w:r>
          </w:p>
        </w:tc>
        <w:tc>
          <w:tcPr>
            <w:tcW w:w="1724" w:type="pct"/>
            <w:tcBorders>
              <w:top w:val="nil"/>
              <w:left w:val="nil"/>
              <w:bottom w:val="single" w:sz="8" w:space="0" w:color="auto"/>
              <w:right w:val="nil"/>
            </w:tcBorders>
            <w:shd w:val="clear" w:color="auto" w:fill="auto"/>
            <w:noWrap/>
            <w:vAlign w:val="bottom"/>
            <w:hideMark/>
          </w:tcPr>
          <w:p w:rsidR="0087350A" w:rsidRPr="0087350A" w:rsidRDefault="0087350A" w:rsidP="0087350A">
            <w:pPr>
              <w:rPr>
                <w:sz w:val="20"/>
                <w:szCs w:val="20"/>
              </w:rPr>
            </w:pPr>
            <w:r w:rsidRPr="0087350A">
              <w:rPr>
                <w:sz w:val="20"/>
                <w:szCs w:val="20"/>
              </w:rPr>
              <w:t> </w:t>
            </w:r>
          </w:p>
        </w:tc>
        <w:tc>
          <w:tcPr>
            <w:tcW w:w="165" w:type="pct"/>
            <w:tcBorders>
              <w:top w:val="nil"/>
              <w:left w:val="nil"/>
              <w:bottom w:val="single" w:sz="8" w:space="0" w:color="auto"/>
              <w:right w:val="single" w:sz="8" w:space="0" w:color="auto"/>
            </w:tcBorders>
            <w:shd w:val="clear" w:color="auto" w:fill="auto"/>
            <w:noWrap/>
            <w:vAlign w:val="bottom"/>
            <w:hideMark/>
          </w:tcPr>
          <w:p w:rsidR="0087350A" w:rsidRPr="0087350A" w:rsidRDefault="0087350A" w:rsidP="0087350A">
            <w:pPr>
              <w:rPr>
                <w:sz w:val="20"/>
                <w:szCs w:val="20"/>
              </w:rPr>
            </w:pPr>
            <w:r w:rsidRPr="0087350A">
              <w:rPr>
                <w:sz w:val="20"/>
                <w:szCs w:val="20"/>
              </w:rPr>
              <w:t> </w:t>
            </w:r>
          </w:p>
        </w:tc>
      </w:tr>
    </w:tbl>
    <w:p w:rsidR="00D13F03" w:rsidRDefault="00D13F03" w:rsidP="00D13F03">
      <w:pPr>
        <w:pStyle w:val="BodyText"/>
        <w:rPr>
          <w:rFonts w:cs="Arial"/>
          <w:bCs/>
          <w:kern w:val="32"/>
          <w:szCs w:val="32"/>
        </w:rPr>
      </w:pPr>
      <w:r w:rsidRPr="00325F75">
        <w:rPr>
          <w:rFonts w:cs="Arial"/>
          <w:bCs/>
          <w:kern w:val="32"/>
          <w:szCs w:val="32"/>
        </w:rPr>
        <w:fldChar w:fldCharType="begin"/>
      </w:r>
      <w:r w:rsidRPr="00325F75">
        <w:rPr>
          <w:rFonts w:cs="Arial"/>
          <w:bCs/>
          <w:kern w:val="32"/>
          <w:szCs w:val="32"/>
        </w:rPr>
        <w:instrText xml:space="preserve"> TC "</w:instrText>
      </w:r>
      <w:r w:rsidRPr="00D13F03">
        <w:instrText xml:space="preserve"> </w:instrText>
      </w:r>
      <w:bookmarkStart w:id="49" w:name="_Toc19687161"/>
      <w:bookmarkStart w:id="50" w:name="_Toc19862607"/>
      <w:r w:rsidRPr="00B74082">
        <w:instrText>Schedule No. 1-B Adjustments to Rate Base</w:instrText>
      </w:r>
      <w:bookmarkEnd w:id="49"/>
      <w:bookmarkEnd w:id="50"/>
      <w:r w:rsidRPr="00325F75">
        <w:rPr>
          <w:rFonts w:cs="Arial"/>
          <w:bCs/>
          <w:kern w:val="32"/>
          <w:szCs w:val="32"/>
        </w:rPr>
        <w:instrText xml:space="preserve"> " \l 1 </w:instrText>
      </w:r>
      <w:r w:rsidRPr="00325F75">
        <w:rPr>
          <w:rFonts w:cs="Arial"/>
          <w:bCs/>
          <w:kern w:val="32"/>
          <w:szCs w:val="32"/>
        </w:rPr>
        <w:fldChar w:fldCharType="end"/>
      </w:r>
    </w:p>
    <w:p w:rsidR="00D13F03" w:rsidRDefault="00D13F03" w:rsidP="00916FB1"/>
    <w:p w:rsidR="00D13F03" w:rsidRDefault="00D13F03" w:rsidP="00916FB1"/>
    <w:p w:rsidR="00D13F03" w:rsidRDefault="00D13F03" w:rsidP="00916FB1">
      <w:pPr>
        <w:sectPr w:rsidR="00D13F03" w:rsidSect="0068481F">
          <w:headerReference w:type="default" r:id="rId37"/>
          <w:pgSz w:w="12240" w:h="15840" w:code="1"/>
          <w:pgMar w:top="1584" w:right="1440" w:bottom="1440" w:left="1440" w:header="720" w:footer="720" w:gutter="0"/>
          <w:cols w:space="720"/>
          <w:formProt w:val="0"/>
          <w:docGrid w:linePitch="360"/>
        </w:sectPr>
      </w:pPr>
    </w:p>
    <w:tbl>
      <w:tblPr>
        <w:tblW w:w="5000" w:type="pct"/>
        <w:jc w:val="center"/>
        <w:tblLook w:val="04A0" w:firstRow="1" w:lastRow="0" w:firstColumn="1" w:lastColumn="0" w:noHBand="0" w:noVBand="1"/>
      </w:tblPr>
      <w:tblGrid>
        <w:gridCol w:w="366"/>
        <w:gridCol w:w="2889"/>
        <w:gridCol w:w="1116"/>
        <w:gridCol w:w="1151"/>
        <w:gridCol w:w="1706"/>
        <w:gridCol w:w="1255"/>
        <w:gridCol w:w="1194"/>
        <w:gridCol w:w="1172"/>
        <w:gridCol w:w="833"/>
        <w:gridCol w:w="1350"/>
      </w:tblGrid>
      <w:tr w:rsidR="00576499" w:rsidRPr="00576499" w:rsidTr="00C80E3B">
        <w:trPr>
          <w:trHeight w:val="255"/>
          <w:jc w:val="center"/>
        </w:trPr>
        <w:tc>
          <w:tcPr>
            <w:tcW w:w="2119" w:type="pct"/>
            <w:gridSpan w:val="4"/>
            <w:tcBorders>
              <w:top w:val="single" w:sz="8" w:space="0" w:color="auto"/>
              <w:left w:val="single" w:sz="8" w:space="0" w:color="auto"/>
              <w:bottom w:val="nil"/>
              <w:right w:val="nil"/>
            </w:tcBorders>
            <w:shd w:val="clear" w:color="auto" w:fill="auto"/>
            <w:noWrap/>
            <w:vAlign w:val="bottom"/>
            <w:hideMark/>
          </w:tcPr>
          <w:p w:rsidR="00576499" w:rsidRPr="00576499" w:rsidRDefault="00576499" w:rsidP="00576499">
            <w:pPr>
              <w:rPr>
                <w:b/>
                <w:bCs/>
                <w:sz w:val="20"/>
                <w:szCs w:val="20"/>
              </w:rPr>
            </w:pPr>
            <w:r w:rsidRPr="00576499">
              <w:rPr>
                <w:b/>
                <w:bCs/>
                <w:sz w:val="20"/>
                <w:szCs w:val="20"/>
              </w:rPr>
              <w:lastRenderedPageBreak/>
              <w:t>NORTH PENINSULA UTILITIES CORPORATION</w:t>
            </w:r>
          </w:p>
        </w:tc>
        <w:tc>
          <w:tcPr>
            <w:tcW w:w="655" w:type="pct"/>
            <w:tcBorders>
              <w:top w:val="single" w:sz="8" w:space="0" w:color="auto"/>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482" w:type="pct"/>
            <w:tcBorders>
              <w:top w:val="single" w:sz="8" w:space="0" w:color="auto"/>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458" w:type="pct"/>
            <w:tcBorders>
              <w:top w:val="single" w:sz="8" w:space="0" w:color="auto"/>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287" w:type="pct"/>
            <w:gridSpan w:val="3"/>
            <w:tcBorders>
              <w:top w:val="single" w:sz="8" w:space="0" w:color="auto"/>
              <w:left w:val="nil"/>
              <w:bottom w:val="nil"/>
              <w:right w:val="single" w:sz="8" w:space="0" w:color="000000"/>
            </w:tcBorders>
            <w:shd w:val="clear" w:color="auto" w:fill="auto"/>
            <w:noWrap/>
            <w:vAlign w:val="bottom"/>
            <w:hideMark/>
          </w:tcPr>
          <w:p w:rsidR="00576499" w:rsidRPr="00576499" w:rsidRDefault="00576499" w:rsidP="00576499">
            <w:pPr>
              <w:jc w:val="right"/>
              <w:rPr>
                <w:b/>
                <w:bCs/>
                <w:sz w:val="20"/>
                <w:szCs w:val="20"/>
              </w:rPr>
            </w:pPr>
            <w:r w:rsidRPr="00576499">
              <w:rPr>
                <w:b/>
                <w:bCs/>
                <w:sz w:val="20"/>
                <w:szCs w:val="20"/>
              </w:rPr>
              <w:t>SCHEDULE NO. 2</w:t>
            </w:r>
          </w:p>
        </w:tc>
      </w:tr>
      <w:tr w:rsidR="00576499" w:rsidRPr="00576499" w:rsidTr="00C80E3B">
        <w:trPr>
          <w:trHeight w:val="255"/>
          <w:jc w:val="center"/>
        </w:trPr>
        <w:tc>
          <w:tcPr>
            <w:tcW w:w="2119" w:type="pct"/>
            <w:gridSpan w:val="4"/>
            <w:tcBorders>
              <w:top w:val="nil"/>
              <w:left w:val="single" w:sz="8" w:space="0" w:color="auto"/>
              <w:bottom w:val="nil"/>
              <w:right w:val="nil"/>
            </w:tcBorders>
            <w:shd w:val="clear" w:color="auto" w:fill="auto"/>
            <w:noWrap/>
            <w:vAlign w:val="bottom"/>
            <w:hideMark/>
          </w:tcPr>
          <w:p w:rsidR="00576499" w:rsidRPr="00576499" w:rsidRDefault="00576499" w:rsidP="00576499">
            <w:pPr>
              <w:rPr>
                <w:b/>
                <w:bCs/>
                <w:sz w:val="20"/>
                <w:szCs w:val="20"/>
              </w:rPr>
            </w:pPr>
            <w:r w:rsidRPr="00576499">
              <w:rPr>
                <w:b/>
                <w:bCs/>
                <w:sz w:val="20"/>
                <w:szCs w:val="20"/>
              </w:rPr>
              <w:t>TEST YEAR ENDED  06/30/2018</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1287" w:type="pct"/>
            <w:gridSpan w:val="3"/>
            <w:tcBorders>
              <w:top w:val="nil"/>
              <w:left w:val="nil"/>
              <w:bottom w:val="nil"/>
              <w:right w:val="single" w:sz="8" w:space="0" w:color="000000"/>
            </w:tcBorders>
            <w:shd w:val="clear" w:color="auto" w:fill="auto"/>
            <w:noWrap/>
            <w:vAlign w:val="bottom"/>
            <w:hideMark/>
          </w:tcPr>
          <w:p w:rsidR="00576499" w:rsidRPr="00576499" w:rsidRDefault="00576499" w:rsidP="00576499">
            <w:pPr>
              <w:jc w:val="right"/>
              <w:rPr>
                <w:b/>
                <w:bCs/>
                <w:sz w:val="20"/>
                <w:szCs w:val="20"/>
              </w:rPr>
            </w:pPr>
            <w:r w:rsidRPr="00576499">
              <w:rPr>
                <w:b/>
                <w:bCs/>
                <w:sz w:val="20"/>
                <w:szCs w:val="20"/>
              </w:rPr>
              <w:t>DOCKET NO. 20180138-SU</w:t>
            </w:r>
          </w:p>
        </w:tc>
      </w:tr>
      <w:tr w:rsidR="00576499" w:rsidRPr="00576499" w:rsidTr="00C80E3B">
        <w:trPr>
          <w:trHeight w:val="270"/>
          <w:jc w:val="center"/>
        </w:trPr>
        <w:tc>
          <w:tcPr>
            <w:tcW w:w="2119" w:type="pct"/>
            <w:gridSpan w:val="4"/>
            <w:tcBorders>
              <w:top w:val="nil"/>
              <w:left w:val="single" w:sz="8" w:space="0" w:color="auto"/>
              <w:bottom w:val="nil"/>
              <w:right w:val="nil"/>
            </w:tcBorders>
            <w:shd w:val="clear" w:color="auto" w:fill="auto"/>
            <w:noWrap/>
            <w:vAlign w:val="bottom"/>
            <w:hideMark/>
          </w:tcPr>
          <w:p w:rsidR="00576499" w:rsidRPr="00576499" w:rsidRDefault="00576499" w:rsidP="00576499">
            <w:pPr>
              <w:rPr>
                <w:b/>
                <w:bCs/>
                <w:sz w:val="20"/>
                <w:szCs w:val="20"/>
              </w:rPr>
            </w:pPr>
            <w:r w:rsidRPr="00576499">
              <w:rPr>
                <w:b/>
                <w:bCs/>
                <w:sz w:val="20"/>
                <w:szCs w:val="20"/>
              </w:rPr>
              <w:t>SCHEDULE OF CAPITAL STRUCTURE</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r w:rsidR="00576499" w:rsidRPr="00576499" w:rsidTr="00C80E3B">
        <w:trPr>
          <w:trHeight w:val="255"/>
          <w:jc w:val="center"/>
        </w:trPr>
        <w:tc>
          <w:tcPr>
            <w:tcW w:w="140" w:type="pct"/>
            <w:tcBorders>
              <w:top w:val="single" w:sz="8" w:space="0" w:color="auto"/>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single" w:sz="8" w:space="0" w:color="auto"/>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428"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441"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655"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482"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458"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450"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320" w:type="pct"/>
            <w:tcBorders>
              <w:top w:val="single" w:sz="8" w:space="0" w:color="auto"/>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c>
          <w:tcPr>
            <w:tcW w:w="518" w:type="pct"/>
            <w:tcBorders>
              <w:top w:val="single" w:sz="8" w:space="0" w:color="auto"/>
              <w:left w:val="nil"/>
              <w:bottom w:val="nil"/>
              <w:right w:val="single" w:sz="8" w:space="0" w:color="auto"/>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SPECIFIC</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BALANCE</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PRO RATA</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BALANCE</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PERCENT</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PER</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ADJUST-</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AFTER</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ADJUST-</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PER</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OF</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center"/>
              <w:rPr>
                <w:b/>
                <w:bCs/>
                <w:sz w:val="20"/>
                <w:szCs w:val="20"/>
              </w:rPr>
            </w:pPr>
            <w:r w:rsidRPr="00576499">
              <w:rPr>
                <w:b/>
                <w:bCs/>
                <w:sz w:val="20"/>
                <w:szCs w:val="20"/>
              </w:rPr>
              <w:t>WEIGHTED</w:t>
            </w:r>
          </w:p>
        </w:tc>
      </w:tr>
      <w:tr w:rsidR="00576499" w:rsidRPr="00576499" w:rsidTr="00C80E3B">
        <w:trPr>
          <w:trHeight w:val="270"/>
          <w:jc w:val="center"/>
        </w:trPr>
        <w:tc>
          <w:tcPr>
            <w:tcW w:w="140" w:type="pct"/>
            <w:tcBorders>
              <w:top w:val="nil"/>
              <w:left w:val="single" w:sz="8" w:space="0" w:color="auto"/>
              <w:bottom w:val="single" w:sz="8" w:space="0" w:color="auto"/>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CAPITAL COMPONENT</w:t>
            </w:r>
          </w:p>
        </w:tc>
        <w:tc>
          <w:tcPr>
            <w:tcW w:w="428"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UTILITY</w:t>
            </w:r>
          </w:p>
        </w:tc>
        <w:tc>
          <w:tcPr>
            <w:tcW w:w="441"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MENTS</w:t>
            </w:r>
          </w:p>
        </w:tc>
        <w:tc>
          <w:tcPr>
            <w:tcW w:w="655"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ADJUSTMENTS</w:t>
            </w:r>
          </w:p>
        </w:tc>
        <w:tc>
          <w:tcPr>
            <w:tcW w:w="482"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MENTS</w:t>
            </w:r>
          </w:p>
        </w:tc>
        <w:tc>
          <w:tcPr>
            <w:tcW w:w="458"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STAFF</w:t>
            </w:r>
          </w:p>
        </w:tc>
        <w:tc>
          <w:tcPr>
            <w:tcW w:w="450"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TOTAL</w:t>
            </w:r>
          </w:p>
        </w:tc>
        <w:tc>
          <w:tcPr>
            <w:tcW w:w="320" w:type="pct"/>
            <w:tcBorders>
              <w:top w:val="nil"/>
              <w:left w:val="nil"/>
              <w:bottom w:val="single" w:sz="8" w:space="0" w:color="auto"/>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COST</w:t>
            </w:r>
          </w:p>
        </w:tc>
        <w:tc>
          <w:tcPr>
            <w:tcW w:w="518" w:type="pct"/>
            <w:tcBorders>
              <w:top w:val="nil"/>
              <w:left w:val="nil"/>
              <w:bottom w:val="single" w:sz="8" w:space="0" w:color="auto"/>
              <w:right w:val="single" w:sz="8" w:space="0" w:color="auto"/>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COST</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1.</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COMMON STOCK</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$100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($100)</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2.</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RETAINED EARNINGS</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($940,660)</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$940,660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3.</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PAID IN CAPITAL</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$400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($400)</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4.</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OTHER COMMON EQUITY</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bCs/>
                <w:sz w:val="20"/>
                <w:szCs w:val="20"/>
              </w:rPr>
            </w:pPr>
            <w:r w:rsidRPr="00576499">
              <w:rPr>
                <w:bCs/>
                <w:sz w:val="20"/>
                <w:szCs w:val="20"/>
              </w:rPr>
              <w:t>TOTAL COMMON EQUITY</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($940,160)</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$940,160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rPr>
            </w:pPr>
            <w:r w:rsidRPr="00576499">
              <w:rPr>
                <w:bCs/>
                <w:sz w:val="20"/>
                <w:szCs w:val="20"/>
              </w:rPr>
              <w:t>10.55%</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bCs/>
                <w:sz w:val="20"/>
                <w:szCs w:val="20"/>
              </w:rPr>
            </w:pPr>
            <w:r w:rsidRPr="00576499">
              <w:rPr>
                <w:bCs/>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5.</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LONG-TERM DEBT</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$1,093,091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$1,093,091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($861,044)</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$232,047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100.00%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6.70%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6.70%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6.</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SHORT-TERM DEBT</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7.</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PREFERRED STOCK</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0.00%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u w:val="single"/>
              </w:rPr>
            </w:pPr>
            <w:r w:rsidRPr="00576499">
              <w:rPr>
                <w:sz w:val="20"/>
                <w:szCs w:val="20"/>
                <w:u w:val="single"/>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bCs/>
                <w:sz w:val="20"/>
                <w:szCs w:val="20"/>
              </w:rPr>
            </w:pPr>
            <w:r w:rsidRPr="00576499">
              <w:rPr>
                <w:bCs/>
                <w:sz w:val="20"/>
                <w:szCs w:val="20"/>
              </w:rPr>
              <w:t>TOTAL LONG TERM DEBT</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$1,093,091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$1,093,091</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($861,044)</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$232,047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100.00%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6.70%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6.70%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8.</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CUSTOMER DEPOSITS</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 xml:space="preserve">$0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2.00%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0.00%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bCs/>
                <w:sz w:val="20"/>
                <w:szCs w:val="20"/>
              </w:rPr>
            </w:pPr>
            <w:r w:rsidRPr="00576499">
              <w:rPr>
                <w:bCs/>
                <w:sz w:val="20"/>
                <w:szCs w:val="20"/>
              </w:rPr>
              <w:t>9.</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bCs/>
                <w:sz w:val="20"/>
                <w:szCs w:val="20"/>
              </w:rPr>
            </w:pPr>
            <w:r w:rsidRPr="00576499">
              <w:rPr>
                <w:bCs/>
                <w:sz w:val="20"/>
                <w:szCs w:val="20"/>
              </w:rPr>
              <w:t>TOTAL</w:t>
            </w:r>
          </w:p>
        </w:tc>
        <w:tc>
          <w:tcPr>
            <w:tcW w:w="42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$152,931 </w:t>
            </w:r>
          </w:p>
        </w:tc>
        <w:tc>
          <w:tcPr>
            <w:tcW w:w="441"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$940,160 </w:t>
            </w:r>
          </w:p>
        </w:tc>
        <w:tc>
          <w:tcPr>
            <w:tcW w:w="655"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$1,093,091 </w:t>
            </w:r>
          </w:p>
        </w:tc>
        <w:tc>
          <w:tcPr>
            <w:tcW w:w="482"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($861,044)</w:t>
            </w:r>
          </w:p>
        </w:tc>
        <w:tc>
          <w:tcPr>
            <w:tcW w:w="458" w:type="pct"/>
            <w:tcBorders>
              <w:top w:val="nil"/>
              <w:left w:val="nil"/>
              <w:bottom w:val="nil"/>
              <w:right w:val="nil"/>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 xml:space="preserve">$232,047 </w:t>
            </w: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bCs/>
                <w:sz w:val="20"/>
                <w:szCs w:val="20"/>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bCs/>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bCs/>
                <w:sz w:val="20"/>
                <w:szCs w:val="20"/>
                <w:u w:val="double"/>
              </w:rPr>
            </w:pPr>
            <w:r w:rsidRPr="00576499">
              <w:rPr>
                <w:bCs/>
                <w:sz w:val="20"/>
                <w:szCs w:val="20"/>
                <w:u w:val="double"/>
              </w:rPr>
              <w:t>6.70%</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482"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458"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450"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320"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1389" w:type="pct"/>
            <w:gridSpan w:val="3"/>
            <w:tcBorders>
              <w:top w:val="nil"/>
              <w:left w:val="nil"/>
              <w:bottom w:val="nil"/>
              <w:right w:val="nil"/>
            </w:tcBorders>
            <w:shd w:val="clear" w:color="auto" w:fill="auto"/>
            <w:noWrap/>
            <w:vAlign w:val="bottom"/>
            <w:hideMark/>
          </w:tcPr>
          <w:p w:rsidR="00576499" w:rsidRPr="00576499" w:rsidRDefault="00576499" w:rsidP="00576499">
            <w:pPr>
              <w:rPr>
                <w:b/>
                <w:bCs/>
                <w:sz w:val="20"/>
                <w:szCs w:val="20"/>
              </w:rPr>
            </w:pPr>
            <w:r w:rsidRPr="00576499">
              <w:rPr>
                <w:b/>
                <w:bCs/>
                <w:sz w:val="20"/>
                <w:szCs w:val="20"/>
              </w:rPr>
              <w:t>RANGE OF REASONABLENESS</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LOW</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center"/>
              <w:rPr>
                <w:b/>
                <w:bCs/>
                <w:sz w:val="20"/>
                <w:szCs w:val="20"/>
                <w:u w:val="single"/>
              </w:rPr>
            </w:pPr>
            <w:r w:rsidRPr="00576499">
              <w:rPr>
                <w:b/>
                <w:bCs/>
                <w:sz w:val="20"/>
                <w:szCs w:val="20"/>
                <w:u w:val="single"/>
              </w:rPr>
              <w:t>HIGH</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1389" w:type="pct"/>
            <w:gridSpan w:val="3"/>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xml:space="preserve">     RETURN ON EQUITY</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9.55%</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11.55%</w:t>
            </w:r>
          </w:p>
        </w:tc>
      </w:tr>
      <w:tr w:rsidR="00576499" w:rsidRPr="00576499" w:rsidTr="00C80E3B">
        <w:trPr>
          <w:trHeight w:val="255"/>
          <w:jc w:val="center"/>
        </w:trPr>
        <w:tc>
          <w:tcPr>
            <w:tcW w:w="140" w:type="pct"/>
            <w:tcBorders>
              <w:top w:val="nil"/>
              <w:left w:val="single" w:sz="8" w:space="0" w:color="auto"/>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28" w:type="pct"/>
            <w:tcBorders>
              <w:top w:val="nil"/>
              <w:left w:val="nil"/>
              <w:bottom w:val="nil"/>
              <w:right w:val="nil"/>
            </w:tcBorders>
            <w:shd w:val="clear" w:color="auto" w:fill="auto"/>
            <w:noWrap/>
            <w:vAlign w:val="bottom"/>
            <w:hideMark/>
          </w:tcPr>
          <w:p w:rsidR="00576499" w:rsidRPr="00576499" w:rsidRDefault="00576499" w:rsidP="00576499">
            <w:pPr>
              <w:rPr>
                <w:sz w:val="20"/>
                <w:szCs w:val="20"/>
              </w:rPr>
            </w:pPr>
          </w:p>
        </w:tc>
        <w:tc>
          <w:tcPr>
            <w:tcW w:w="441"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655" w:type="pct"/>
            <w:tcBorders>
              <w:top w:val="nil"/>
              <w:left w:val="nil"/>
              <w:bottom w:val="nil"/>
              <w:right w:val="nil"/>
            </w:tcBorders>
            <w:shd w:val="clear" w:color="auto" w:fill="auto"/>
            <w:noWrap/>
            <w:vAlign w:val="bottom"/>
            <w:hideMark/>
          </w:tcPr>
          <w:p w:rsidR="00576499" w:rsidRPr="00576499" w:rsidRDefault="00576499" w:rsidP="00576499">
            <w:pPr>
              <w:rPr>
                <w:sz w:val="20"/>
                <w:szCs w:val="20"/>
                <w:u w:val="double"/>
              </w:rPr>
            </w:pPr>
          </w:p>
        </w:tc>
        <w:tc>
          <w:tcPr>
            <w:tcW w:w="1389" w:type="pct"/>
            <w:gridSpan w:val="3"/>
            <w:tcBorders>
              <w:top w:val="nil"/>
              <w:left w:val="nil"/>
              <w:bottom w:val="nil"/>
              <w:right w:val="nil"/>
            </w:tcBorders>
            <w:shd w:val="clear" w:color="auto" w:fill="auto"/>
            <w:noWrap/>
            <w:vAlign w:val="bottom"/>
            <w:hideMark/>
          </w:tcPr>
          <w:p w:rsidR="00576499" w:rsidRPr="00576499" w:rsidRDefault="00576499" w:rsidP="00576499">
            <w:pPr>
              <w:rPr>
                <w:sz w:val="20"/>
                <w:szCs w:val="20"/>
              </w:rPr>
            </w:pPr>
            <w:r w:rsidRPr="00576499">
              <w:rPr>
                <w:sz w:val="20"/>
                <w:szCs w:val="20"/>
              </w:rPr>
              <w:t xml:space="preserve">     OVERALL RATE OF RETURN</w:t>
            </w:r>
          </w:p>
        </w:tc>
        <w:tc>
          <w:tcPr>
            <w:tcW w:w="320" w:type="pct"/>
            <w:tcBorders>
              <w:top w:val="nil"/>
              <w:left w:val="nil"/>
              <w:bottom w:val="nil"/>
              <w:right w:val="nil"/>
            </w:tcBorders>
            <w:shd w:val="clear" w:color="auto" w:fill="auto"/>
            <w:noWrap/>
            <w:vAlign w:val="bottom"/>
            <w:hideMark/>
          </w:tcPr>
          <w:p w:rsidR="00576499" w:rsidRPr="00576499" w:rsidRDefault="00576499" w:rsidP="00576499">
            <w:pPr>
              <w:jc w:val="right"/>
              <w:rPr>
                <w:sz w:val="20"/>
                <w:szCs w:val="20"/>
              </w:rPr>
            </w:pPr>
            <w:r w:rsidRPr="00576499">
              <w:rPr>
                <w:sz w:val="20"/>
                <w:szCs w:val="20"/>
              </w:rPr>
              <w:t>6.70%</w:t>
            </w:r>
          </w:p>
        </w:tc>
        <w:tc>
          <w:tcPr>
            <w:tcW w:w="518" w:type="pct"/>
            <w:tcBorders>
              <w:top w:val="nil"/>
              <w:left w:val="nil"/>
              <w:bottom w:val="nil"/>
              <w:right w:val="single" w:sz="8" w:space="0" w:color="auto"/>
            </w:tcBorders>
            <w:shd w:val="clear" w:color="auto" w:fill="auto"/>
            <w:noWrap/>
            <w:vAlign w:val="bottom"/>
            <w:hideMark/>
          </w:tcPr>
          <w:p w:rsidR="00576499" w:rsidRPr="00576499" w:rsidRDefault="00576499" w:rsidP="00576499">
            <w:pPr>
              <w:jc w:val="right"/>
              <w:rPr>
                <w:sz w:val="20"/>
                <w:szCs w:val="20"/>
              </w:rPr>
            </w:pPr>
            <w:r w:rsidRPr="00576499">
              <w:rPr>
                <w:sz w:val="20"/>
                <w:szCs w:val="20"/>
              </w:rPr>
              <w:t>6.70%</w:t>
            </w:r>
          </w:p>
        </w:tc>
      </w:tr>
      <w:tr w:rsidR="00576499" w:rsidRPr="00576499" w:rsidTr="00C80E3B">
        <w:trPr>
          <w:trHeight w:val="270"/>
          <w:jc w:val="center"/>
        </w:trPr>
        <w:tc>
          <w:tcPr>
            <w:tcW w:w="140" w:type="pct"/>
            <w:tcBorders>
              <w:top w:val="nil"/>
              <w:left w:val="single" w:sz="8" w:space="0" w:color="auto"/>
              <w:bottom w:val="single" w:sz="8" w:space="0" w:color="auto"/>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1109"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428"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441"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u w:val="double"/>
              </w:rPr>
            </w:pPr>
          </w:p>
        </w:tc>
        <w:tc>
          <w:tcPr>
            <w:tcW w:w="655"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u w:val="double"/>
              </w:rPr>
            </w:pPr>
          </w:p>
        </w:tc>
        <w:tc>
          <w:tcPr>
            <w:tcW w:w="482"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u w:val="double"/>
              </w:rPr>
            </w:pPr>
          </w:p>
        </w:tc>
        <w:tc>
          <w:tcPr>
            <w:tcW w:w="458"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u w:val="double"/>
              </w:rPr>
            </w:pPr>
          </w:p>
        </w:tc>
        <w:tc>
          <w:tcPr>
            <w:tcW w:w="450"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u w:val="double"/>
              </w:rPr>
            </w:pPr>
          </w:p>
        </w:tc>
        <w:tc>
          <w:tcPr>
            <w:tcW w:w="320" w:type="pct"/>
            <w:tcBorders>
              <w:top w:val="nil"/>
              <w:left w:val="nil"/>
              <w:bottom w:val="single" w:sz="8" w:space="0" w:color="auto"/>
              <w:right w:val="nil"/>
            </w:tcBorders>
            <w:shd w:val="clear" w:color="auto" w:fill="auto"/>
            <w:noWrap/>
            <w:vAlign w:val="bottom"/>
            <w:hideMark/>
          </w:tcPr>
          <w:p w:rsidR="00576499" w:rsidRPr="00576499" w:rsidRDefault="00576499" w:rsidP="00576499">
            <w:pPr>
              <w:rPr>
                <w:sz w:val="20"/>
                <w:szCs w:val="20"/>
              </w:rPr>
            </w:pPr>
            <w:r w:rsidRPr="00576499">
              <w:rPr>
                <w:sz w:val="20"/>
                <w:szCs w:val="20"/>
              </w:rPr>
              <w:t> </w:t>
            </w:r>
          </w:p>
        </w:tc>
        <w:tc>
          <w:tcPr>
            <w:tcW w:w="518" w:type="pct"/>
            <w:tcBorders>
              <w:top w:val="nil"/>
              <w:left w:val="nil"/>
              <w:bottom w:val="single" w:sz="8" w:space="0" w:color="auto"/>
              <w:right w:val="single" w:sz="8" w:space="0" w:color="auto"/>
            </w:tcBorders>
            <w:shd w:val="clear" w:color="auto" w:fill="auto"/>
            <w:noWrap/>
            <w:vAlign w:val="bottom"/>
            <w:hideMark/>
          </w:tcPr>
          <w:p w:rsidR="00576499" w:rsidRPr="00576499" w:rsidRDefault="00576499" w:rsidP="00576499">
            <w:pPr>
              <w:rPr>
                <w:sz w:val="20"/>
                <w:szCs w:val="20"/>
              </w:rPr>
            </w:pPr>
            <w:r w:rsidRPr="00576499">
              <w:rPr>
                <w:sz w:val="20"/>
                <w:szCs w:val="20"/>
              </w:rPr>
              <w:t> </w:t>
            </w:r>
          </w:p>
        </w:tc>
      </w:tr>
    </w:tbl>
    <w:p w:rsidR="00916FB1" w:rsidRDefault="00D13F03" w:rsidP="00916FB1">
      <w:r w:rsidRPr="00325F75">
        <w:rPr>
          <w:rFonts w:cs="Arial"/>
          <w:bCs/>
          <w:kern w:val="32"/>
          <w:szCs w:val="32"/>
        </w:rPr>
        <w:fldChar w:fldCharType="begin"/>
      </w:r>
      <w:r w:rsidRPr="00325F75">
        <w:rPr>
          <w:rFonts w:cs="Arial"/>
          <w:bCs/>
          <w:kern w:val="32"/>
          <w:szCs w:val="32"/>
        </w:rPr>
        <w:instrText xml:space="preserve"> TC "</w:instrText>
      </w:r>
      <w:r w:rsidRPr="00D13F03">
        <w:instrText xml:space="preserve"> </w:instrText>
      </w:r>
      <w:bookmarkStart w:id="51" w:name="_Toc19687162"/>
      <w:bookmarkStart w:id="52" w:name="_Toc19862608"/>
      <w:r w:rsidRPr="00B74082">
        <w:instrText>Schedule No. 2 Schedule of Capital Structure</w:instrText>
      </w:r>
      <w:bookmarkEnd w:id="51"/>
      <w:bookmarkEnd w:id="52"/>
      <w:r w:rsidRPr="00325F75">
        <w:rPr>
          <w:rFonts w:cs="Arial"/>
          <w:bCs/>
          <w:kern w:val="32"/>
          <w:szCs w:val="32"/>
        </w:rPr>
        <w:instrText xml:space="preserve"> " \l 1 </w:instrText>
      </w:r>
      <w:r w:rsidRPr="00325F75">
        <w:rPr>
          <w:rFonts w:cs="Arial"/>
          <w:bCs/>
          <w:kern w:val="32"/>
          <w:szCs w:val="32"/>
        </w:rPr>
        <w:fldChar w:fldCharType="end"/>
      </w:r>
    </w:p>
    <w:p w:rsidR="00916FB1" w:rsidRDefault="00916FB1" w:rsidP="00916FB1"/>
    <w:p w:rsidR="00916FB1" w:rsidRDefault="00916FB1" w:rsidP="00C80E3B">
      <w:pPr>
        <w:ind w:left="-630"/>
        <w:sectPr w:rsidR="00916FB1" w:rsidSect="009145B4">
          <w:headerReference w:type="default" r:id="rId38"/>
          <w:pgSz w:w="15840" w:h="12240" w:orient="landscape" w:code="1"/>
          <w:pgMar w:top="1440" w:right="1584" w:bottom="1440" w:left="1440" w:header="720" w:footer="720" w:gutter="0"/>
          <w:cols w:space="720"/>
          <w:formProt w:val="0"/>
          <w:docGrid w:linePitch="360"/>
        </w:sectPr>
      </w:pPr>
    </w:p>
    <w:tbl>
      <w:tblPr>
        <w:tblW w:w="5000" w:type="pct"/>
        <w:jc w:val="center"/>
        <w:tblLayout w:type="fixed"/>
        <w:tblLook w:val="04A0" w:firstRow="1" w:lastRow="0" w:firstColumn="1" w:lastColumn="0" w:noHBand="0" w:noVBand="1"/>
      </w:tblPr>
      <w:tblGrid>
        <w:gridCol w:w="468"/>
        <w:gridCol w:w="2610"/>
        <w:gridCol w:w="1350"/>
        <w:gridCol w:w="1138"/>
        <w:gridCol w:w="123"/>
        <w:gridCol w:w="1348"/>
        <w:gridCol w:w="1258"/>
        <w:gridCol w:w="1281"/>
      </w:tblGrid>
      <w:tr w:rsidR="00C80E3B" w:rsidRPr="00C80E3B" w:rsidTr="00852BA2">
        <w:trPr>
          <w:trHeight w:val="255"/>
          <w:jc w:val="center"/>
        </w:trPr>
        <w:tc>
          <w:tcPr>
            <w:tcW w:w="244" w:type="pct"/>
            <w:tcBorders>
              <w:top w:val="single" w:sz="8" w:space="0" w:color="auto"/>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lastRenderedPageBreak/>
              <w:t> </w:t>
            </w:r>
          </w:p>
        </w:tc>
        <w:tc>
          <w:tcPr>
            <w:tcW w:w="2662" w:type="pct"/>
            <w:gridSpan w:val="3"/>
            <w:tcBorders>
              <w:top w:val="single" w:sz="8" w:space="0" w:color="auto"/>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NORTH PENINSULA UTILITIES CORPORATION</w:t>
            </w:r>
          </w:p>
        </w:tc>
        <w:tc>
          <w:tcPr>
            <w:tcW w:w="2094" w:type="pct"/>
            <w:gridSpan w:val="4"/>
            <w:tcBorders>
              <w:top w:val="single" w:sz="8" w:space="0" w:color="auto"/>
              <w:left w:val="nil"/>
              <w:bottom w:val="nil"/>
              <w:right w:val="single" w:sz="8" w:space="0" w:color="000000"/>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SCHEDULE NO. 3-A</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2662" w:type="pct"/>
            <w:gridSpan w:val="3"/>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TEST YEAR ENDED  06/30/2018</w:t>
            </w:r>
          </w:p>
        </w:tc>
        <w:tc>
          <w:tcPr>
            <w:tcW w:w="2094" w:type="pct"/>
            <w:gridSpan w:val="4"/>
            <w:tcBorders>
              <w:top w:val="nil"/>
              <w:left w:val="nil"/>
              <w:bottom w:val="nil"/>
              <w:right w:val="single" w:sz="8" w:space="0" w:color="000000"/>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DOCKET NO. 20180138-SU</w:t>
            </w:r>
          </w:p>
        </w:tc>
      </w:tr>
      <w:tr w:rsidR="00C80E3B" w:rsidRPr="00C80E3B" w:rsidTr="00852BA2">
        <w:trPr>
          <w:trHeight w:val="270"/>
          <w:jc w:val="center"/>
        </w:trPr>
        <w:tc>
          <w:tcPr>
            <w:tcW w:w="244" w:type="pct"/>
            <w:tcBorders>
              <w:top w:val="nil"/>
              <w:left w:val="single" w:sz="8" w:space="0" w:color="auto"/>
              <w:bottom w:val="single" w:sz="8" w:space="0" w:color="auto"/>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3430" w:type="pct"/>
            <w:gridSpan w:val="5"/>
            <w:tcBorders>
              <w:top w:val="nil"/>
              <w:left w:val="nil"/>
              <w:bottom w:val="single" w:sz="8" w:space="0" w:color="auto"/>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SCHEDULE OF WASTEWATER OPERATING INCOME </w:t>
            </w:r>
          </w:p>
        </w:tc>
        <w:tc>
          <w:tcPr>
            <w:tcW w:w="657" w:type="pct"/>
            <w:tcBorders>
              <w:top w:val="nil"/>
              <w:left w:val="nil"/>
              <w:bottom w:val="single" w:sz="8" w:space="0" w:color="auto"/>
              <w:right w:val="nil"/>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 </w:t>
            </w:r>
          </w:p>
        </w:tc>
        <w:tc>
          <w:tcPr>
            <w:tcW w:w="669" w:type="pct"/>
            <w:tcBorders>
              <w:top w:val="nil"/>
              <w:left w:val="nil"/>
              <w:bottom w:val="single" w:sz="8" w:space="0" w:color="auto"/>
              <w:right w:val="single" w:sz="8" w:space="0" w:color="auto"/>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TEST</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STAFF</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STAFF ADJ.</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ADJUST.</w:t>
            </w: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YEAR PER</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ADJUST-</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TEST</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FOR</w:t>
            </w: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REVENUE</w:t>
            </w:r>
          </w:p>
        </w:tc>
      </w:tr>
      <w:tr w:rsidR="00C80E3B" w:rsidRPr="00C80E3B" w:rsidTr="00852BA2">
        <w:trPr>
          <w:trHeight w:val="255"/>
          <w:jc w:val="center"/>
        </w:trPr>
        <w:tc>
          <w:tcPr>
            <w:tcW w:w="244" w:type="pct"/>
            <w:tcBorders>
              <w:top w:val="nil"/>
              <w:left w:val="single" w:sz="8" w:space="0" w:color="auto"/>
              <w:bottom w:val="single" w:sz="4" w:space="0" w:color="auto"/>
              <w:right w:val="nil"/>
            </w:tcBorders>
            <w:shd w:val="clear" w:color="auto" w:fill="auto"/>
            <w:noWrap/>
            <w:vAlign w:val="bottom"/>
            <w:hideMark/>
          </w:tcPr>
          <w:p w:rsidR="00C80E3B" w:rsidRPr="00C80E3B" w:rsidRDefault="00C80E3B" w:rsidP="00C80E3B">
            <w:pPr>
              <w:jc w:val="right"/>
              <w:rPr>
                <w:b/>
                <w:bCs/>
                <w:sz w:val="20"/>
                <w:szCs w:val="20"/>
              </w:rPr>
            </w:pPr>
            <w:r w:rsidRPr="00C80E3B">
              <w:rPr>
                <w:b/>
                <w:bCs/>
                <w:sz w:val="20"/>
                <w:szCs w:val="20"/>
              </w:rPr>
              <w:t> </w:t>
            </w:r>
          </w:p>
        </w:tc>
        <w:tc>
          <w:tcPr>
            <w:tcW w:w="1363" w:type="pct"/>
            <w:tcBorders>
              <w:top w:val="nil"/>
              <w:left w:val="nil"/>
              <w:bottom w:val="single" w:sz="4" w:space="0" w:color="auto"/>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 </w:t>
            </w:r>
          </w:p>
        </w:tc>
        <w:tc>
          <w:tcPr>
            <w:tcW w:w="705" w:type="pct"/>
            <w:tcBorders>
              <w:top w:val="nil"/>
              <w:left w:val="nil"/>
              <w:bottom w:val="single" w:sz="4" w:space="0" w:color="auto"/>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UTILITY</w:t>
            </w:r>
          </w:p>
        </w:tc>
        <w:tc>
          <w:tcPr>
            <w:tcW w:w="658" w:type="pct"/>
            <w:gridSpan w:val="2"/>
            <w:tcBorders>
              <w:top w:val="nil"/>
              <w:left w:val="nil"/>
              <w:bottom w:val="single" w:sz="4" w:space="0" w:color="auto"/>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MENTS</w:t>
            </w:r>
          </w:p>
        </w:tc>
        <w:tc>
          <w:tcPr>
            <w:tcW w:w="704" w:type="pct"/>
            <w:tcBorders>
              <w:top w:val="nil"/>
              <w:left w:val="nil"/>
              <w:bottom w:val="single" w:sz="4" w:space="0" w:color="auto"/>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YEAR</w:t>
            </w:r>
          </w:p>
        </w:tc>
        <w:tc>
          <w:tcPr>
            <w:tcW w:w="657" w:type="pct"/>
            <w:tcBorders>
              <w:top w:val="nil"/>
              <w:left w:val="nil"/>
              <w:bottom w:val="single" w:sz="4" w:space="0" w:color="auto"/>
              <w:right w:val="nil"/>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INCREASE</w:t>
            </w:r>
          </w:p>
        </w:tc>
        <w:tc>
          <w:tcPr>
            <w:tcW w:w="669" w:type="pct"/>
            <w:tcBorders>
              <w:top w:val="nil"/>
              <w:left w:val="nil"/>
              <w:bottom w:val="single" w:sz="4" w:space="0" w:color="auto"/>
              <w:right w:val="single" w:sz="8" w:space="0" w:color="auto"/>
            </w:tcBorders>
            <w:shd w:val="clear" w:color="auto" w:fill="auto"/>
            <w:noWrap/>
            <w:vAlign w:val="bottom"/>
            <w:hideMark/>
          </w:tcPr>
          <w:p w:rsidR="00C80E3B" w:rsidRPr="00C80E3B" w:rsidRDefault="00C80E3B" w:rsidP="00C80E3B">
            <w:pPr>
              <w:jc w:val="center"/>
              <w:rPr>
                <w:b/>
                <w:bCs/>
                <w:sz w:val="20"/>
                <w:szCs w:val="20"/>
              </w:rPr>
            </w:pPr>
            <w:r w:rsidRPr="00C80E3B">
              <w:rPr>
                <w:b/>
                <w:bCs/>
                <w:sz w:val="20"/>
                <w:szCs w:val="20"/>
              </w:rPr>
              <w:t>REQ.</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1.</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OPERATING REVENUES</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$242,292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$1,485 </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$243,777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$25,988 </w:t>
            </w: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$269,765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10.66%</w:t>
            </w: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OPERATING EXPENSES:</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2.</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OPERATION &amp; MAINTENANCE</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$276,376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($48,179)</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$228,197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$228,197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3.</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DEPRECIATION (NET)</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27,508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(21,717)</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5,791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5,791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4.</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AMORTIZATION</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0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0 </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0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0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5.</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TAXES OTHER THAN INCOME</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18,653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955 </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19,608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1,169 </w:t>
            </w: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rPr>
            </w:pPr>
            <w:r w:rsidRPr="00C80E3B">
              <w:rPr>
                <w:sz w:val="20"/>
                <w:szCs w:val="20"/>
              </w:rPr>
              <w:t xml:space="preserve">20,777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6.</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INCOME TAXES</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0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0 </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0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u w:val="single"/>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0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7.</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TOTAL OPERATING EXPENSES</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$322,537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($68,942)</w:t>
            </w: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$253,595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u w:val="single"/>
              </w:rPr>
            </w:pPr>
            <w:r w:rsidRPr="00C80E3B">
              <w:rPr>
                <w:sz w:val="20"/>
                <w:szCs w:val="20"/>
                <w:u w:val="single"/>
              </w:rPr>
              <w:t xml:space="preserve">$254,765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8.</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OPERATING INCOME/(LOSS)</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($80,245)</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u w:val="double"/>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($9,818)</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u w:val="double"/>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 xml:space="preserve">$15,000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9.</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WASTEWATER RATE BASE</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 xml:space="preserve">$81,275 </w:t>
            </w: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u w:val="double"/>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 xml:space="preserve">$232,047 </w:t>
            </w: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u w:val="double"/>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u w:val="double"/>
              </w:rPr>
            </w:pPr>
            <w:r w:rsidRPr="00C80E3B">
              <w:rPr>
                <w:sz w:val="20"/>
                <w:szCs w:val="20"/>
                <w:u w:val="double"/>
              </w:rPr>
              <w:t xml:space="preserve">$232,047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r w:rsidR="00C80E3B" w:rsidRPr="00C80E3B" w:rsidTr="00852BA2">
        <w:trPr>
          <w:trHeight w:val="255"/>
          <w:jc w:val="center"/>
        </w:trPr>
        <w:tc>
          <w:tcPr>
            <w:tcW w:w="244" w:type="pct"/>
            <w:tcBorders>
              <w:top w:val="nil"/>
              <w:left w:val="single" w:sz="8" w:space="0" w:color="auto"/>
              <w:bottom w:val="nil"/>
              <w:right w:val="nil"/>
            </w:tcBorders>
            <w:shd w:val="clear" w:color="auto" w:fill="auto"/>
            <w:noWrap/>
            <w:vAlign w:val="bottom"/>
            <w:hideMark/>
          </w:tcPr>
          <w:p w:rsidR="00C80E3B" w:rsidRPr="00C80E3B" w:rsidRDefault="00C80E3B" w:rsidP="00C80E3B">
            <w:pPr>
              <w:rPr>
                <w:sz w:val="20"/>
                <w:szCs w:val="20"/>
              </w:rPr>
            </w:pPr>
            <w:r w:rsidRPr="00C80E3B">
              <w:rPr>
                <w:sz w:val="20"/>
                <w:szCs w:val="20"/>
              </w:rPr>
              <w:t>10</w:t>
            </w:r>
          </w:p>
        </w:tc>
        <w:tc>
          <w:tcPr>
            <w:tcW w:w="1363" w:type="pct"/>
            <w:tcBorders>
              <w:top w:val="nil"/>
              <w:left w:val="nil"/>
              <w:bottom w:val="nil"/>
              <w:right w:val="nil"/>
            </w:tcBorders>
            <w:shd w:val="clear" w:color="auto" w:fill="auto"/>
            <w:noWrap/>
            <w:vAlign w:val="bottom"/>
            <w:hideMark/>
          </w:tcPr>
          <w:p w:rsidR="00C80E3B" w:rsidRPr="00C80E3B" w:rsidRDefault="00C80E3B" w:rsidP="00C80E3B">
            <w:pPr>
              <w:rPr>
                <w:b/>
                <w:bCs/>
                <w:sz w:val="20"/>
                <w:szCs w:val="20"/>
              </w:rPr>
            </w:pPr>
            <w:r w:rsidRPr="00C80E3B">
              <w:rPr>
                <w:b/>
                <w:bCs/>
                <w:sz w:val="20"/>
                <w:szCs w:val="20"/>
              </w:rPr>
              <w:t>OPERATING MARGIN</w:t>
            </w:r>
          </w:p>
        </w:tc>
        <w:tc>
          <w:tcPr>
            <w:tcW w:w="705"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8" w:type="pct"/>
            <w:gridSpan w:val="2"/>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704"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57" w:type="pct"/>
            <w:tcBorders>
              <w:top w:val="nil"/>
              <w:left w:val="nil"/>
              <w:bottom w:val="nil"/>
              <w:right w:val="nil"/>
            </w:tcBorders>
            <w:shd w:val="clear" w:color="auto" w:fill="auto"/>
            <w:noWrap/>
            <w:vAlign w:val="bottom"/>
            <w:hideMark/>
          </w:tcPr>
          <w:p w:rsidR="00C80E3B" w:rsidRPr="00C80E3B" w:rsidRDefault="00C80E3B" w:rsidP="00C80E3B">
            <w:pPr>
              <w:rPr>
                <w:sz w:val="20"/>
                <w:szCs w:val="20"/>
              </w:rPr>
            </w:pPr>
          </w:p>
        </w:tc>
        <w:tc>
          <w:tcPr>
            <w:tcW w:w="669" w:type="pct"/>
            <w:tcBorders>
              <w:top w:val="nil"/>
              <w:left w:val="nil"/>
              <w:bottom w:val="nil"/>
              <w:right w:val="single" w:sz="8" w:space="0" w:color="auto"/>
            </w:tcBorders>
            <w:shd w:val="clear" w:color="auto" w:fill="auto"/>
            <w:noWrap/>
            <w:vAlign w:val="bottom"/>
            <w:hideMark/>
          </w:tcPr>
          <w:p w:rsidR="00C80E3B" w:rsidRPr="00C80E3B" w:rsidRDefault="00C80E3B" w:rsidP="00C80E3B">
            <w:pPr>
              <w:jc w:val="right"/>
              <w:rPr>
                <w:sz w:val="20"/>
                <w:szCs w:val="20"/>
              </w:rPr>
            </w:pPr>
            <w:r w:rsidRPr="00C80E3B">
              <w:rPr>
                <w:sz w:val="20"/>
                <w:szCs w:val="20"/>
              </w:rPr>
              <w:t>6.46%</w:t>
            </w:r>
          </w:p>
        </w:tc>
      </w:tr>
      <w:tr w:rsidR="00C80E3B" w:rsidRPr="00C80E3B" w:rsidTr="00852BA2">
        <w:trPr>
          <w:trHeight w:val="270"/>
          <w:jc w:val="center"/>
        </w:trPr>
        <w:tc>
          <w:tcPr>
            <w:tcW w:w="244" w:type="pct"/>
            <w:tcBorders>
              <w:top w:val="nil"/>
              <w:left w:val="single" w:sz="8" w:space="0" w:color="auto"/>
              <w:bottom w:val="single" w:sz="8" w:space="0" w:color="auto"/>
              <w:right w:val="nil"/>
            </w:tcBorders>
            <w:shd w:val="clear" w:color="auto" w:fill="auto"/>
            <w:noWrap/>
            <w:vAlign w:val="bottom"/>
            <w:hideMark/>
          </w:tcPr>
          <w:p w:rsidR="00C80E3B" w:rsidRPr="00C80E3B" w:rsidRDefault="00C80E3B" w:rsidP="00C80E3B">
            <w:pPr>
              <w:jc w:val="right"/>
              <w:rPr>
                <w:sz w:val="20"/>
                <w:szCs w:val="20"/>
              </w:rPr>
            </w:pPr>
            <w:r w:rsidRPr="00C80E3B">
              <w:rPr>
                <w:sz w:val="20"/>
                <w:szCs w:val="20"/>
              </w:rPr>
              <w:t> </w:t>
            </w:r>
          </w:p>
        </w:tc>
        <w:tc>
          <w:tcPr>
            <w:tcW w:w="1363" w:type="pct"/>
            <w:tcBorders>
              <w:top w:val="nil"/>
              <w:left w:val="nil"/>
              <w:bottom w:val="single" w:sz="8" w:space="0" w:color="auto"/>
              <w:right w:val="nil"/>
            </w:tcBorders>
            <w:shd w:val="clear" w:color="auto" w:fill="auto"/>
            <w:noWrap/>
            <w:vAlign w:val="bottom"/>
            <w:hideMark/>
          </w:tcPr>
          <w:p w:rsidR="00C80E3B" w:rsidRPr="00C80E3B" w:rsidRDefault="00C80E3B" w:rsidP="00C80E3B">
            <w:pPr>
              <w:rPr>
                <w:sz w:val="20"/>
                <w:szCs w:val="20"/>
              </w:rPr>
            </w:pPr>
            <w:r w:rsidRPr="00C80E3B">
              <w:rPr>
                <w:sz w:val="20"/>
                <w:szCs w:val="20"/>
              </w:rPr>
              <w:t> </w:t>
            </w:r>
          </w:p>
        </w:tc>
        <w:tc>
          <w:tcPr>
            <w:tcW w:w="705" w:type="pct"/>
            <w:tcBorders>
              <w:top w:val="nil"/>
              <w:left w:val="nil"/>
              <w:bottom w:val="single" w:sz="8" w:space="0" w:color="auto"/>
              <w:right w:val="nil"/>
            </w:tcBorders>
            <w:shd w:val="clear" w:color="auto" w:fill="auto"/>
            <w:noWrap/>
            <w:vAlign w:val="bottom"/>
            <w:hideMark/>
          </w:tcPr>
          <w:p w:rsidR="00C80E3B" w:rsidRPr="00C80E3B" w:rsidRDefault="00C80E3B" w:rsidP="00C80E3B">
            <w:pPr>
              <w:rPr>
                <w:sz w:val="20"/>
                <w:szCs w:val="20"/>
              </w:rPr>
            </w:pPr>
            <w:r w:rsidRPr="00C80E3B">
              <w:rPr>
                <w:sz w:val="20"/>
                <w:szCs w:val="20"/>
              </w:rPr>
              <w:t> </w:t>
            </w:r>
          </w:p>
        </w:tc>
        <w:tc>
          <w:tcPr>
            <w:tcW w:w="658" w:type="pct"/>
            <w:gridSpan w:val="2"/>
            <w:tcBorders>
              <w:top w:val="nil"/>
              <w:left w:val="nil"/>
              <w:bottom w:val="single" w:sz="8" w:space="0" w:color="auto"/>
              <w:right w:val="nil"/>
            </w:tcBorders>
            <w:shd w:val="clear" w:color="auto" w:fill="auto"/>
            <w:noWrap/>
            <w:vAlign w:val="bottom"/>
            <w:hideMark/>
          </w:tcPr>
          <w:p w:rsidR="00C80E3B" w:rsidRPr="00C80E3B" w:rsidRDefault="00C80E3B" w:rsidP="00C80E3B">
            <w:pPr>
              <w:rPr>
                <w:sz w:val="20"/>
                <w:szCs w:val="20"/>
              </w:rPr>
            </w:pPr>
            <w:r w:rsidRPr="00C80E3B">
              <w:rPr>
                <w:sz w:val="20"/>
                <w:szCs w:val="20"/>
              </w:rPr>
              <w:t> </w:t>
            </w:r>
          </w:p>
        </w:tc>
        <w:tc>
          <w:tcPr>
            <w:tcW w:w="704" w:type="pct"/>
            <w:tcBorders>
              <w:top w:val="nil"/>
              <w:left w:val="nil"/>
              <w:bottom w:val="single" w:sz="8" w:space="0" w:color="auto"/>
              <w:right w:val="nil"/>
            </w:tcBorders>
            <w:shd w:val="clear" w:color="auto" w:fill="auto"/>
            <w:noWrap/>
            <w:vAlign w:val="bottom"/>
            <w:hideMark/>
          </w:tcPr>
          <w:p w:rsidR="00C80E3B" w:rsidRPr="00C80E3B" w:rsidRDefault="00C80E3B" w:rsidP="00C80E3B">
            <w:pPr>
              <w:rPr>
                <w:sz w:val="20"/>
                <w:szCs w:val="20"/>
              </w:rPr>
            </w:pPr>
            <w:r w:rsidRPr="00C80E3B">
              <w:rPr>
                <w:sz w:val="20"/>
                <w:szCs w:val="20"/>
              </w:rPr>
              <w:t> </w:t>
            </w:r>
          </w:p>
        </w:tc>
        <w:tc>
          <w:tcPr>
            <w:tcW w:w="657" w:type="pct"/>
            <w:tcBorders>
              <w:top w:val="nil"/>
              <w:left w:val="nil"/>
              <w:bottom w:val="single" w:sz="8" w:space="0" w:color="auto"/>
              <w:right w:val="nil"/>
            </w:tcBorders>
            <w:shd w:val="clear" w:color="auto" w:fill="auto"/>
            <w:noWrap/>
            <w:vAlign w:val="bottom"/>
            <w:hideMark/>
          </w:tcPr>
          <w:p w:rsidR="00C80E3B" w:rsidRPr="00C80E3B" w:rsidRDefault="00C80E3B" w:rsidP="00C80E3B">
            <w:pPr>
              <w:rPr>
                <w:sz w:val="20"/>
                <w:szCs w:val="20"/>
              </w:rPr>
            </w:pPr>
            <w:r w:rsidRPr="00C80E3B">
              <w:rPr>
                <w:sz w:val="20"/>
                <w:szCs w:val="20"/>
              </w:rPr>
              <w:t> </w:t>
            </w:r>
          </w:p>
        </w:tc>
        <w:tc>
          <w:tcPr>
            <w:tcW w:w="669" w:type="pct"/>
            <w:tcBorders>
              <w:top w:val="nil"/>
              <w:left w:val="nil"/>
              <w:bottom w:val="single" w:sz="8" w:space="0" w:color="auto"/>
              <w:right w:val="single" w:sz="8" w:space="0" w:color="auto"/>
            </w:tcBorders>
            <w:shd w:val="clear" w:color="auto" w:fill="auto"/>
            <w:noWrap/>
            <w:vAlign w:val="bottom"/>
            <w:hideMark/>
          </w:tcPr>
          <w:p w:rsidR="00C80E3B" w:rsidRPr="00C80E3B" w:rsidRDefault="00C80E3B" w:rsidP="00C80E3B">
            <w:pPr>
              <w:rPr>
                <w:sz w:val="20"/>
                <w:szCs w:val="20"/>
              </w:rPr>
            </w:pPr>
            <w:r w:rsidRPr="00C80E3B">
              <w:rPr>
                <w:sz w:val="20"/>
                <w:szCs w:val="20"/>
              </w:rPr>
              <w:t> </w:t>
            </w:r>
          </w:p>
        </w:tc>
      </w:tr>
    </w:tbl>
    <w:p w:rsidR="00CA1075" w:rsidRDefault="00D13F03" w:rsidP="00916FB1">
      <w:r w:rsidRPr="00325F75">
        <w:rPr>
          <w:rFonts w:cs="Arial"/>
          <w:bCs/>
          <w:kern w:val="32"/>
          <w:szCs w:val="32"/>
        </w:rPr>
        <w:fldChar w:fldCharType="begin"/>
      </w:r>
      <w:r w:rsidRPr="00325F75">
        <w:rPr>
          <w:rFonts w:cs="Arial"/>
          <w:bCs/>
          <w:kern w:val="32"/>
          <w:szCs w:val="32"/>
        </w:rPr>
        <w:instrText xml:space="preserve"> TC "</w:instrText>
      </w:r>
      <w:r w:rsidR="00BA0C4E" w:rsidRPr="00BA0C4E">
        <w:instrText xml:space="preserve"> </w:instrText>
      </w:r>
      <w:bookmarkStart w:id="53" w:name="_Toc19687163"/>
      <w:bookmarkStart w:id="54" w:name="_Toc19862609"/>
      <w:r w:rsidR="00BA0C4E" w:rsidRPr="00B74082">
        <w:instrText>Schedule No. 3-A Schedule of Wastewater Operating Income</w:instrText>
      </w:r>
      <w:bookmarkEnd w:id="53"/>
      <w:bookmarkEnd w:id="54"/>
      <w:r w:rsidR="00BA0C4E" w:rsidRPr="00325F75">
        <w:rPr>
          <w:rFonts w:cs="Arial"/>
          <w:bCs/>
          <w:kern w:val="32"/>
          <w:szCs w:val="32"/>
        </w:rPr>
        <w:instrText xml:space="preserve"> </w:instrText>
      </w:r>
      <w:r w:rsidRPr="00325F75">
        <w:rPr>
          <w:rFonts w:cs="Arial"/>
          <w:bCs/>
          <w:kern w:val="32"/>
          <w:szCs w:val="32"/>
        </w:rPr>
        <w:instrText xml:space="preserve">" \l 1 </w:instrText>
      </w:r>
      <w:r w:rsidRPr="00325F75">
        <w:rPr>
          <w:rFonts w:cs="Arial"/>
          <w:bCs/>
          <w:kern w:val="32"/>
          <w:szCs w:val="32"/>
        </w:rPr>
        <w:fldChar w:fldCharType="end"/>
      </w:r>
    </w:p>
    <w:p w:rsidR="00CA1075" w:rsidRDefault="00CA1075" w:rsidP="00CA1075"/>
    <w:p w:rsidR="00CA1075" w:rsidRDefault="00CA1075" w:rsidP="00CA1075">
      <w:pPr>
        <w:tabs>
          <w:tab w:val="left" w:pos="6610"/>
        </w:tabs>
        <w:sectPr w:rsidR="00CA1075" w:rsidSect="0068481F">
          <w:headerReference w:type="default" r:id="rId39"/>
          <w:pgSz w:w="12240" w:h="15840" w:code="1"/>
          <w:pgMar w:top="1584" w:right="1440" w:bottom="1440" w:left="1440" w:header="720" w:footer="720" w:gutter="0"/>
          <w:cols w:space="720"/>
          <w:formProt w:val="0"/>
          <w:docGrid w:linePitch="360"/>
        </w:sectPr>
      </w:pPr>
    </w:p>
    <w:tbl>
      <w:tblPr>
        <w:tblW w:w="5000" w:type="pct"/>
        <w:jc w:val="center"/>
        <w:tblLook w:val="04A0" w:firstRow="1" w:lastRow="0" w:firstColumn="1" w:lastColumn="0" w:noHBand="0" w:noVBand="1"/>
      </w:tblPr>
      <w:tblGrid>
        <w:gridCol w:w="501"/>
        <w:gridCol w:w="6228"/>
        <w:gridCol w:w="2564"/>
        <w:gridCol w:w="283"/>
      </w:tblGrid>
      <w:tr w:rsidR="00BE5D9F" w:rsidRPr="00BE5D9F" w:rsidTr="00852BA2">
        <w:trPr>
          <w:trHeight w:val="300"/>
          <w:jc w:val="center"/>
        </w:trPr>
        <w:tc>
          <w:tcPr>
            <w:tcW w:w="261" w:type="pct"/>
            <w:tcBorders>
              <w:top w:val="single" w:sz="8" w:space="0" w:color="auto"/>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lastRenderedPageBreak/>
              <w:t> </w:t>
            </w:r>
          </w:p>
        </w:tc>
        <w:tc>
          <w:tcPr>
            <w:tcW w:w="3252" w:type="pct"/>
            <w:tcBorders>
              <w:top w:val="single" w:sz="8" w:space="0" w:color="auto"/>
              <w:left w:val="nil"/>
              <w:bottom w:val="nil"/>
              <w:right w:val="nil"/>
            </w:tcBorders>
            <w:shd w:val="clear" w:color="auto" w:fill="auto"/>
            <w:noWrap/>
            <w:vAlign w:val="bottom"/>
            <w:hideMark/>
          </w:tcPr>
          <w:p w:rsidR="00BE5D9F" w:rsidRPr="00BE5D9F" w:rsidRDefault="00BE5D9F" w:rsidP="00BE5D9F">
            <w:pPr>
              <w:rPr>
                <w:b/>
                <w:bCs/>
                <w:sz w:val="20"/>
                <w:szCs w:val="20"/>
              </w:rPr>
            </w:pPr>
            <w:r w:rsidRPr="00BE5D9F">
              <w:rPr>
                <w:b/>
                <w:bCs/>
                <w:sz w:val="20"/>
                <w:szCs w:val="20"/>
              </w:rPr>
              <w:t>NORTH PENINSULA UTILITIES CORPORATION</w:t>
            </w:r>
          </w:p>
        </w:tc>
        <w:tc>
          <w:tcPr>
            <w:tcW w:w="1488" w:type="pct"/>
            <w:gridSpan w:val="2"/>
            <w:tcBorders>
              <w:top w:val="single" w:sz="8" w:space="0" w:color="auto"/>
              <w:left w:val="nil"/>
              <w:bottom w:val="nil"/>
              <w:right w:val="single" w:sz="8" w:space="0" w:color="000000"/>
            </w:tcBorders>
            <w:shd w:val="clear" w:color="auto" w:fill="auto"/>
            <w:noWrap/>
            <w:vAlign w:val="bottom"/>
            <w:hideMark/>
          </w:tcPr>
          <w:p w:rsidR="00BE5D9F" w:rsidRPr="00BE5D9F" w:rsidRDefault="00BE5D9F" w:rsidP="00BE5D9F">
            <w:pPr>
              <w:jc w:val="right"/>
              <w:rPr>
                <w:b/>
                <w:bCs/>
                <w:sz w:val="20"/>
                <w:szCs w:val="20"/>
              </w:rPr>
            </w:pPr>
            <w:r w:rsidRPr="00BE5D9F">
              <w:rPr>
                <w:b/>
                <w:bCs/>
                <w:sz w:val="20"/>
                <w:szCs w:val="20"/>
              </w:rPr>
              <w:t>SCHEDULE 3-B</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b/>
                <w:bCs/>
                <w:sz w:val="20"/>
                <w:szCs w:val="20"/>
              </w:rPr>
            </w:pPr>
            <w:r w:rsidRPr="00BE5D9F">
              <w:rPr>
                <w:b/>
                <w:bCs/>
                <w:sz w:val="20"/>
                <w:szCs w:val="20"/>
              </w:rPr>
              <w:t>TEST YEAR ENDED  06/30/2018</w:t>
            </w:r>
          </w:p>
        </w:tc>
        <w:tc>
          <w:tcPr>
            <w:tcW w:w="1488" w:type="pct"/>
            <w:gridSpan w:val="2"/>
            <w:tcBorders>
              <w:top w:val="nil"/>
              <w:left w:val="nil"/>
              <w:bottom w:val="nil"/>
              <w:right w:val="single" w:sz="8" w:space="0" w:color="000000"/>
            </w:tcBorders>
            <w:shd w:val="clear" w:color="auto" w:fill="auto"/>
            <w:noWrap/>
            <w:vAlign w:val="bottom"/>
            <w:hideMark/>
          </w:tcPr>
          <w:p w:rsidR="00BE5D9F" w:rsidRPr="00BE5D9F" w:rsidRDefault="00BE5D9F" w:rsidP="00BE5D9F">
            <w:pPr>
              <w:jc w:val="right"/>
              <w:rPr>
                <w:b/>
                <w:bCs/>
                <w:sz w:val="20"/>
                <w:szCs w:val="20"/>
              </w:rPr>
            </w:pPr>
            <w:r w:rsidRPr="00BE5D9F">
              <w:rPr>
                <w:b/>
                <w:bCs/>
                <w:sz w:val="20"/>
                <w:szCs w:val="20"/>
              </w:rPr>
              <w:t>DOCKET NO. 20180138-SU</w:t>
            </w:r>
          </w:p>
        </w:tc>
      </w:tr>
      <w:tr w:rsidR="00BE5D9F" w:rsidRPr="00BE5D9F" w:rsidTr="00852BA2">
        <w:trPr>
          <w:trHeight w:val="315"/>
          <w:jc w:val="center"/>
        </w:trPr>
        <w:tc>
          <w:tcPr>
            <w:tcW w:w="261" w:type="pct"/>
            <w:tcBorders>
              <w:top w:val="nil"/>
              <w:left w:val="single" w:sz="8" w:space="0" w:color="auto"/>
              <w:bottom w:val="single" w:sz="8" w:space="0" w:color="auto"/>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single" w:sz="8" w:space="0" w:color="auto"/>
              <w:right w:val="nil"/>
            </w:tcBorders>
            <w:shd w:val="clear" w:color="auto" w:fill="auto"/>
            <w:noWrap/>
            <w:vAlign w:val="bottom"/>
            <w:hideMark/>
          </w:tcPr>
          <w:p w:rsidR="00BE5D9F" w:rsidRPr="00BE5D9F" w:rsidRDefault="00BE5D9F" w:rsidP="00BE5D9F">
            <w:pPr>
              <w:rPr>
                <w:b/>
                <w:bCs/>
                <w:sz w:val="20"/>
                <w:szCs w:val="20"/>
              </w:rPr>
            </w:pPr>
            <w:r w:rsidRPr="00BE5D9F">
              <w:rPr>
                <w:b/>
                <w:bCs/>
                <w:sz w:val="20"/>
                <w:szCs w:val="20"/>
              </w:rPr>
              <w:t>ADJUSTMENTS TO OPERATING INCOME</w:t>
            </w:r>
          </w:p>
        </w:tc>
        <w:tc>
          <w:tcPr>
            <w:tcW w:w="1488" w:type="pct"/>
            <w:gridSpan w:val="2"/>
            <w:tcBorders>
              <w:top w:val="nil"/>
              <w:left w:val="nil"/>
              <w:bottom w:val="single" w:sz="8" w:space="0" w:color="auto"/>
              <w:right w:val="single" w:sz="8" w:space="0" w:color="000000"/>
            </w:tcBorders>
            <w:shd w:val="clear" w:color="auto" w:fill="auto"/>
            <w:noWrap/>
            <w:vAlign w:val="bottom"/>
            <w:hideMark/>
          </w:tcPr>
          <w:p w:rsidR="00BE5D9F" w:rsidRPr="00BE5D9F" w:rsidRDefault="00BE5D9F" w:rsidP="00BE5D9F">
            <w:pPr>
              <w:jc w:val="right"/>
              <w:rPr>
                <w:b/>
                <w:bCs/>
                <w:sz w:val="20"/>
                <w:szCs w:val="20"/>
              </w:rPr>
            </w:pPr>
            <w:r w:rsidRPr="00BE5D9F">
              <w:rPr>
                <w:b/>
                <w:bCs/>
                <w:sz w:val="20"/>
                <w:szCs w:val="20"/>
              </w:rPr>
              <w:t>PAGE 1 OF 2</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center"/>
              <w:rPr>
                <w:b/>
                <w:bCs/>
                <w:sz w:val="20"/>
                <w:szCs w:val="20"/>
                <w:u w:val="single"/>
              </w:rPr>
            </w:pPr>
            <w:r w:rsidRPr="00BE5D9F">
              <w:rPr>
                <w:b/>
                <w:bCs/>
                <w:sz w:val="20"/>
                <w:szCs w:val="20"/>
                <w:u w:val="single"/>
              </w:rPr>
              <w:t>WASTEWATER</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b/>
                <w:bCs/>
                <w:sz w:val="20"/>
                <w:szCs w:val="20"/>
              </w:rPr>
            </w:pPr>
            <w:r w:rsidRPr="00BE5D9F">
              <w:rPr>
                <w:b/>
                <w:bCs/>
                <w:sz w:val="20"/>
                <w:szCs w:val="20"/>
              </w:rPr>
              <w:t>OPERATING REVENUES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1.</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the appropriate test year revenue.</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b/>
                <w:bCs/>
                <w:sz w:val="20"/>
                <w:szCs w:val="20"/>
                <w:u w:val="double"/>
              </w:rPr>
            </w:pPr>
            <w:r w:rsidRPr="00BE5D9F">
              <w:rPr>
                <w:b/>
                <w:bCs/>
                <w:sz w:val="20"/>
                <w:szCs w:val="20"/>
                <w:u w:val="double"/>
              </w:rPr>
              <w:t xml:space="preserve">$1,485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b/>
                <w:bCs/>
                <w:sz w:val="20"/>
                <w:szCs w:val="20"/>
              </w:rPr>
            </w:pPr>
            <w:r w:rsidRPr="00BE5D9F">
              <w:rPr>
                <w:b/>
                <w:bCs/>
                <w:sz w:val="20"/>
                <w:szCs w:val="20"/>
              </w:rPr>
              <w:t>OPERATION AND MAINTENANCE EXPENSES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1.</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Purchased Power (715)</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a. To reflect removal of out of test year amounts.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($949)</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b. To reflect removal of late fees.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single"/>
              </w:rPr>
            </w:pPr>
            <w:r w:rsidRPr="00BE5D9F">
              <w:rPr>
                <w:sz w:val="20"/>
                <w:szCs w:val="20"/>
                <w:u w:val="single"/>
              </w:rPr>
              <w:t>(33)</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xml:space="preserve">     Subtotal</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($982)</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2.</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Chemicals (718)</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removal of out of test year amounts.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($389)</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3.</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Contractual Services - Engineering (731)</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DEP permit and filing amortized over five years.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 xml:space="preserve">$120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4.</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Contractual Services - Accounting (732)</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removal of out of test year amounts.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($1,350)</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5.</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Contractual Services - Legal (733)</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a. To reflect removal due to lack of supporting documentation.</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($1,030)</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xml:space="preserve">b. To reflect average expenses related to collection activities. </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single"/>
              </w:rPr>
            </w:pPr>
            <w:r w:rsidRPr="00BE5D9F">
              <w:rPr>
                <w:sz w:val="20"/>
                <w:szCs w:val="20"/>
                <w:u w:val="single"/>
              </w:rPr>
              <w:t xml:space="preserve">600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xml:space="preserve">     Subtotal</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($430)</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6.</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Contractual Services - Mgt. Fees (734)</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a. To reflect removal of miscellaneous expenses from contract.</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($3,600)</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b. To reflect 2019 IRS adjustment to auto expense.</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(548)</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 To reflect reduced management compensation portion of contract.</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(39,254)</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xml:space="preserve">     Subtotal</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($43,402)</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7.</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Contractual Services - Other (736)</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a. To reflect adjustments to repairs per invoice.</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 xml:space="preserve">$95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b. To reflect increased pay rate for plant operator.</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rPr>
            </w:pPr>
            <w:r w:rsidRPr="00BE5D9F">
              <w:rPr>
                <w:sz w:val="20"/>
                <w:szCs w:val="20"/>
              </w:rPr>
              <w:t xml:space="preserve">3,009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c. To reflect pro forma plant expenses amortized over five years.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single"/>
              </w:rPr>
            </w:pPr>
            <w:r w:rsidRPr="00BE5D9F">
              <w:rPr>
                <w:sz w:val="20"/>
                <w:szCs w:val="20"/>
                <w:u w:val="single"/>
              </w:rPr>
              <w:t xml:space="preserve">3,715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 xml:space="preserve">     Subtotal</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 xml:space="preserve">$6,819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8.</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Insurance - General Liability (757)</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removal of late fees.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($30)</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9.</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Rate Case Expense (766)</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Allowance for rate case expense amortized over four years.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 xml:space="preserve">$1,147 </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u w:val="double"/>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10.</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Regulatory Commission Expense - Other (767)</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rPr>
                <w:sz w:val="20"/>
                <w:szCs w:val="20"/>
                <w:u w:val="double"/>
              </w:rPr>
            </w:pP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nil"/>
              <w:right w:val="nil"/>
            </w:tcBorders>
            <w:shd w:val="clear" w:color="auto" w:fill="auto"/>
            <w:noWrap/>
            <w:vAlign w:val="bottom"/>
            <w:hideMark/>
          </w:tcPr>
          <w:p w:rsidR="00BE5D9F" w:rsidRPr="00BE5D9F" w:rsidRDefault="00BE5D9F" w:rsidP="00BE5D9F">
            <w:pPr>
              <w:rPr>
                <w:sz w:val="20"/>
                <w:szCs w:val="20"/>
              </w:rPr>
            </w:pPr>
            <w:r w:rsidRPr="00BE5D9F">
              <w:rPr>
                <w:sz w:val="20"/>
                <w:szCs w:val="20"/>
              </w:rPr>
              <w:t>To reflect removal of amount written off amortized over four years.</w:t>
            </w:r>
          </w:p>
        </w:tc>
        <w:tc>
          <w:tcPr>
            <w:tcW w:w="1339" w:type="pct"/>
            <w:tcBorders>
              <w:top w:val="nil"/>
              <w:left w:val="nil"/>
              <w:bottom w:val="nil"/>
              <w:right w:val="nil"/>
            </w:tcBorders>
            <w:shd w:val="clear" w:color="auto" w:fill="auto"/>
            <w:noWrap/>
            <w:vAlign w:val="bottom"/>
            <w:hideMark/>
          </w:tcPr>
          <w:p w:rsidR="00BE5D9F" w:rsidRPr="00BE5D9F" w:rsidRDefault="00BE5D9F" w:rsidP="00BE5D9F">
            <w:pPr>
              <w:jc w:val="right"/>
              <w:rPr>
                <w:sz w:val="20"/>
                <w:szCs w:val="20"/>
                <w:u w:val="double"/>
              </w:rPr>
            </w:pPr>
            <w:r w:rsidRPr="00BE5D9F">
              <w:rPr>
                <w:sz w:val="20"/>
                <w:szCs w:val="20"/>
                <w:u w:val="double"/>
              </w:rPr>
              <w:t>($6,365)</w:t>
            </w:r>
          </w:p>
        </w:tc>
        <w:tc>
          <w:tcPr>
            <w:tcW w:w="149" w:type="pct"/>
            <w:tcBorders>
              <w:top w:val="nil"/>
              <w:left w:val="nil"/>
              <w:bottom w:val="nil"/>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r w:rsidR="00BE5D9F" w:rsidRPr="00BE5D9F" w:rsidTr="00852BA2">
        <w:trPr>
          <w:trHeight w:val="300"/>
          <w:jc w:val="center"/>
        </w:trPr>
        <w:tc>
          <w:tcPr>
            <w:tcW w:w="261" w:type="pct"/>
            <w:tcBorders>
              <w:top w:val="nil"/>
              <w:left w:val="single" w:sz="8" w:space="0" w:color="auto"/>
              <w:bottom w:val="single" w:sz="8" w:space="0" w:color="auto"/>
              <w:right w:val="nil"/>
            </w:tcBorders>
            <w:shd w:val="clear" w:color="auto" w:fill="auto"/>
            <w:noWrap/>
            <w:vAlign w:val="bottom"/>
            <w:hideMark/>
          </w:tcPr>
          <w:p w:rsidR="00BE5D9F" w:rsidRPr="00BE5D9F" w:rsidRDefault="00BE5D9F" w:rsidP="00BE5D9F">
            <w:pPr>
              <w:jc w:val="center"/>
              <w:rPr>
                <w:sz w:val="20"/>
                <w:szCs w:val="20"/>
              </w:rPr>
            </w:pPr>
            <w:r w:rsidRPr="00BE5D9F">
              <w:rPr>
                <w:sz w:val="20"/>
                <w:szCs w:val="20"/>
              </w:rPr>
              <w:t> </w:t>
            </w:r>
          </w:p>
        </w:tc>
        <w:tc>
          <w:tcPr>
            <w:tcW w:w="3252" w:type="pct"/>
            <w:tcBorders>
              <w:top w:val="nil"/>
              <w:left w:val="nil"/>
              <w:bottom w:val="single" w:sz="8" w:space="0" w:color="auto"/>
              <w:right w:val="nil"/>
            </w:tcBorders>
            <w:shd w:val="clear" w:color="auto" w:fill="auto"/>
            <w:noWrap/>
            <w:vAlign w:val="bottom"/>
            <w:hideMark/>
          </w:tcPr>
          <w:p w:rsidR="00BE5D9F" w:rsidRPr="00BE5D9F" w:rsidRDefault="00BE5D9F" w:rsidP="00BE5D9F">
            <w:pPr>
              <w:rPr>
                <w:sz w:val="20"/>
                <w:szCs w:val="20"/>
              </w:rPr>
            </w:pPr>
            <w:r w:rsidRPr="00BE5D9F">
              <w:rPr>
                <w:sz w:val="20"/>
                <w:szCs w:val="20"/>
              </w:rPr>
              <w:t> </w:t>
            </w:r>
          </w:p>
        </w:tc>
        <w:tc>
          <w:tcPr>
            <w:tcW w:w="1339" w:type="pct"/>
            <w:tcBorders>
              <w:top w:val="nil"/>
              <w:left w:val="nil"/>
              <w:bottom w:val="single" w:sz="8" w:space="0" w:color="auto"/>
              <w:right w:val="nil"/>
            </w:tcBorders>
            <w:shd w:val="clear" w:color="auto" w:fill="auto"/>
            <w:noWrap/>
            <w:vAlign w:val="bottom"/>
            <w:hideMark/>
          </w:tcPr>
          <w:p w:rsidR="00BE5D9F" w:rsidRPr="00BE5D9F" w:rsidRDefault="00BE5D9F" w:rsidP="00BE5D9F">
            <w:pPr>
              <w:rPr>
                <w:sz w:val="20"/>
                <w:szCs w:val="20"/>
                <w:u w:val="double"/>
              </w:rPr>
            </w:pPr>
            <w:r w:rsidRPr="00BE5D9F">
              <w:rPr>
                <w:sz w:val="20"/>
                <w:szCs w:val="20"/>
                <w:u w:val="single"/>
              </w:rPr>
              <w:t> </w:t>
            </w:r>
          </w:p>
        </w:tc>
        <w:tc>
          <w:tcPr>
            <w:tcW w:w="149" w:type="pct"/>
            <w:tcBorders>
              <w:top w:val="nil"/>
              <w:left w:val="nil"/>
              <w:bottom w:val="single" w:sz="8" w:space="0" w:color="auto"/>
              <w:right w:val="single" w:sz="8" w:space="0" w:color="auto"/>
            </w:tcBorders>
            <w:shd w:val="clear" w:color="auto" w:fill="auto"/>
            <w:noWrap/>
            <w:vAlign w:val="bottom"/>
            <w:hideMark/>
          </w:tcPr>
          <w:p w:rsidR="00BE5D9F" w:rsidRPr="00BE5D9F" w:rsidRDefault="00BE5D9F" w:rsidP="00BE5D9F">
            <w:pPr>
              <w:rPr>
                <w:sz w:val="20"/>
                <w:szCs w:val="20"/>
              </w:rPr>
            </w:pPr>
            <w:r w:rsidRPr="00BE5D9F">
              <w:rPr>
                <w:sz w:val="20"/>
                <w:szCs w:val="20"/>
              </w:rPr>
              <w:t> </w:t>
            </w:r>
          </w:p>
        </w:tc>
      </w:tr>
    </w:tbl>
    <w:p w:rsidR="00BA0C4E" w:rsidRDefault="00BA0C4E" w:rsidP="00CA1075">
      <w:pPr>
        <w:tabs>
          <w:tab w:val="left" w:pos="6610"/>
        </w:tabs>
      </w:pPr>
      <w:r w:rsidRPr="00325F75">
        <w:rPr>
          <w:rFonts w:cs="Arial"/>
          <w:bCs/>
          <w:kern w:val="32"/>
          <w:szCs w:val="32"/>
        </w:rPr>
        <w:fldChar w:fldCharType="begin"/>
      </w:r>
      <w:r w:rsidRPr="00325F75">
        <w:rPr>
          <w:rFonts w:cs="Arial"/>
          <w:bCs/>
          <w:kern w:val="32"/>
          <w:szCs w:val="32"/>
        </w:rPr>
        <w:instrText xml:space="preserve"> TC "</w:instrText>
      </w:r>
      <w:r w:rsidRPr="00BA0C4E">
        <w:instrText xml:space="preserve"> </w:instrText>
      </w:r>
      <w:bookmarkStart w:id="55" w:name="_Toc19687164"/>
      <w:bookmarkStart w:id="56" w:name="_Toc19862610"/>
      <w:r w:rsidRPr="00B74082">
        <w:instrText>Schedule No. 3-B Adjustments to Operating Income</w:instrText>
      </w:r>
      <w:bookmarkEnd w:id="55"/>
      <w:bookmarkEnd w:id="56"/>
      <w:r w:rsidRPr="00325F75">
        <w:rPr>
          <w:rFonts w:cs="Arial"/>
          <w:bCs/>
          <w:kern w:val="32"/>
          <w:szCs w:val="32"/>
        </w:rPr>
        <w:instrText xml:space="preserve"> " \l 1 </w:instrText>
      </w:r>
      <w:r w:rsidRPr="00325F75">
        <w:rPr>
          <w:rFonts w:cs="Arial"/>
          <w:bCs/>
          <w:kern w:val="32"/>
          <w:szCs w:val="32"/>
        </w:rPr>
        <w:fldChar w:fldCharType="end"/>
      </w:r>
    </w:p>
    <w:p w:rsidR="00107311" w:rsidRDefault="00107311" w:rsidP="00CA1075">
      <w:pPr>
        <w:tabs>
          <w:tab w:val="left" w:pos="6610"/>
        </w:tabs>
        <w:sectPr w:rsidR="00107311" w:rsidSect="0068481F">
          <w:headerReference w:type="default" r:id="rId40"/>
          <w:pgSz w:w="12240" w:h="15840" w:code="1"/>
          <w:pgMar w:top="1584" w:right="1440" w:bottom="1440" w:left="1440" w:header="720" w:footer="720" w:gutter="0"/>
          <w:cols w:space="720"/>
          <w:formProt w:val="0"/>
          <w:docGrid w:linePitch="360"/>
        </w:sectPr>
      </w:pPr>
    </w:p>
    <w:tbl>
      <w:tblPr>
        <w:tblW w:w="5000" w:type="pct"/>
        <w:jc w:val="center"/>
        <w:tblLook w:val="04A0" w:firstRow="1" w:lastRow="0" w:firstColumn="1" w:lastColumn="0" w:noHBand="0" w:noVBand="1"/>
      </w:tblPr>
      <w:tblGrid>
        <w:gridCol w:w="500"/>
        <w:gridCol w:w="6232"/>
        <w:gridCol w:w="2561"/>
        <w:gridCol w:w="283"/>
      </w:tblGrid>
      <w:tr w:rsidR="001E538B" w:rsidRPr="001E538B" w:rsidTr="00852BA2">
        <w:trPr>
          <w:trHeight w:val="255"/>
          <w:jc w:val="center"/>
        </w:trPr>
        <w:tc>
          <w:tcPr>
            <w:tcW w:w="261" w:type="pct"/>
            <w:tcBorders>
              <w:top w:val="single" w:sz="8" w:space="0" w:color="auto"/>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lastRenderedPageBreak/>
              <w:t> </w:t>
            </w:r>
          </w:p>
        </w:tc>
        <w:tc>
          <w:tcPr>
            <w:tcW w:w="3254" w:type="pct"/>
            <w:tcBorders>
              <w:top w:val="single" w:sz="8" w:space="0" w:color="auto"/>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NORTH PENINSULA UTILITIES CORPORATION</w:t>
            </w:r>
          </w:p>
        </w:tc>
        <w:tc>
          <w:tcPr>
            <w:tcW w:w="1486" w:type="pct"/>
            <w:gridSpan w:val="2"/>
            <w:tcBorders>
              <w:top w:val="single" w:sz="8" w:space="0" w:color="auto"/>
              <w:left w:val="nil"/>
              <w:bottom w:val="nil"/>
              <w:right w:val="single" w:sz="8" w:space="0" w:color="000000"/>
            </w:tcBorders>
            <w:shd w:val="clear" w:color="auto" w:fill="auto"/>
            <w:noWrap/>
            <w:vAlign w:val="bottom"/>
            <w:hideMark/>
          </w:tcPr>
          <w:p w:rsidR="001E538B" w:rsidRPr="001E538B" w:rsidRDefault="001E538B" w:rsidP="001E538B">
            <w:pPr>
              <w:jc w:val="right"/>
              <w:rPr>
                <w:b/>
                <w:bCs/>
                <w:sz w:val="20"/>
                <w:szCs w:val="20"/>
              </w:rPr>
            </w:pPr>
            <w:r w:rsidRPr="001E538B">
              <w:rPr>
                <w:b/>
                <w:bCs/>
                <w:sz w:val="20"/>
                <w:szCs w:val="20"/>
              </w:rPr>
              <w:t>SCHEDULE 3-B</w:t>
            </w:r>
          </w:p>
        </w:tc>
      </w:tr>
      <w:tr w:rsidR="001E538B" w:rsidRPr="001E538B" w:rsidTr="00852BA2">
        <w:trPr>
          <w:trHeight w:val="31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TEST YEAR ENDED  06/30/2018</w:t>
            </w:r>
          </w:p>
        </w:tc>
        <w:tc>
          <w:tcPr>
            <w:tcW w:w="1486" w:type="pct"/>
            <w:gridSpan w:val="2"/>
            <w:tcBorders>
              <w:top w:val="nil"/>
              <w:left w:val="nil"/>
              <w:bottom w:val="nil"/>
              <w:right w:val="single" w:sz="8" w:space="0" w:color="000000"/>
            </w:tcBorders>
            <w:shd w:val="clear" w:color="auto" w:fill="auto"/>
            <w:noWrap/>
            <w:vAlign w:val="bottom"/>
            <w:hideMark/>
          </w:tcPr>
          <w:p w:rsidR="001E538B" w:rsidRPr="001E538B" w:rsidRDefault="001E538B" w:rsidP="001E538B">
            <w:pPr>
              <w:jc w:val="right"/>
              <w:rPr>
                <w:b/>
                <w:bCs/>
                <w:sz w:val="20"/>
                <w:szCs w:val="20"/>
              </w:rPr>
            </w:pPr>
            <w:r w:rsidRPr="001E538B">
              <w:rPr>
                <w:b/>
                <w:bCs/>
                <w:sz w:val="20"/>
                <w:szCs w:val="20"/>
              </w:rPr>
              <w:t>DOCKET NO. 20180138-SU</w:t>
            </w:r>
          </w:p>
        </w:tc>
      </w:tr>
      <w:tr w:rsidR="001E538B" w:rsidRPr="001E538B" w:rsidTr="00852BA2">
        <w:trPr>
          <w:trHeight w:val="270"/>
          <w:jc w:val="center"/>
        </w:trPr>
        <w:tc>
          <w:tcPr>
            <w:tcW w:w="261" w:type="pct"/>
            <w:tcBorders>
              <w:top w:val="nil"/>
              <w:left w:val="single" w:sz="8" w:space="0" w:color="auto"/>
              <w:bottom w:val="single" w:sz="8" w:space="0" w:color="auto"/>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single" w:sz="8" w:space="0" w:color="auto"/>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ADJUSTMENTS TO OPERATING INCOME</w:t>
            </w:r>
          </w:p>
        </w:tc>
        <w:tc>
          <w:tcPr>
            <w:tcW w:w="1486" w:type="pct"/>
            <w:gridSpan w:val="2"/>
            <w:tcBorders>
              <w:top w:val="nil"/>
              <w:left w:val="nil"/>
              <w:bottom w:val="single" w:sz="8" w:space="0" w:color="auto"/>
              <w:right w:val="single" w:sz="8" w:space="0" w:color="000000"/>
            </w:tcBorders>
            <w:shd w:val="clear" w:color="auto" w:fill="auto"/>
            <w:noWrap/>
            <w:vAlign w:val="bottom"/>
            <w:hideMark/>
          </w:tcPr>
          <w:p w:rsidR="001E538B" w:rsidRPr="001E538B" w:rsidRDefault="001E538B" w:rsidP="001E538B">
            <w:pPr>
              <w:jc w:val="right"/>
              <w:rPr>
                <w:b/>
                <w:bCs/>
                <w:sz w:val="20"/>
                <w:szCs w:val="20"/>
              </w:rPr>
            </w:pPr>
            <w:r w:rsidRPr="001E538B">
              <w:rPr>
                <w:b/>
                <w:bCs/>
                <w:sz w:val="20"/>
                <w:szCs w:val="20"/>
              </w:rPr>
              <w:t>PAGE 2 OF 2</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center"/>
              <w:rPr>
                <w:b/>
                <w:bCs/>
                <w:sz w:val="20"/>
                <w:szCs w:val="20"/>
                <w:u w:val="single"/>
              </w:rPr>
            </w:pPr>
            <w:r w:rsidRPr="001E538B">
              <w:rPr>
                <w:b/>
                <w:bCs/>
                <w:sz w:val="20"/>
                <w:szCs w:val="20"/>
                <w:u w:val="single"/>
              </w:rPr>
              <w:t>WASTEWATER</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11.</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Miscellaneous Expenses (775)</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a. To reflect removal of refunded deposit to City of Ormond Beach.</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($1,000)</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b. To reflect removal of late payment to </w:t>
            </w:r>
            <w:proofErr w:type="spellStart"/>
            <w:r w:rsidRPr="001E538B">
              <w:rPr>
                <w:sz w:val="20"/>
                <w:szCs w:val="20"/>
              </w:rPr>
              <w:t>Roto</w:t>
            </w:r>
            <w:proofErr w:type="spellEnd"/>
            <w:r w:rsidRPr="001E538B">
              <w:rPr>
                <w:sz w:val="20"/>
                <w:szCs w:val="20"/>
              </w:rPr>
              <w:t>-Rooter.</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(9)</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c. To reflect five year amortization of </w:t>
            </w:r>
            <w:proofErr w:type="spellStart"/>
            <w:r w:rsidRPr="001E538B">
              <w:rPr>
                <w:sz w:val="20"/>
                <w:szCs w:val="20"/>
              </w:rPr>
              <w:t>Roto</w:t>
            </w:r>
            <w:proofErr w:type="spellEnd"/>
            <w:r w:rsidRPr="001E538B">
              <w:rPr>
                <w:sz w:val="20"/>
                <w:szCs w:val="20"/>
              </w:rPr>
              <w:t>-Rooter expense.</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(996)</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d. To reflect removal of out of test year amount to Woody's Septic Tank.</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(1,313)</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     Subtotal</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double"/>
              </w:rPr>
            </w:pPr>
            <w:r w:rsidRPr="001E538B">
              <w:rPr>
                <w:sz w:val="20"/>
                <w:szCs w:val="20"/>
                <w:u w:val="double"/>
              </w:rPr>
              <w:t>($3,318)</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TOTAL OPERATION AND MAINTENANCE ADJUSTMENTS</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b/>
                <w:bCs/>
                <w:sz w:val="20"/>
                <w:szCs w:val="20"/>
                <w:u w:val="double"/>
              </w:rPr>
            </w:pPr>
            <w:r w:rsidRPr="001E538B">
              <w:rPr>
                <w:b/>
                <w:bCs/>
                <w:sz w:val="20"/>
                <w:szCs w:val="20"/>
                <w:u w:val="double"/>
              </w:rPr>
              <w:t>($48,179)</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DEPRECIATION EXPENSE</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1.</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To reflect the appropriate test year depreciation expense. </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($22,910)</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2.</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Account 352 - Franchises being fully depreciated.</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($41)</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3.</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depreciation expense of new customer.</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21 </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4.</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the amortization of CIAC for new customer.</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(21)</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5.</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pro forma additions.</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 xml:space="preserve">1,233 </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     Total</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b/>
                <w:bCs/>
                <w:sz w:val="20"/>
                <w:szCs w:val="20"/>
                <w:u w:val="double"/>
              </w:rPr>
            </w:pPr>
            <w:r w:rsidRPr="001E538B">
              <w:rPr>
                <w:b/>
                <w:bCs/>
                <w:sz w:val="20"/>
                <w:szCs w:val="20"/>
                <w:u w:val="double"/>
              </w:rPr>
              <w:t>($21,717)</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TAXES OTHER THAN INCOME</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1.</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appropriate test year RAFs.</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$67 </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2.</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 reflect property taxes associated with pro forma plant additions.</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 xml:space="preserve">888 </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xml:space="preserve">     Total</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b/>
                <w:bCs/>
                <w:sz w:val="20"/>
                <w:szCs w:val="20"/>
                <w:u w:val="double"/>
              </w:rPr>
            </w:pPr>
            <w:r w:rsidRPr="001E538B">
              <w:rPr>
                <w:b/>
                <w:bCs/>
                <w:sz w:val="20"/>
                <w:szCs w:val="20"/>
                <w:u w:val="double"/>
              </w:rPr>
              <w:t xml:space="preserve">$955 </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337"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u w:val="double"/>
              </w:rPr>
            </w:pP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261"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TOTAL OPERATING EXPENSE</w:t>
            </w:r>
          </w:p>
        </w:tc>
        <w:tc>
          <w:tcPr>
            <w:tcW w:w="1337" w:type="pct"/>
            <w:tcBorders>
              <w:top w:val="nil"/>
              <w:left w:val="nil"/>
              <w:bottom w:val="nil"/>
              <w:right w:val="nil"/>
            </w:tcBorders>
            <w:shd w:val="clear" w:color="auto" w:fill="auto"/>
            <w:noWrap/>
            <w:vAlign w:val="bottom"/>
            <w:hideMark/>
          </w:tcPr>
          <w:p w:rsidR="001E538B" w:rsidRPr="001E538B" w:rsidRDefault="001E538B" w:rsidP="001E538B">
            <w:pPr>
              <w:jc w:val="right"/>
              <w:rPr>
                <w:b/>
                <w:bCs/>
                <w:sz w:val="20"/>
                <w:szCs w:val="20"/>
                <w:u w:val="double"/>
              </w:rPr>
            </w:pPr>
            <w:r w:rsidRPr="001E538B">
              <w:rPr>
                <w:b/>
                <w:bCs/>
                <w:sz w:val="20"/>
                <w:szCs w:val="20"/>
                <w:u w:val="double"/>
              </w:rPr>
              <w:t>($68,942)</w:t>
            </w:r>
          </w:p>
        </w:tc>
        <w:tc>
          <w:tcPr>
            <w:tcW w:w="149"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70"/>
          <w:jc w:val="center"/>
        </w:trPr>
        <w:tc>
          <w:tcPr>
            <w:tcW w:w="261" w:type="pct"/>
            <w:tcBorders>
              <w:top w:val="nil"/>
              <w:left w:val="single" w:sz="8" w:space="0" w:color="auto"/>
              <w:bottom w:val="single" w:sz="8" w:space="0" w:color="auto"/>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 </w:t>
            </w:r>
          </w:p>
        </w:tc>
        <w:tc>
          <w:tcPr>
            <w:tcW w:w="3254" w:type="pct"/>
            <w:tcBorders>
              <w:top w:val="nil"/>
              <w:left w:val="nil"/>
              <w:bottom w:val="single" w:sz="8" w:space="0" w:color="auto"/>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1337" w:type="pct"/>
            <w:tcBorders>
              <w:top w:val="nil"/>
              <w:left w:val="nil"/>
              <w:bottom w:val="single" w:sz="8" w:space="0" w:color="auto"/>
              <w:right w:val="nil"/>
            </w:tcBorders>
            <w:shd w:val="clear" w:color="auto" w:fill="auto"/>
            <w:noWrap/>
            <w:vAlign w:val="bottom"/>
            <w:hideMark/>
          </w:tcPr>
          <w:p w:rsidR="001E538B" w:rsidRPr="001E538B" w:rsidRDefault="001E538B" w:rsidP="001E538B">
            <w:pPr>
              <w:rPr>
                <w:b/>
                <w:bCs/>
                <w:sz w:val="20"/>
                <w:szCs w:val="20"/>
                <w:u w:val="double"/>
              </w:rPr>
            </w:pPr>
            <w:r w:rsidRPr="001E538B">
              <w:rPr>
                <w:b/>
                <w:bCs/>
                <w:sz w:val="20"/>
                <w:szCs w:val="20"/>
                <w:u w:val="single"/>
              </w:rPr>
              <w:t> </w:t>
            </w:r>
          </w:p>
        </w:tc>
        <w:tc>
          <w:tcPr>
            <w:tcW w:w="149" w:type="pct"/>
            <w:tcBorders>
              <w:top w:val="nil"/>
              <w:left w:val="nil"/>
              <w:bottom w:val="single" w:sz="8" w:space="0" w:color="auto"/>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bl>
    <w:p w:rsidR="00BA0C4E" w:rsidRDefault="00BA0C4E" w:rsidP="00CA1075">
      <w:pPr>
        <w:tabs>
          <w:tab w:val="left" w:pos="6610"/>
        </w:tabs>
      </w:pPr>
    </w:p>
    <w:p w:rsidR="00C7708A" w:rsidRDefault="00C7708A" w:rsidP="00CA1075">
      <w:pPr>
        <w:tabs>
          <w:tab w:val="left" w:pos="6610"/>
        </w:tabs>
        <w:sectPr w:rsidR="00C7708A" w:rsidSect="0068481F">
          <w:headerReference w:type="default" r:id="rId41"/>
          <w:pgSz w:w="12240" w:h="15840" w:code="1"/>
          <w:pgMar w:top="1584" w:right="1440" w:bottom="1440" w:left="1440" w:header="720" w:footer="720" w:gutter="0"/>
          <w:cols w:space="720"/>
          <w:formProt w:val="0"/>
          <w:docGrid w:linePitch="360"/>
        </w:sectPr>
      </w:pPr>
    </w:p>
    <w:p w:rsidR="00C7708A" w:rsidRDefault="00C7708A" w:rsidP="00CA1075">
      <w:pPr>
        <w:tabs>
          <w:tab w:val="left" w:pos="6610"/>
        </w:tabs>
      </w:pPr>
    </w:p>
    <w:tbl>
      <w:tblPr>
        <w:tblW w:w="5000" w:type="pct"/>
        <w:jc w:val="center"/>
        <w:tblLook w:val="04A0" w:firstRow="1" w:lastRow="0" w:firstColumn="1" w:lastColumn="0" w:noHBand="0" w:noVBand="1"/>
      </w:tblPr>
      <w:tblGrid>
        <w:gridCol w:w="805"/>
        <w:gridCol w:w="4971"/>
        <w:gridCol w:w="1217"/>
        <w:gridCol w:w="1218"/>
        <w:gridCol w:w="1080"/>
        <w:gridCol w:w="285"/>
      </w:tblGrid>
      <w:tr w:rsidR="001E538B" w:rsidRPr="001E538B" w:rsidTr="00852BA2">
        <w:trPr>
          <w:trHeight w:val="300"/>
          <w:jc w:val="center"/>
        </w:trPr>
        <w:tc>
          <w:tcPr>
            <w:tcW w:w="399" w:type="pct"/>
            <w:tcBorders>
              <w:top w:val="single" w:sz="8" w:space="0" w:color="auto"/>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single" w:sz="8" w:space="0" w:color="auto"/>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NORTH PENINSULA UTILITIES CORPORATION</w:t>
            </w:r>
          </w:p>
        </w:tc>
        <w:tc>
          <w:tcPr>
            <w:tcW w:w="2002" w:type="pct"/>
            <w:gridSpan w:val="4"/>
            <w:tcBorders>
              <w:top w:val="single" w:sz="8" w:space="0" w:color="auto"/>
              <w:left w:val="nil"/>
              <w:bottom w:val="nil"/>
              <w:right w:val="single" w:sz="8" w:space="0" w:color="000000"/>
            </w:tcBorders>
            <w:shd w:val="clear" w:color="auto" w:fill="auto"/>
            <w:noWrap/>
            <w:vAlign w:val="bottom"/>
            <w:hideMark/>
          </w:tcPr>
          <w:p w:rsidR="001E538B" w:rsidRPr="001E538B" w:rsidRDefault="001E538B" w:rsidP="001E538B">
            <w:pPr>
              <w:jc w:val="right"/>
              <w:rPr>
                <w:b/>
                <w:bCs/>
                <w:sz w:val="20"/>
                <w:szCs w:val="20"/>
              </w:rPr>
            </w:pPr>
            <w:r w:rsidRPr="001E538B">
              <w:rPr>
                <w:b/>
                <w:bCs/>
                <w:sz w:val="20"/>
                <w:szCs w:val="20"/>
              </w:rPr>
              <w:t>SCHEDULE NO. 3-C</w:t>
            </w:r>
          </w:p>
        </w:tc>
      </w:tr>
      <w:tr w:rsidR="001E538B" w:rsidRPr="001E538B" w:rsidTr="00852BA2">
        <w:trPr>
          <w:trHeight w:val="300"/>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TEST YEAR ENDED  06/30/2018</w:t>
            </w:r>
          </w:p>
        </w:tc>
        <w:tc>
          <w:tcPr>
            <w:tcW w:w="2002" w:type="pct"/>
            <w:gridSpan w:val="4"/>
            <w:tcBorders>
              <w:top w:val="nil"/>
              <w:left w:val="nil"/>
              <w:bottom w:val="nil"/>
              <w:right w:val="single" w:sz="8" w:space="0" w:color="000000"/>
            </w:tcBorders>
            <w:shd w:val="clear" w:color="auto" w:fill="auto"/>
            <w:noWrap/>
            <w:vAlign w:val="bottom"/>
            <w:hideMark/>
          </w:tcPr>
          <w:p w:rsidR="001E538B" w:rsidRPr="001E538B" w:rsidRDefault="001E538B" w:rsidP="001E538B">
            <w:pPr>
              <w:jc w:val="right"/>
              <w:rPr>
                <w:b/>
                <w:bCs/>
                <w:sz w:val="20"/>
                <w:szCs w:val="20"/>
              </w:rPr>
            </w:pPr>
            <w:r w:rsidRPr="001E538B">
              <w:rPr>
                <w:b/>
                <w:bCs/>
                <w:sz w:val="20"/>
                <w:szCs w:val="20"/>
              </w:rPr>
              <w:t>DOCKET NO. 20180138-SU</w:t>
            </w:r>
          </w:p>
        </w:tc>
      </w:tr>
      <w:tr w:rsidR="001E538B" w:rsidRPr="001E538B" w:rsidTr="00852BA2">
        <w:trPr>
          <w:trHeight w:val="270"/>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b/>
                <w:bCs/>
                <w:sz w:val="20"/>
                <w:szCs w:val="20"/>
              </w:rPr>
            </w:pPr>
            <w:r w:rsidRPr="001E538B">
              <w:rPr>
                <w:b/>
                <w:bCs/>
                <w:sz w:val="20"/>
                <w:szCs w:val="20"/>
              </w:rPr>
              <w:t>ANALYSIS OF WASTEWATER O&amp;M EXPENSE</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568"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single" w:sz="8" w:space="0" w:color="auto"/>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single" w:sz="8" w:space="0" w:color="auto"/>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640" w:type="pct"/>
            <w:tcBorders>
              <w:top w:val="single" w:sz="8" w:space="0" w:color="auto"/>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TOTAL</w:t>
            </w:r>
          </w:p>
        </w:tc>
        <w:tc>
          <w:tcPr>
            <w:tcW w:w="640" w:type="pct"/>
            <w:tcBorders>
              <w:top w:val="single" w:sz="8" w:space="0" w:color="auto"/>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STAFF</w:t>
            </w:r>
          </w:p>
        </w:tc>
        <w:tc>
          <w:tcPr>
            <w:tcW w:w="568" w:type="pct"/>
            <w:tcBorders>
              <w:top w:val="single" w:sz="8" w:space="0" w:color="auto"/>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TOTAL</w:t>
            </w:r>
          </w:p>
        </w:tc>
        <w:tc>
          <w:tcPr>
            <w:tcW w:w="154" w:type="pct"/>
            <w:tcBorders>
              <w:top w:val="single" w:sz="8" w:space="0" w:color="auto"/>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PER</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ADJUST-</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PER</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70"/>
          <w:jc w:val="center"/>
        </w:trPr>
        <w:tc>
          <w:tcPr>
            <w:tcW w:w="399" w:type="pct"/>
            <w:tcBorders>
              <w:top w:val="nil"/>
              <w:left w:val="single" w:sz="8" w:space="0" w:color="auto"/>
              <w:bottom w:val="single" w:sz="8" w:space="0" w:color="auto"/>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Acct. #</w:t>
            </w:r>
          </w:p>
        </w:tc>
        <w:tc>
          <w:tcPr>
            <w:tcW w:w="2600" w:type="pct"/>
            <w:tcBorders>
              <w:top w:val="nil"/>
              <w:left w:val="nil"/>
              <w:bottom w:val="single" w:sz="8" w:space="0" w:color="auto"/>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Description</w:t>
            </w:r>
          </w:p>
        </w:tc>
        <w:tc>
          <w:tcPr>
            <w:tcW w:w="640" w:type="pct"/>
            <w:tcBorders>
              <w:top w:val="nil"/>
              <w:left w:val="nil"/>
              <w:bottom w:val="single" w:sz="8" w:space="0" w:color="auto"/>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UTILITY</w:t>
            </w:r>
          </w:p>
        </w:tc>
        <w:tc>
          <w:tcPr>
            <w:tcW w:w="640" w:type="pct"/>
            <w:tcBorders>
              <w:top w:val="nil"/>
              <w:left w:val="nil"/>
              <w:bottom w:val="single" w:sz="8" w:space="0" w:color="auto"/>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MENT</w:t>
            </w:r>
          </w:p>
        </w:tc>
        <w:tc>
          <w:tcPr>
            <w:tcW w:w="568" w:type="pct"/>
            <w:tcBorders>
              <w:top w:val="nil"/>
              <w:left w:val="nil"/>
              <w:bottom w:val="single" w:sz="8" w:space="0" w:color="auto"/>
              <w:right w:val="nil"/>
            </w:tcBorders>
            <w:shd w:val="clear" w:color="auto" w:fill="auto"/>
            <w:noWrap/>
            <w:vAlign w:val="bottom"/>
            <w:hideMark/>
          </w:tcPr>
          <w:p w:rsidR="001E538B" w:rsidRPr="001E538B" w:rsidRDefault="001E538B" w:rsidP="001E538B">
            <w:pPr>
              <w:jc w:val="center"/>
              <w:rPr>
                <w:b/>
                <w:bCs/>
                <w:sz w:val="20"/>
                <w:szCs w:val="20"/>
              </w:rPr>
            </w:pPr>
            <w:r w:rsidRPr="001E538B">
              <w:rPr>
                <w:b/>
                <w:bCs/>
                <w:sz w:val="20"/>
                <w:szCs w:val="20"/>
              </w:rPr>
              <w:t>STAFF</w:t>
            </w:r>
          </w:p>
        </w:tc>
        <w:tc>
          <w:tcPr>
            <w:tcW w:w="154" w:type="pct"/>
            <w:tcBorders>
              <w:top w:val="nil"/>
              <w:left w:val="nil"/>
              <w:bottom w:val="single" w:sz="8" w:space="0" w:color="auto"/>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568"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711</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Sludge Removal</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$22,860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$0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$22,860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715</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Purchased Power</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12,245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(982)</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11,263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718</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Chemicals</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5,776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(389)</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5,387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720</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Materials and Supplies</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613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0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613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731</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Engineering</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800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120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920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732</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Accounting</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4,500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(1,350)</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3,150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733</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Legal</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1,030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(430)</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600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734</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Mgt. Fees</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135,487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(43,402)</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92,085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735</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Testing</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12,588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0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12,588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736</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Contractual Services - Other</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34,788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6,819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41,607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757</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Insurance - General Liability</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2,252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(30)</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2,222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766</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Rate Case Expense (RCE)</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1,147 </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1,147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767</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Regulatory Commission Expense - Other</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36,370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(6,365)</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30,005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r w:rsidRPr="001E538B">
              <w:rPr>
                <w:sz w:val="20"/>
                <w:szCs w:val="20"/>
              </w:rPr>
              <w:t>775</w:t>
            </w: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Miscellaneous Expense</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 xml:space="preserve">7,067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(3,318)</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single"/>
              </w:rPr>
            </w:pPr>
            <w:r w:rsidRPr="001E538B">
              <w:rPr>
                <w:sz w:val="20"/>
                <w:szCs w:val="20"/>
                <w:u w:val="single"/>
              </w:rPr>
              <w:t xml:space="preserve">3,749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568"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Total O &amp; M Expense</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double"/>
              </w:rPr>
            </w:pPr>
            <w:r w:rsidRPr="001E538B">
              <w:rPr>
                <w:sz w:val="20"/>
                <w:szCs w:val="20"/>
                <w:u w:val="double"/>
              </w:rPr>
              <w:t xml:space="preserve">$276,376 </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double"/>
              </w:rPr>
            </w:pPr>
            <w:r w:rsidRPr="001E538B">
              <w:rPr>
                <w:sz w:val="20"/>
                <w:szCs w:val="20"/>
                <w:u w:val="double"/>
              </w:rPr>
              <w:t>($48,179)</w:t>
            </w: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u w:val="double"/>
              </w:rPr>
            </w:pPr>
            <w:r w:rsidRPr="001E538B">
              <w:rPr>
                <w:sz w:val="20"/>
                <w:szCs w:val="20"/>
                <w:u w:val="double"/>
              </w:rPr>
              <w:t xml:space="preserve">$228,197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568"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55"/>
          <w:jc w:val="center"/>
        </w:trPr>
        <w:tc>
          <w:tcPr>
            <w:tcW w:w="399" w:type="pct"/>
            <w:tcBorders>
              <w:top w:val="nil"/>
              <w:left w:val="single" w:sz="8" w:space="0" w:color="auto"/>
              <w:bottom w:val="nil"/>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r w:rsidRPr="001E538B">
              <w:rPr>
                <w:sz w:val="20"/>
                <w:szCs w:val="20"/>
              </w:rPr>
              <w:t>Working Capital is 1/8 of O&amp;M Less RCE</w:t>
            </w: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640" w:type="pct"/>
            <w:tcBorders>
              <w:top w:val="nil"/>
              <w:left w:val="nil"/>
              <w:bottom w:val="nil"/>
              <w:right w:val="nil"/>
            </w:tcBorders>
            <w:shd w:val="clear" w:color="auto" w:fill="auto"/>
            <w:noWrap/>
            <w:vAlign w:val="bottom"/>
            <w:hideMark/>
          </w:tcPr>
          <w:p w:rsidR="001E538B" w:rsidRPr="001E538B" w:rsidRDefault="001E538B" w:rsidP="001E538B">
            <w:pPr>
              <w:rPr>
                <w:sz w:val="20"/>
                <w:szCs w:val="20"/>
              </w:rPr>
            </w:pPr>
          </w:p>
        </w:tc>
        <w:tc>
          <w:tcPr>
            <w:tcW w:w="568" w:type="pct"/>
            <w:tcBorders>
              <w:top w:val="nil"/>
              <w:left w:val="nil"/>
              <w:bottom w:val="nil"/>
              <w:right w:val="nil"/>
            </w:tcBorders>
            <w:shd w:val="clear" w:color="auto" w:fill="auto"/>
            <w:noWrap/>
            <w:vAlign w:val="bottom"/>
            <w:hideMark/>
          </w:tcPr>
          <w:p w:rsidR="001E538B" w:rsidRPr="001E538B" w:rsidRDefault="001E538B" w:rsidP="001E538B">
            <w:pPr>
              <w:jc w:val="right"/>
              <w:rPr>
                <w:sz w:val="20"/>
                <w:szCs w:val="20"/>
              </w:rPr>
            </w:pPr>
            <w:r w:rsidRPr="001E538B">
              <w:rPr>
                <w:sz w:val="20"/>
                <w:szCs w:val="20"/>
              </w:rPr>
              <w:t xml:space="preserve">$28,381 </w:t>
            </w:r>
          </w:p>
        </w:tc>
        <w:tc>
          <w:tcPr>
            <w:tcW w:w="154" w:type="pct"/>
            <w:tcBorders>
              <w:top w:val="nil"/>
              <w:left w:val="nil"/>
              <w:bottom w:val="nil"/>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r w:rsidR="001E538B" w:rsidRPr="001E538B" w:rsidTr="00852BA2">
        <w:trPr>
          <w:trHeight w:val="270"/>
          <w:jc w:val="center"/>
        </w:trPr>
        <w:tc>
          <w:tcPr>
            <w:tcW w:w="399" w:type="pct"/>
            <w:tcBorders>
              <w:top w:val="nil"/>
              <w:left w:val="single" w:sz="8" w:space="0" w:color="auto"/>
              <w:bottom w:val="single" w:sz="8" w:space="0" w:color="auto"/>
              <w:right w:val="nil"/>
            </w:tcBorders>
            <w:shd w:val="clear" w:color="auto" w:fill="auto"/>
            <w:noWrap/>
            <w:vAlign w:val="bottom"/>
            <w:hideMark/>
          </w:tcPr>
          <w:p w:rsidR="001E538B" w:rsidRPr="001E538B" w:rsidRDefault="001E538B" w:rsidP="001E538B">
            <w:pPr>
              <w:jc w:val="center"/>
              <w:rPr>
                <w:sz w:val="20"/>
                <w:szCs w:val="20"/>
              </w:rPr>
            </w:pPr>
          </w:p>
        </w:tc>
        <w:tc>
          <w:tcPr>
            <w:tcW w:w="2600" w:type="pct"/>
            <w:tcBorders>
              <w:top w:val="nil"/>
              <w:left w:val="nil"/>
              <w:bottom w:val="single" w:sz="8" w:space="0" w:color="auto"/>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640" w:type="pct"/>
            <w:tcBorders>
              <w:top w:val="nil"/>
              <w:left w:val="nil"/>
              <w:bottom w:val="single" w:sz="8" w:space="0" w:color="auto"/>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640" w:type="pct"/>
            <w:tcBorders>
              <w:top w:val="nil"/>
              <w:left w:val="nil"/>
              <w:bottom w:val="single" w:sz="8" w:space="0" w:color="auto"/>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568" w:type="pct"/>
            <w:tcBorders>
              <w:top w:val="nil"/>
              <w:left w:val="nil"/>
              <w:bottom w:val="single" w:sz="8" w:space="0" w:color="auto"/>
              <w:right w:val="nil"/>
            </w:tcBorders>
            <w:shd w:val="clear" w:color="auto" w:fill="auto"/>
            <w:noWrap/>
            <w:vAlign w:val="bottom"/>
            <w:hideMark/>
          </w:tcPr>
          <w:p w:rsidR="001E538B" w:rsidRPr="001E538B" w:rsidRDefault="001E538B" w:rsidP="001E538B">
            <w:pPr>
              <w:rPr>
                <w:sz w:val="20"/>
                <w:szCs w:val="20"/>
              </w:rPr>
            </w:pPr>
            <w:r w:rsidRPr="001E538B">
              <w:rPr>
                <w:sz w:val="20"/>
                <w:szCs w:val="20"/>
              </w:rPr>
              <w:t> </w:t>
            </w:r>
          </w:p>
        </w:tc>
        <w:tc>
          <w:tcPr>
            <w:tcW w:w="154" w:type="pct"/>
            <w:tcBorders>
              <w:top w:val="nil"/>
              <w:left w:val="nil"/>
              <w:bottom w:val="single" w:sz="8" w:space="0" w:color="auto"/>
              <w:right w:val="single" w:sz="8" w:space="0" w:color="auto"/>
            </w:tcBorders>
            <w:shd w:val="clear" w:color="auto" w:fill="auto"/>
            <w:noWrap/>
            <w:vAlign w:val="bottom"/>
            <w:hideMark/>
          </w:tcPr>
          <w:p w:rsidR="001E538B" w:rsidRPr="001E538B" w:rsidRDefault="001E538B" w:rsidP="001E538B">
            <w:pPr>
              <w:rPr>
                <w:sz w:val="20"/>
                <w:szCs w:val="20"/>
              </w:rPr>
            </w:pPr>
            <w:r w:rsidRPr="001E538B">
              <w:rPr>
                <w:sz w:val="20"/>
                <w:szCs w:val="20"/>
              </w:rPr>
              <w:t> </w:t>
            </w:r>
          </w:p>
        </w:tc>
      </w:tr>
    </w:tbl>
    <w:p w:rsidR="00C7708A" w:rsidRDefault="00BA0C4E" w:rsidP="00CA1075">
      <w:pPr>
        <w:tabs>
          <w:tab w:val="left" w:pos="6610"/>
        </w:tabs>
      </w:pPr>
      <w:r w:rsidRPr="00325F75">
        <w:rPr>
          <w:rFonts w:cs="Arial"/>
          <w:bCs/>
          <w:kern w:val="32"/>
          <w:szCs w:val="32"/>
        </w:rPr>
        <w:fldChar w:fldCharType="begin"/>
      </w:r>
      <w:r w:rsidRPr="00325F75">
        <w:rPr>
          <w:rFonts w:cs="Arial"/>
          <w:bCs/>
          <w:kern w:val="32"/>
          <w:szCs w:val="32"/>
        </w:rPr>
        <w:instrText xml:space="preserve"> TC "</w:instrText>
      </w:r>
      <w:r w:rsidRPr="00BA0C4E">
        <w:instrText xml:space="preserve"> </w:instrText>
      </w:r>
      <w:bookmarkStart w:id="57" w:name="_Toc19687165"/>
      <w:bookmarkStart w:id="58" w:name="_Toc19862611"/>
      <w:r w:rsidRPr="00B74082">
        <w:instrText>Schedule No. 3-C Analysis of Wastewater Operation and Maintenance Expense</w:instrText>
      </w:r>
      <w:bookmarkEnd w:id="57"/>
      <w:bookmarkEnd w:id="58"/>
      <w:r w:rsidRPr="00325F75">
        <w:rPr>
          <w:rFonts w:cs="Arial"/>
          <w:bCs/>
          <w:kern w:val="32"/>
          <w:szCs w:val="32"/>
        </w:rPr>
        <w:instrText xml:space="preserve"> " \l 1 </w:instrText>
      </w:r>
      <w:r w:rsidRPr="00325F75">
        <w:rPr>
          <w:rFonts w:cs="Arial"/>
          <w:bCs/>
          <w:kern w:val="32"/>
          <w:szCs w:val="32"/>
        </w:rPr>
        <w:fldChar w:fldCharType="end"/>
      </w:r>
    </w:p>
    <w:p w:rsidR="00BA0C4E" w:rsidRDefault="00BA0C4E" w:rsidP="00CA1075">
      <w:pPr>
        <w:tabs>
          <w:tab w:val="left" w:pos="6610"/>
        </w:tabs>
      </w:pPr>
    </w:p>
    <w:p w:rsidR="00BA0C4E" w:rsidRDefault="00BA0C4E" w:rsidP="00CA1075">
      <w:pPr>
        <w:tabs>
          <w:tab w:val="left" w:pos="6610"/>
        </w:tabs>
      </w:pPr>
    </w:p>
    <w:p w:rsidR="00F92546" w:rsidRDefault="00F92546" w:rsidP="00CA1075">
      <w:pPr>
        <w:tabs>
          <w:tab w:val="left" w:pos="6610"/>
        </w:tabs>
        <w:sectPr w:rsidR="00F92546" w:rsidSect="0068481F">
          <w:headerReference w:type="default" r:id="rId42"/>
          <w:pgSz w:w="12240" w:h="15840" w:code="1"/>
          <w:pgMar w:top="1584" w:right="1440" w:bottom="1440" w:left="1440" w:header="720" w:footer="720" w:gutter="0"/>
          <w:cols w:space="720"/>
          <w:formProt w:val="0"/>
          <w:docGrid w:linePitch="360"/>
        </w:sectPr>
      </w:pPr>
    </w:p>
    <w:p w:rsidR="00F92546" w:rsidRDefault="00F92546" w:rsidP="00CA1075">
      <w:pPr>
        <w:tabs>
          <w:tab w:val="left" w:pos="6610"/>
        </w:tabs>
      </w:pPr>
    </w:p>
    <w:tbl>
      <w:tblPr>
        <w:tblW w:w="5226" w:type="pct"/>
        <w:jc w:val="center"/>
        <w:tblLook w:val="04A0" w:firstRow="1" w:lastRow="0" w:firstColumn="1" w:lastColumn="0" w:noHBand="0" w:noVBand="1"/>
      </w:tblPr>
      <w:tblGrid>
        <w:gridCol w:w="4801"/>
        <w:gridCol w:w="1205"/>
        <w:gridCol w:w="1872"/>
        <w:gridCol w:w="2656"/>
      </w:tblGrid>
      <w:tr w:rsidR="00B6209D" w:rsidRPr="00B6209D" w:rsidTr="00C139DD">
        <w:trPr>
          <w:trHeight w:val="315"/>
          <w:jc w:val="center"/>
        </w:trPr>
        <w:tc>
          <w:tcPr>
            <w:tcW w:w="2172" w:type="pct"/>
            <w:tcBorders>
              <w:top w:val="single" w:sz="8" w:space="0" w:color="000000"/>
              <w:left w:val="single" w:sz="8" w:space="0" w:color="000000"/>
              <w:bottom w:val="nil"/>
              <w:right w:val="nil"/>
            </w:tcBorders>
            <w:shd w:val="clear" w:color="auto" w:fill="auto"/>
            <w:noWrap/>
            <w:vAlign w:val="bottom"/>
            <w:hideMark/>
          </w:tcPr>
          <w:p w:rsidR="00B6209D" w:rsidRPr="00B6209D" w:rsidRDefault="00B6209D" w:rsidP="00B6209D">
            <w:pPr>
              <w:rPr>
                <w:b/>
                <w:bCs/>
                <w:color w:val="000000"/>
                <w:sz w:val="20"/>
                <w:szCs w:val="20"/>
              </w:rPr>
            </w:pPr>
            <w:r w:rsidRPr="00B6209D">
              <w:rPr>
                <w:b/>
                <w:bCs/>
                <w:color w:val="000000"/>
                <w:sz w:val="20"/>
                <w:szCs w:val="20"/>
              </w:rPr>
              <w:t>NORTH PENINSULA UTILITIES CORPORATION</w:t>
            </w:r>
          </w:p>
        </w:tc>
        <w:tc>
          <w:tcPr>
            <w:tcW w:w="553" w:type="pct"/>
            <w:tcBorders>
              <w:top w:val="single" w:sz="8" w:space="0" w:color="000000"/>
              <w:left w:val="nil"/>
              <w:bottom w:val="nil"/>
              <w:right w:val="nil"/>
            </w:tcBorders>
            <w:shd w:val="clear" w:color="auto" w:fill="auto"/>
            <w:noWrap/>
            <w:vAlign w:val="bottom"/>
            <w:hideMark/>
          </w:tcPr>
          <w:p w:rsidR="00B6209D" w:rsidRPr="00B6209D" w:rsidRDefault="00B6209D" w:rsidP="00B6209D">
            <w:r w:rsidRPr="00B6209D">
              <w:t> </w:t>
            </w:r>
          </w:p>
        </w:tc>
        <w:tc>
          <w:tcPr>
            <w:tcW w:w="853" w:type="pct"/>
            <w:tcBorders>
              <w:top w:val="single" w:sz="8" w:space="0" w:color="000000"/>
              <w:left w:val="nil"/>
              <w:bottom w:val="nil"/>
              <w:right w:val="nil"/>
            </w:tcBorders>
            <w:shd w:val="clear" w:color="auto" w:fill="auto"/>
            <w:noWrap/>
            <w:vAlign w:val="bottom"/>
            <w:hideMark/>
          </w:tcPr>
          <w:p w:rsidR="00B6209D" w:rsidRPr="00B6209D" w:rsidRDefault="00B6209D" w:rsidP="00B6209D">
            <w:r w:rsidRPr="00B6209D">
              <w:t> </w:t>
            </w:r>
          </w:p>
        </w:tc>
        <w:tc>
          <w:tcPr>
            <w:tcW w:w="1422" w:type="pct"/>
            <w:tcBorders>
              <w:top w:val="single" w:sz="8" w:space="0" w:color="000000"/>
              <w:left w:val="nil"/>
              <w:bottom w:val="nil"/>
              <w:right w:val="single" w:sz="8" w:space="0" w:color="000000"/>
            </w:tcBorders>
            <w:shd w:val="clear" w:color="auto" w:fill="auto"/>
            <w:noWrap/>
            <w:vAlign w:val="bottom"/>
            <w:hideMark/>
          </w:tcPr>
          <w:p w:rsidR="00B6209D" w:rsidRPr="00B6209D" w:rsidRDefault="00CF1B3C" w:rsidP="00B6209D">
            <w:pPr>
              <w:jc w:val="right"/>
              <w:rPr>
                <w:b/>
                <w:bCs/>
                <w:sz w:val="20"/>
                <w:szCs w:val="20"/>
              </w:rPr>
            </w:pPr>
            <w:r>
              <w:rPr>
                <w:b/>
                <w:bCs/>
                <w:sz w:val="20"/>
                <w:szCs w:val="20"/>
              </w:rPr>
              <w:t>SCHEDULE NO. 4</w:t>
            </w:r>
          </w:p>
        </w:tc>
      </w:tr>
      <w:tr w:rsidR="00B6209D" w:rsidRPr="00B6209D" w:rsidTr="00C139DD">
        <w:trPr>
          <w:trHeight w:val="300"/>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b/>
                <w:bCs/>
                <w:color w:val="000000"/>
                <w:sz w:val="20"/>
                <w:szCs w:val="20"/>
              </w:rPr>
            </w:pPr>
            <w:r w:rsidRPr="00B6209D">
              <w:rPr>
                <w:b/>
                <w:bCs/>
                <w:color w:val="000000"/>
                <w:sz w:val="20"/>
                <w:szCs w:val="20"/>
              </w:rPr>
              <w:t>TEST YEAR ENDED 6/30/2018</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rPr>
                <w:b/>
                <w:bCs/>
                <w:color w:val="000000"/>
                <w:sz w:val="20"/>
                <w:szCs w:val="20"/>
              </w:rPr>
            </w:pPr>
          </w:p>
        </w:tc>
        <w:tc>
          <w:tcPr>
            <w:tcW w:w="853" w:type="pct"/>
            <w:tcBorders>
              <w:top w:val="nil"/>
              <w:left w:val="nil"/>
              <w:bottom w:val="nil"/>
              <w:right w:val="nil"/>
            </w:tcBorders>
            <w:shd w:val="clear" w:color="auto" w:fill="auto"/>
            <w:noWrap/>
            <w:vAlign w:val="bottom"/>
            <w:hideMark/>
          </w:tcPr>
          <w:p w:rsidR="00B6209D" w:rsidRPr="00B6209D" w:rsidRDefault="00B6209D" w:rsidP="00B6209D">
            <w:pPr>
              <w:rPr>
                <w:rFonts w:ascii="Calibri" w:hAnsi="Calibri"/>
                <w:color w:val="000000"/>
                <w:sz w:val="22"/>
                <w:szCs w:val="22"/>
              </w:rPr>
            </w:pP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b/>
                <w:bCs/>
                <w:color w:val="000000"/>
                <w:sz w:val="20"/>
                <w:szCs w:val="20"/>
              </w:rPr>
            </w:pPr>
            <w:r w:rsidRPr="00B6209D">
              <w:rPr>
                <w:b/>
                <w:bCs/>
                <w:color w:val="000000"/>
                <w:sz w:val="20"/>
                <w:szCs w:val="20"/>
              </w:rPr>
              <w:t>DOCKET NO. 20180138-SU</w:t>
            </w:r>
          </w:p>
        </w:tc>
      </w:tr>
      <w:tr w:rsidR="00B6209D" w:rsidRPr="00B6209D" w:rsidTr="00C139DD">
        <w:trPr>
          <w:trHeight w:val="315"/>
          <w:jc w:val="center"/>
        </w:trPr>
        <w:tc>
          <w:tcPr>
            <w:tcW w:w="2172" w:type="pct"/>
            <w:tcBorders>
              <w:top w:val="nil"/>
              <w:left w:val="single" w:sz="8" w:space="0" w:color="000000"/>
              <w:bottom w:val="single" w:sz="8" w:space="0" w:color="000000"/>
              <w:right w:val="nil"/>
            </w:tcBorders>
            <w:shd w:val="clear" w:color="auto" w:fill="auto"/>
            <w:noWrap/>
            <w:vAlign w:val="bottom"/>
            <w:hideMark/>
          </w:tcPr>
          <w:p w:rsidR="00B6209D" w:rsidRPr="00B6209D" w:rsidRDefault="00B6209D" w:rsidP="00B6209D">
            <w:pPr>
              <w:rPr>
                <w:b/>
                <w:bCs/>
                <w:color w:val="000000"/>
                <w:sz w:val="20"/>
                <w:szCs w:val="20"/>
              </w:rPr>
            </w:pPr>
            <w:r w:rsidRPr="00B6209D">
              <w:rPr>
                <w:b/>
                <w:bCs/>
                <w:color w:val="000000"/>
                <w:sz w:val="20"/>
                <w:szCs w:val="20"/>
              </w:rPr>
              <w:t>MONTHLY WASTEWATER RATES</w:t>
            </w:r>
          </w:p>
        </w:tc>
        <w:tc>
          <w:tcPr>
            <w:tcW w:w="553" w:type="pct"/>
            <w:tcBorders>
              <w:top w:val="nil"/>
              <w:left w:val="nil"/>
              <w:bottom w:val="single" w:sz="8" w:space="0" w:color="000000"/>
              <w:right w:val="nil"/>
            </w:tcBorders>
            <w:shd w:val="clear" w:color="auto" w:fill="auto"/>
            <w:noWrap/>
            <w:vAlign w:val="bottom"/>
            <w:hideMark/>
          </w:tcPr>
          <w:p w:rsidR="00B6209D" w:rsidRPr="00B6209D" w:rsidRDefault="00B6209D" w:rsidP="00B6209D">
            <w:pPr>
              <w:rPr>
                <w:b/>
                <w:bCs/>
                <w:color w:val="000000"/>
                <w:sz w:val="20"/>
                <w:szCs w:val="20"/>
              </w:rPr>
            </w:pPr>
            <w:r w:rsidRPr="00B6209D">
              <w:rPr>
                <w:b/>
                <w:bCs/>
                <w:color w:val="000000"/>
                <w:sz w:val="20"/>
                <w:szCs w:val="20"/>
              </w:rPr>
              <w:t> </w:t>
            </w:r>
          </w:p>
        </w:tc>
        <w:tc>
          <w:tcPr>
            <w:tcW w:w="853" w:type="pct"/>
            <w:tcBorders>
              <w:top w:val="nil"/>
              <w:left w:val="nil"/>
              <w:bottom w:val="single" w:sz="8" w:space="0" w:color="000000"/>
              <w:right w:val="nil"/>
            </w:tcBorders>
            <w:shd w:val="clear" w:color="auto" w:fill="auto"/>
            <w:noWrap/>
            <w:vAlign w:val="bottom"/>
            <w:hideMark/>
          </w:tcPr>
          <w:p w:rsidR="00B6209D" w:rsidRPr="00B6209D" w:rsidRDefault="00B6209D" w:rsidP="00B6209D">
            <w:pPr>
              <w:jc w:val="right"/>
              <w:rPr>
                <w:b/>
                <w:bCs/>
                <w:color w:val="000000"/>
                <w:sz w:val="20"/>
                <w:szCs w:val="20"/>
              </w:rPr>
            </w:pPr>
            <w:r w:rsidRPr="00B6209D">
              <w:rPr>
                <w:b/>
                <w:bCs/>
                <w:color w:val="000000"/>
                <w:sz w:val="20"/>
                <w:szCs w:val="20"/>
              </w:rPr>
              <w:t> </w:t>
            </w:r>
          </w:p>
        </w:tc>
        <w:tc>
          <w:tcPr>
            <w:tcW w:w="1422" w:type="pct"/>
            <w:tcBorders>
              <w:top w:val="nil"/>
              <w:left w:val="nil"/>
              <w:bottom w:val="single" w:sz="8" w:space="0" w:color="000000"/>
              <w:right w:val="single" w:sz="8" w:space="0" w:color="000000"/>
            </w:tcBorders>
            <w:shd w:val="clear" w:color="auto" w:fill="auto"/>
            <w:noWrap/>
            <w:vAlign w:val="bottom"/>
            <w:hideMark/>
          </w:tcPr>
          <w:p w:rsidR="00B6209D" w:rsidRPr="00B6209D" w:rsidRDefault="00B6209D" w:rsidP="00B6209D">
            <w:pPr>
              <w:jc w:val="right"/>
              <w:rPr>
                <w:b/>
                <w:bCs/>
                <w:color w:val="000000"/>
                <w:sz w:val="20"/>
                <w:szCs w:val="20"/>
              </w:rPr>
            </w:pPr>
            <w:r w:rsidRPr="00B6209D">
              <w:rPr>
                <w:b/>
                <w:bCs/>
                <w:color w:val="000000"/>
                <w:sz w:val="20"/>
                <w:szCs w:val="20"/>
              </w:rPr>
              <w:t> </w:t>
            </w:r>
          </w:p>
        </w:tc>
      </w:tr>
      <w:tr w:rsidR="00B6209D" w:rsidRPr="00B6209D" w:rsidTr="00C139DD">
        <w:trPr>
          <w:trHeight w:val="300"/>
          <w:jc w:val="center"/>
        </w:trPr>
        <w:tc>
          <w:tcPr>
            <w:tcW w:w="2172" w:type="pct"/>
            <w:tcBorders>
              <w:top w:val="nil"/>
              <w:left w:val="single" w:sz="8" w:space="0" w:color="000000"/>
              <w:bottom w:val="nil"/>
              <w:right w:val="nil"/>
            </w:tcBorders>
            <w:shd w:val="clear" w:color="000000" w:fill="D9D9D9"/>
            <w:noWrap/>
            <w:vAlign w:val="bottom"/>
            <w:hideMark/>
          </w:tcPr>
          <w:p w:rsidR="00B6209D" w:rsidRPr="00B6209D" w:rsidRDefault="00B6209D" w:rsidP="00B6209D">
            <w:pPr>
              <w:rPr>
                <w:b/>
                <w:bCs/>
                <w:sz w:val="20"/>
                <w:szCs w:val="20"/>
              </w:rPr>
            </w:pPr>
            <w:r w:rsidRPr="00B6209D">
              <w:rPr>
                <w:b/>
                <w:bCs/>
                <w:sz w:val="20"/>
                <w:szCs w:val="20"/>
              </w:rPr>
              <w:t> </w:t>
            </w:r>
          </w:p>
        </w:tc>
        <w:tc>
          <w:tcPr>
            <w:tcW w:w="553" w:type="pct"/>
            <w:tcBorders>
              <w:top w:val="nil"/>
              <w:left w:val="nil"/>
              <w:bottom w:val="nil"/>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 </w:t>
            </w:r>
          </w:p>
        </w:tc>
        <w:tc>
          <w:tcPr>
            <w:tcW w:w="853" w:type="pct"/>
            <w:tcBorders>
              <w:top w:val="nil"/>
              <w:left w:val="nil"/>
              <w:bottom w:val="nil"/>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STAFF</w:t>
            </w:r>
          </w:p>
        </w:tc>
        <w:tc>
          <w:tcPr>
            <w:tcW w:w="1422" w:type="pct"/>
            <w:tcBorders>
              <w:top w:val="nil"/>
              <w:left w:val="nil"/>
              <w:bottom w:val="nil"/>
              <w:right w:val="single" w:sz="8" w:space="0" w:color="000000"/>
            </w:tcBorders>
            <w:shd w:val="clear" w:color="000000" w:fill="D9D9D9"/>
            <w:noWrap/>
            <w:vAlign w:val="bottom"/>
            <w:hideMark/>
          </w:tcPr>
          <w:p w:rsidR="00B6209D" w:rsidRPr="00B6209D" w:rsidRDefault="00B6209D" w:rsidP="00B6209D">
            <w:pPr>
              <w:jc w:val="center"/>
              <w:rPr>
                <w:b/>
                <w:bCs/>
                <w:sz w:val="20"/>
                <w:szCs w:val="20"/>
              </w:rPr>
            </w:pPr>
            <w:r w:rsidRPr="00B6209D">
              <w:rPr>
                <w:b/>
                <w:bCs/>
                <w:sz w:val="20"/>
                <w:szCs w:val="20"/>
              </w:rPr>
              <w:t>4 YEAR</w:t>
            </w:r>
          </w:p>
        </w:tc>
      </w:tr>
      <w:tr w:rsidR="00B6209D" w:rsidRPr="00B6209D" w:rsidTr="00C139DD">
        <w:trPr>
          <w:trHeight w:val="315"/>
          <w:jc w:val="center"/>
        </w:trPr>
        <w:tc>
          <w:tcPr>
            <w:tcW w:w="2172" w:type="pct"/>
            <w:tcBorders>
              <w:top w:val="nil"/>
              <w:left w:val="single" w:sz="8" w:space="0" w:color="000000"/>
              <w:bottom w:val="nil"/>
              <w:right w:val="nil"/>
            </w:tcBorders>
            <w:shd w:val="clear" w:color="000000" w:fill="D9D9D9"/>
            <w:noWrap/>
            <w:vAlign w:val="bottom"/>
            <w:hideMark/>
          </w:tcPr>
          <w:p w:rsidR="00B6209D" w:rsidRPr="00B6209D" w:rsidRDefault="00B6209D" w:rsidP="00B6209D">
            <w:pPr>
              <w:rPr>
                <w:b/>
                <w:bCs/>
                <w:sz w:val="20"/>
                <w:szCs w:val="20"/>
                <w:u w:val="single"/>
              </w:rPr>
            </w:pPr>
          </w:p>
        </w:tc>
        <w:tc>
          <w:tcPr>
            <w:tcW w:w="553" w:type="pct"/>
            <w:tcBorders>
              <w:top w:val="nil"/>
              <w:left w:val="nil"/>
              <w:bottom w:val="nil"/>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CURRENT</w:t>
            </w:r>
          </w:p>
        </w:tc>
        <w:tc>
          <w:tcPr>
            <w:tcW w:w="853" w:type="pct"/>
            <w:tcBorders>
              <w:top w:val="nil"/>
              <w:left w:val="nil"/>
              <w:bottom w:val="nil"/>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RECOMMENDED</w:t>
            </w:r>
          </w:p>
        </w:tc>
        <w:tc>
          <w:tcPr>
            <w:tcW w:w="1422" w:type="pct"/>
            <w:tcBorders>
              <w:top w:val="nil"/>
              <w:left w:val="nil"/>
              <w:bottom w:val="nil"/>
              <w:right w:val="single" w:sz="8" w:space="0" w:color="000000"/>
            </w:tcBorders>
            <w:shd w:val="clear" w:color="000000" w:fill="D9D9D9"/>
            <w:noWrap/>
            <w:vAlign w:val="bottom"/>
            <w:hideMark/>
          </w:tcPr>
          <w:p w:rsidR="00B6209D" w:rsidRPr="00B6209D" w:rsidRDefault="00B6209D" w:rsidP="00B6209D">
            <w:pPr>
              <w:jc w:val="center"/>
              <w:rPr>
                <w:b/>
                <w:bCs/>
                <w:sz w:val="20"/>
                <w:szCs w:val="20"/>
              </w:rPr>
            </w:pPr>
            <w:r w:rsidRPr="00B6209D">
              <w:rPr>
                <w:b/>
                <w:bCs/>
                <w:sz w:val="20"/>
                <w:szCs w:val="20"/>
              </w:rPr>
              <w:t>RATE</w:t>
            </w:r>
          </w:p>
        </w:tc>
      </w:tr>
      <w:tr w:rsidR="00B6209D" w:rsidRPr="00B6209D" w:rsidTr="00C139DD">
        <w:trPr>
          <w:trHeight w:val="330"/>
          <w:jc w:val="center"/>
        </w:trPr>
        <w:tc>
          <w:tcPr>
            <w:tcW w:w="2172" w:type="pct"/>
            <w:tcBorders>
              <w:top w:val="nil"/>
              <w:left w:val="single" w:sz="8" w:space="0" w:color="000000"/>
              <w:bottom w:val="single" w:sz="8" w:space="0" w:color="000000"/>
              <w:right w:val="nil"/>
            </w:tcBorders>
            <w:shd w:val="clear" w:color="000000" w:fill="D9D9D9"/>
            <w:noWrap/>
            <w:vAlign w:val="bottom"/>
            <w:hideMark/>
          </w:tcPr>
          <w:p w:rsidR="00B6209D" w:rsidRPr="00B6209D" w:rsidRDefault="00B6209D" w:rsidP="00B6209D">
            <w:pPr>
              <w:rPr>
                <w:b/>
                <w:bCs/>
                <w:sz w:val="20"/>
                <w:szCs w:val="20"/>
                <w:u w:val="single"/>
              </w:rPr>
            </w:pPr>
          </w:p>
        </w:tc>
        <w:tc>
          <w:tcPr>
            <w:tcW w:w="553" w:type="pct"/>
            <w:tcBorders>
              <w:top w:val="nil"/>
              <w:left w:val="nil"/>
              <w:bottom w:val="single" w:sz="8" w:space="0" w:color="000000"/>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RATES</w:t>
            </w:r>
          </w:p>
        </w:tc>
        <w:tc>
          <w:tcPr>
            <w:tcW w:w="853" w:type="pct"/>
            <w:tcBorders>
              <w:top w:val="nil"/>
              <w:left w:val="nil"/>
              <w:bottom w:val="single" w:sz="8" w:space="0" w:color="000000"/>
              <w:right w:val="nil"/>
            </w:tcBorders>
            <w:shd w:val="clear" w:color="000000" w:fill="D9D9D9"/>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RATES</w:t>
            </w:r>
          </w:p>
        </w:tc>
        <w:tc>
          <w:tcPr>
            <w:tcW w:w="1422" w:type="pct"/>
            <w:tcBorders>
              <w:top w:val="nil"/>
              <w:left w:val="nil"/>
              <w:bottom w:val="single" w:sz="8" w:space="0" w:color="auto"/>
              <w:right w:val="single" w:sz="8" w:space="0" w:color="000000"/>
            </w:tcBorders>
            <w:shd w:val="clear" w:color="000000" w:fill="D9D9D9"/>
            <w:noWrap/>
            <w:vAlign w:val="bottom"/>
            <w:hideMark/>
          </w:tcPr>
          <w:p w:rsidR="00B6209D" w:rsidRPr="00B6209D" w:rsidRDefault="00B6209D" w:rsidP="00B6209D">
            <w:pPr>
              <w:jc w:val="center"/>
              <w:rPr>
                <w:b/>
                <w:bCs/>
                <w:sz w:val="20"/>
                <w:szCs w:val="20"/>
              </w:rPr>
            </w:pPr>
            <w:r w:rsidRPr="00B6209D">
              <w:rPr>
                <w:b/>
                <w:bCs/>
                <w:sz w:val="20"/>
                <w:szCs w:val="20"/>
              </w:rPr>
              <w:t>REDUCTION</w:t>
            </w:r>
          </w:p>
        </w:tc>
      </w:tr>
      <w:tr w:rsidR="00B6209D" w:rsidRPr="00B6209D" w:rsidTr="00C139DD">
        <w:trPr>
          <w:trHeight w:val="315"/>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b/>
                <w:bCs/>
                <w:sz w:val="20"/>
                <w:szCs w:val="20"/>
                <w:u w:val="single"/>
              </w:rPr>
            </w:pPr>
            <w:r w:rsidRPr="00B6209D">
              <w:rPr>
                <w:b/>
                <w:bCs/>
                <w:sz w:val="20"/>
                <w:szCs w:val="20"/>
                <w:u w:val="single"/>
              </w:rPr>
              <w:t>Residential Flat Rate</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center"/>
              <w:rPr>
                <w:b/>
                <w:bCs/>
                <w:color w:val="000000"/>
                <w:sz w:val="20"/>
                <w:szCs w:val="20"/>
              </w:rPr>
            </w:pP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center"/>
              <w:rPr>
                <w:b/>
                <w:bCs/>
                <w:color w:val="000000"/>
                <w:sz w:val="20"/>
                <w:szCs w:val="20"/>
              </w:rPr>
            </w:pPr>
            <w:r w:rsidRPr="00B6209D">
              <w:rPr>
                <w:b/>
                <w:bCs/>
                <w:color w:val="000000"/>
                <w:sz w:val="20"/>
                <w:szCs w:val="20"/>
              </w:rPr>
              <w:t> </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rPr>
                <w:sz w:val="20"/>
                <w:szCs w:val="20"/>
              </w:rPr>
            </w:pPr>
            <w:r w:rsidRPr="00B6209D">
              <w:rPr>
                <w:sz w:val="20"/>
                <w:szCs w:val="20"/>
              </w:rPr>
              <w:t> </w:t>
            </w:r>
          </w:p>
        </w:tc>
      </w:tr>
      <w:tr w:rsidR="00B6209D" w:rsidRPr="00B6209D" w:rsidTr="00C139DD">
        <w:trPr>
          <w:trHeight w:val="315"/>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color w:val="000000"/>
                <w:sz w:val="20"/>
                <w:szCs w:val="20"/>
              </w:rPr>
            </w:pPr>
            <w:r w:rsidRPr="00B6209D">
              <w:rPr>
                <w:color w:val="000000"/>
                <w:sz w:val="20"/>
                <w:szCs w:val="20"/>
              </w:rPr>
              <w:t>Single Family Residential Homes</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 xml:space="preserve">$33.57 </w:t>
            </w: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$37.47</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$0.17</w:t>
            </w:r>
          </w:p>
        </w:tc>
      </w:tr>
      <w:tr w:rsidR="00B6209D" w:rsidRPr="00B6209D" w:rsidTr="00C139DD">
        <w:trPr>
          <w:trHeight w:val="315"/>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sz w:val="20"/>
                <w:szCs w:val="20"/>
              </w:rPr>
            </w:pPr>
            <w:r w:rsidRPr="00B6209D">
              <w:rPr>
                <w:sz w:val="20"/>
                <w:szCs w:val="20"/>
              </w:rPr>
              <w:t> </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rPr>
                <w:sz w:val="20"/>
                <w:szCs w:val="20"/>
              </w:rPr>
            </w:pPr>
            <w:r w:rsidRPr="00B6209D">
              <w:rPr>
                <w:sz w:val="20"/>
                <w:szCs w:val="20"/>
              </w:rPr>
              <w:t> </w:t>
            </w:r>
          </w:p>
        </w:tc>
      </w:tr>
      <w:tr w:rsidR="00B6209D" w:rsidRPr="00B6209D" w:rsidTr="00C139DD">
        <w:trPr>
          <w:trHeight w:val="315"/>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b/>
                <w:bCs/>
                <w:color w:val="000000"/>
                <w:sz w:val="20"/>
                <w:szCs w:val="20"/>
                <w:u w:val="single"/>
              </w:rPr>
            </w:pPr>
            <w:r w:rsidRPr="00B6209D">
              <w:rPr>
                <w:b/>
                <w:bCs/>
                <w:color w:val="000000"/>
                <w:sz w:val="20"/>
                <w:szCs w:val="20"/>
                <w:u w:val="single"/>
              </w:rPr>
              <w:t>General Service Flat Rate</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center"/>
              <w:rPr>
                <w:b/>
                <w:bCs/>
                <w:color w:val="000000"/>
                <w:sz w:val="20"/>
                <w:szCs w:val="20"/>
              </w:rPr>
            </w:pP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center"/>
              <w:rPr>
                <w:b/>
                <w:bCs/>
                <w:color w:val="000000"/>
                <w:sz w:val="20"/>
                <w:szCs w:val="20"/>
              </w:rPr>
            </w:pP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rPr>
                <w:sz w:val="20"/>
                <w:szCs w:val="20"/>
              </w:rPr>
            </w:pPr>
            <w:r w:rsidRPr="00B6209D">
              <w:rPr>
                <w:sz w:val="20"/>
                <w:szCs w:val="20"/>
              </w:rPr>
              <w:t> </w:t>
            </w:r>
          </w:p>
        </w:tc>
      </w:tr>
      <w:tr w:rsidR="00B6209D" w:rsidRPr="00B6209D" w:rsidTr="00C139DD">
        <w:trPr>
          <w:trHeight w:val="300"/>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color w:val="000000"/>
                <w:sz w:val="20"/>
                <w:szCs w:val="20"/>
              </w:rPr>
            </w:pPr>
            <w:r w:rsidRPr="00B6209D">
              <w:rPr>
                <w:color w:val="000000"/>
                <w:sz w:val="20"/>
                <w:szCs w:val="20"/>
              </w:rPr>
              <w:t xml:space="preserve">Las </w:t>
            </w:r>
            <w:proofErr w:type="spellStart"/>
            <w:r w:rsidRPr="00B6209D">
              <w:rPr>
                <w:color w:val="000000"/>
                <w:sz w:val="20"/>
                <w:szCs w:val="20"/>
              </w:rPr>
              <w:t>Olas</w:t>
            </w:r>
            <w:proofErr w:type="spellEnd"/>
            <w:r w:rsidRPr="00B6209D">
              <w:rPr>
                <w:color w:val="000000"/>
                <w:sz w:val="20"/>
                <w:szCs w:val="20"/>
              </w:rPr>
              <w:t xml:space="preserve"> Townhomes</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$201.42</w:t>
            </w: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$224.82</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$1.00</w:t>
            </w:r>
          </w:p>
        </w:tc>
      </w:tr>
      <w:tr w:rsidR="00B6209D" w:rsidRPr="00B6209D" w:rsidTr="00C139DD">
        <w:trPr>
          <w:trHeight w:val="300"/>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color w:val="000000"/>
                <w:sz w:val="20"/>
                <w:szCs w:val="20"/>
              </w:rPr>
            </w:pPr>
            <w:r w:rsidRPr="00B6209D">
              <w:rPr>
                <w:color w:val="000000"/>
                <w:sz w:val="20"/>
                <w:szCs w:val="20"/>
              </w:rPr>
              <w:t>Ocean Air</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$570.69</w:t>
            </w: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$636.99</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$2.84</w:t>
            </w:r>
          </w:p>
        </w:tc>
      </w:tr>
      <w:tr w:rsidR="00B6209D" w:rsidRPr="00B6209D" w:rsidTr="00C139DD">
        <w:trPr>
          <w:trHeight w:val="300"/>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color w:val="000000"/>
                <w:sz w:val="20"/>
                <w:szCs w:val="20"/>
              </w:rPr>
            </w:pPr>
            <w:proofErr w:type="spellStart"/>
            <w:r w:rsidRPr="00B6209D">
              <w:rPr>
                <w:color w:val="000000"/>
                <w:sz w:val="20"/>
                <w:szCs w:val="20"/>
              </w:rPr>
              <w:t>Seabridge</w:t>
            </w:r>
            <w:proofErr w:type="spellEnd"/>
            <w:r w:rsidRPr="00B6209D">
              <w:rPr>
                <w:color w:val="000000"/>
                <w:sz w:val="20"/>
                <w:szCs w:val="20"/>
              </w:rPr>
              <w:t xml:space="preserve"> North</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$2,182.05</w:t>
            </w: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$2,435.55</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$10.84</w:t>
            </w:r>
          </w:p>
        </w:tc>
      </w:tr>
      <w:tr w:rsidR="00B6209D" w:rsidRPr="00B6209D" w:rsidTr="00C139DD">
        <w:trPr>
          <w:trHeight w:val="300"/>
          <w:jc w:val="center"/>
        </w:trPr>
        <w:tc>
          <w:tcPr>
            <w:tcW w:w="2172" w:type="pct"/>
            <w:tcBorders>
              <w:top w:val="nil"/>
              <w:left w:val="single" w:sz="8" w:space="0" w:color="000000"/>
              <w:bottom w:val="nil"/>
              <w:right w:val="nil"/>
            </w:tcBorders>
            <w:shd w:val="clear" w:color="auto" w:fill="auto"/>
            <w:noWrap/>
            <w:vAlign w:val="bottom"/>
            <w:hideMark/>
          </w:tcPr>
          <w:p w:rsidR="00B6209D" w:rsidRPr="00B6209D" w:rsidRDefault="00B6209D" w:rsidP="00B6209D">
            <w:pPr>
              <w:rPr>
                <w:color w:val="000000"/>
                <w:sz w:val="20"/>
                <w:szCs w:val="20"/>
              </w:rPr>
            </w:pPr>
            <w:proofErr w:type="spellStart"/>
            <w:r w:rsidRPr="00B6209D">
              <w:rPr>
                <w:color w:val="000000"/>
                <w:sz w:val="20"/>
                <w:szCs w:val="20"/>
              </w:rPr>
              <w:t>Seabridge</w:t>
            </w:r>
            <w:proofErr w:type="spellEnd"/>
            <w:r w:rsidRPr="00B6209D">
              <w:rPr>
                <w:color w:val="000000"/>
                <w:sz w:val="20"/>
                <w:szCs w:val="20"/>
              </w:rPr>
              <w:t xml:space="preserve"> South</w:t>
            </w:r>
          </w:p>
        </w:tc>
        <w:tc>
          <w:tcPr>
            <w:tcW w:w="5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$2,349.90</w:t>
            </w:r>
          </w:p>
        </w:tc>
        <w:tc>
          <w:tcPr>
            <w:tcW w:w="853" w:type="pct"/>
            <w:tcBorders>
              <w:top w:val="nil"/>
              <w:left w:val="nil"/>
              <w:bottom w:val="nil"/>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$2,622.90</w:t>
            </w:r>
          </w:p>
        </w:tc>
        <w:tc>
          <w:tcPr>
            <w:tcW w:w="1422" w:type="pct"/>
            <w:tcBorders>
              <w:top w:val="nil"/>
              <w:left w:val="nil"/>
              <w:bottom w:val="nil"/>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$11.68</w:t>
            </w:r>
          </w:p>
        </w:tc>
      </w:tr>
      <w:tr w:rsidR="00B6209D" w:rsidRPr="00B6209D" w:rsidTr="00C139DD">
        <w:trPr>
          <w:trHeight w:val="315"/>
          <w:jc w:val="center"/>
        </w:trPr>
        <w:tc>
          <w:tcPr>
            <w:tcW w:w="2172" w:type="pct"/>
            <w:tcBorders>
              <w:top w:val="nil"/>
              <w:left w:val="single" w:sz="8" w:space="0" w:color="000000"/>
              <w:bottom w:val="single" w:sz="8" w:space="0" w:color="000000"/>
              <w:right w:val="nil"/>
            </w:tcBorders>
            <w:shd w:val="clear" w:color="auto" w:fill="auto"/>
            <w:noWrap/>
            <w:vAlign w:val="bottom"/>
            <w:hideMark/>
          </w:tcPr>
          <w:p w:rsidR="00B6209D" w:rsidRPr="00B6209D" w:rsidRDefault="00B6209D" w:rsidP="00B6209D">
            <w:pPr>
              <w:rPr>
                <w:color w:val="000000"/>
                <w:sz w:val="20"/>
                <w:szCs w:val="20"/>
              </w:rPr>
            </w:pPr>
            <w:r w:rsidRPr="00B6209D">
              <w:rPr>
                <w:color w:val="000000"/>
                <w:sz w:val="20"/>
                <w:szCs w:val="20"/>
              </w:rPr>
              <w:t>Restaurant</w:t>
            </w:r>
          </w:p>
        </w:tc>
        <w:tc>
          <w:tcPr>
            <w:tcW w:w="553" w:type="pct"/>
            <w:tcBorders>
              <w:top w:val="nil"/>
              <w:left w:val="nil"/>
              <w:bottom w:val="single" w:sz="8" w:space="0" w:color="000000"/>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$469.98</w:t>
            </w:r>
          </w:p>
        </w:tc>
        <w:tc>
          <w:tcPr>
            <w:tcW w:w="853" w:type="pct"/>
            <w:tcBorders>
              <w:top w:val="nil"/>
              <w:left w:val="nil"/>
              <w:bottom w:val="single" w:sz="8" w:space="0" w:color="000000"/>
              <w:right w:val="nil"/>
            </w:tcBorders>
            <w:shd w:val="clear" w:color="auto" w:fill="auto"/>
            <w:noWrap/>
            <w:vAlign w:val="bottom"/>
            <w:hideMark/>
          </w:tcPr>
          <w:p w:rsidR="00B6209D" w:rsidRPr="00B6209D" w:rsidRDefault="00B6209D" w:rsidP="00B6209D">
            <w:pPr>
              <w:jc w:val="right"/>
              <w:rPr>
                <w:color w:val="000000"/>
                <w:sz w:val="20"/>
                <w:szCs w:val="20"/>
              </w:rPr>
            </w:pPr>
            <w:r w:rsidRPr="00B6209D">
              <w:rPr>
                <w:color w:val="000000"/>
                <w:sz w:val="20"/>
                <w:szCs w:val="20"/>
              </w:rPr>
              <w:t>$524.58</w:t>
            </w:r>
          </w:p>
        </w:tc>
        <w:tc>
          <w:tcPr>
            <w:tcW w:w="1422" w:type="pct"/>
            <w:tcBorders>
              <w:top w:val="nil"/>
              <w:left w:val="nil"/>
              <w:bottom w:val="single" w:sz="8" w:space="0" w:color="000000"/>
              <w:right w:val="single" w:sz="8" w:space="0" w:color="000000"/>
            </w:tcBorders>
            <w:shd w:val="clear" w:color="auto" w:fill="auto"/>
            <w:noWrap/>
            <w:vAlign w:val="bottom"/>
            <w:hideMark/>
          </w:tcPr>
          <w:p w:rsidR="00B6209D" w:rsidRPr="00B6209D" w:rsidRDefault="00B6209D" w:rsidP="00B6209D">
            <w:pPr>
              <w:jc w:val="right"/>
              <w:rPr>
                <w:sz w:val="20"/>
                <w:szCs w:val="20"/>
              </w:rPr>
            </w:pPr>
            <w:r w:rsidRPr="00B6209D">
              <w:rPr>
                <w:sz w:val="20"/>
                <w:szCs w:val="20"/>
              </w:rPr>
              <w:t>$2.34</w:t>
            </w:r>
          </w:p>
        </w:tc>
      </w:tr>
    </w:tbl>
    <w:p w:rsidR="00BA0C4E" w:rsidRDefault="00BA0C4E" w:rsidP="00BA0C4E">
      <w:pPr>
        <w:tabs>
          <w:tab w:val="left" w:pos="6610"/>
        </w:tabs>
        <w:rPr>
          <w:rFonts w:cs="Arial"/>
          <w:bCs/>
          <w:kern w:val="32"/>
          <w:szCs w:val="32"/>
        </w:rPr>
      </w:pPr>
      <w:r w:rsidRPr="00325F75">
        <w:rPr>
          <w:rFonts w:cs="Arial"/>
          <w:bCs/>
          <w:kern w:val="32"/>
          <w:szCs w:val="32"/>
        </w:rPr>
        <w:fldChar w:fldCharType="begin"/>
      </w:r>
      <w:r w:rsidRPr="00325F75">
        <w:rPr>
          <w:rFonts w:cs="Arial"/>
          <w:bCs/>
          <w:kern w:val="32"/>
          <w:szCs w:val="32"/>
        </w:rPr>
        <w:instrText xml:space="preserve"> TC "</w:instrText>
      </w:r>
      <w:r w:rsidRPr="00BA0C4E">
        <w:rPr>
          <w:szCs w:val="28"/>
        </w:rPr>
        <w:instrText xml:space="preserve"> </w:instrText>
      </w:r>
      <w:bookmarkStart w:id="59" w:name="_Toc19687166"/>
      <w:bookmarkStart w:id="60" w:name="_Toc19862612"/>
      <w:r w:rsidR="00CF1B3C">
        <w:rPr>
          <w:szCs w:val="28"/>
        </w:rPr>
        <w:instrText>Schedule No. 4</w:instrText>
      </w:r>
      <w:r w:rsidRPr="00B74082">
        <w:rPr>
          <w:szCs w:val="28"/>
        </w:rPr>
        <w:instrText xml:space="preserve"> Monthly Wastewater Rates</w:instrText>
      </w:r>
      <w:bookmarkEnd w:id="59"/>
      <w:bookmarkEnd w:id="60"/>
      <w:r w:rsidRPr="00325F75">
        <w:rPr>
          <w:rFonts w:cs="Arial"/>
          <w:bCs/>
          <w:kern w:val="32"/>
          <w:szCs w:val="32"/>
        </w:rPr>
        <w:instrText xml:space="preserve"> " \l 1 </w:instrText>
      </w:r>
      <w:r w:rsidRPr="00325F75">
        <w:rPr>
          <w:rFonts w:cs="Arial"/>
          <w:bCs/>
          <w:kern w:val="32"/>
          <w:szCs w:val="32"/>
        </w:rPr>
        <w:fldChar w:fldCharType="end"/>
      </w:r>
    </w:p>
    <w:p w:rsidR="001E538B" w:rsidRDefault="001E538B" w:rsidP="00BA0C4E">
      <w:pPr>
        <w:tabs>
          <w:tab w:val="left" w:pos="6610"/>
        </w:tabs>
        <w:rPr>
          <w:rFonts w:cs="Arial"/>
          <w:bCs/>
          <w:kern w:val="32"/>
          <w:szCs w:val="32"/>
        </w:rPr>
      </w:pPr>
    </w:p>
    <w:p w:rsidR="00DB4E21" w:rsidRDefault="00DB4E21" w:rsidP="00BA0C4E">
      <w:pPr>
        <w:tabs>
          <w:tab w:val="left" w:pos="6610"/>
        </w:tabs>
        <w:sectPr w:rsidR="00DB4E21" w:rsidSect="0068481F">
          <w:headerReference w:type="default" r:id="rId43"/>
          <w:pgSz w:w="12240" w:h="15840" w:code="1"/>
          <w:pgMar w:top="1584" w:right="1440" w:bottom="1440" w:left="1440" w:header="720" w:footer="720" w:gutter="0"/>
          <w:cols w:space="720"/>
          <w:formProt w:val="0"/>
          <w:docGrid w:linePitch="360"/>
        </w:sectPr>
      </w:pPr>
    </w:p>
    <w:tbl>
      <w:tblPr>
        <w:tblW w:w="5000" w:type="pct"/>
        <w:jc w:val="center"/>
        <w:tblLook w:val="04A0" w:firstRow="1" w:lastRow="0" w:firstColumn="1" w:lastColumn="0" w:noHBand="0" w:noVBand="1"/>
      </w:tblPr>
      <w:tblGrid>
        <w:gridCol w:w="1593"/>
        <w:gridCol w:w="4608"/>
        <w:gridCol w:w="1312"/>
        <w:gridCol w:w="2063"/>
      </w:tblGrid>
      <w:tr w:rsidR="00DB4E21" w:rsidRPr="00DB4E21" w:rsidTr="00852BA2">
        <w:trPr>
          <w:trHeight w:val="300"/>
          <w:jc w:val="center"/>
        </w:trPr>
        <w:tc>
          <w:tcPr>
            <w:tcW w:w="3238" w:type="pct"/>
            <w:gridSpan w:val="2"/>
            <w:tcBorders>
              <w:top w:val="single" w:sz="8" w:space="0" w:color="auto"/>
              <w:left w:val="single" w:sz="8" w:space="0" w:color="auto"/>
              <w:bottom w:val="nil"/>
              <w:right w:val="nil"/>
            </w:tcBorders>
            <w:shd w:val="clear" w:color="auto" w:fill="auto"/>
            <w:noWrap/>
            <w:vAlign w:val="bottom"/>
            <w:hideMark/>
          </w:tcPr>
          <w:p w:rsidR="00DB4E21" w:rsidRPr="00DB4E21" w:rsidRDefault="00DB4E21" w:rsidP="00DB4E21">
            <w:pPr>
              <w:rPr>
                <w:b/>
                <w:bCs/>
                <w:color w:val="000000"/>
                <w:sz w:val="20"/>
                <w:szCs w:val="20"/>
              </w:rPr>
            </w:pPr>
            <w:r w:rsidRPr="00DB4E21">
              <w:rPr>
                <w:b/>
                <w:bCs/>
                <w:color w:val="000000"/>
                <w:sz w:val="20"/>
                <w:szCs w:val="20"/>
              </w:rPr>
              <w:lastRenderedPageBreak/>
              <w:t>NORTH PENINSULA UTILITIES CORPORATION</w:t>
            </w:r>
          </w:p>
        </w:tc>
        <w:tc>
          <w:tcPr>
            <w:tcW w:w="1762" w:type="pct"/>
            <w:gridSpan w:val="2"/>
            <w:tcBorders>
              <w:top w:val="single" w:sz="8" w:space="0" w:color="auto"/>
              <w:left w:val="nil"/>
              <w:bottom w:val="nil"/>
              <w:right w:val="single" w:sz="8" w:space="0" w:color="000000"/>
            </w:tcBorders>
            <w:shd w:val="clear" w:color="auto" w:fill="auto"/>
            <w:noWrap/>
            <w:vAlign w:val="bottom"/>
            <w:hideMark/>
          </w:tcPr>
          <w:p w:rsidR="00DB4E21" w:rsidRPr="00DB4E21" w:rsidRDefault="00DB4E21" w:rsidP="00DB4E21">
            <w:pPr>
              <w:jc w:val="right"/>
              <w:rPr>
                <w:b/>
                <w:bCs/>
                <w:color w:val="000000"/>
                <w:sz w:val="20"/>
                <w:szCs w:val="20"/>
              </w:rPr>
            </w:pPr>
            <w:r w:rsidRPr="00DB4E21">
              <w:rPr>
                <w:b/>
                <w:bCs/>
                <w:color w:val="000000"/>
                <w:sz w:val="20"/>
                <w:szCs w:val="20"/>
              </w:rPr>
              <w:t>SCHEDULE NO. 5</w:t>
            </w:r>
          </w:p>
        </w:tc>
      </w:tr>
      <w:tr w:rsidR="00DB4E21" w:rsidRPr="00DB4E21" w:rsidTr="00852BA2">
        <w:trPr>
          <w:trHeight w:val="300"/>
          <w:jc w:val="center"/>
        </w:trPr>
        <w:tc>
          <w:tcPr>
            <w:tcW w:w="3238" w:type="pct"/>
            <w:gridSpan w:val="2"/>
            <w:tcBorders>
              <w:top w:val="nil"/>
              <w:left w:val="single" w:sz="8" w:space="0" w:color="auto"/>
              <w:bottom w:val="nil"/>
              <w:right w:val="nil"/>
            </w:tcBorders>
            <w:shd w:val="clear" w:color="auto" w:fill="auto"/>
            <w:noWrap/>
            <w:vAlign w:val="bottom"/>
            <w:hideMark/>
          </w:tcPr>
          <w:p w:rsidR="00DB4E21" w:rsidRPr="00DB4E21" w:rsidRDefault="00DB4E21" w:rsidP="00DB4E21">
            <w:pPr>
              <w:rPr>
                <w:b/>
                <w:bCs/>
                <w:color w:val="000000"/>
                <w:sz w:val="20"/>
                <w:szCs w:val="20"/>
              </w:rPr>
            </w:pPr>
            <w:r w:rsidRPr="00DB4E21">
              <w:rPr>
                <w:b/>
                <w:bCs/>
                <w:color w:val="000000"/>
                <w:sz w:val="20"/>
                <w:szCs w:val="20"/>
              </w:rPr>
              <w:t>TEST YEAR ENDED  06/30/2018</w:t>
            </w:r>
          </w:p>
        </w:tc>
        <w:tc>
          <w:tcPr>
            <w:tcW w:w="1762" w:type="pct"/>
            <w:gridSpan w:val="2"/>
            <w:tcBorders>
              <w:top w:val="nil"/>
              <w:left w:val="nil"/>
              <w:bottom w:val="nil"/>
              <w:right w:val="single" w:sz="8" w:space="0" w:color="000000"/>
            </w:tcBorders>
            <w:shd w:val="clear" w:color="auto" w:fill="auto"/>
            <w:noWrap/>
            <w:vAlign w:val="bottom"/>
            <w:hideMark/>
          </w:tcPr>
          <w:p w:rsidR="00DB4E21" w:rsidRPr="00DB4E21" w:rsidRDefault="00DB4E21" w:rsidP="00DB4E21">
            <w:pPr>
              <w:jc w:val="right"/>
              <w:rPr>
                <w:b/>
                <w:bCs/>
                <w:color w:val="000000"/>
                <w:sz w:val="20"/>
                <w:szCs w:val="20"/>
              </w:rPr>
            </w:pPr>
            <w:r w:rsidRPr="00DB4E21">
              <w:rPr>
                <w:b/>
                <w:bCs/>
                <w:color w:val="000000"/>
                <w:sz w:val="20"/>
                <w:szCs w:val="20"/>
              </w:rPr>
              <w:t>DOCKET NO. 20180138-SU</w:t>
            </w:r>
          </w:p>
        </w:tc>
      </w:tr>
      <w:tr w:rsidR="00DB4E21" w:rsidRPr="00DB4E21" w:rsidTr="00852BA2">
        <w:trPr>
          <w:trHeight w:val="315"/>
          <w:jc w:val="center"/>
        </w:trPr>
        <w:tc>
          <w:tcPr>
            <w:tcW w:w="5000" w:type="pct"/>
            <w:gridSpan w:val="4"/>
            <w:tcBorders>
              <w:top w:val="nil"/>
              <w:left w:val="single" w:sz="8" w:space="0" w:color="auto"/>
              <w:bottom w:val="single" w:sz="8" w:space="0" w:color="auto"/>
              <w:right w:val="single" w:sz="8" w:space="0" w:color="000000"/>
            </w:tcBorders>
            <w:shd w:val="clear" w:color="auto" w:fill="auto"/>
            <w:noWrap/>
            <w:vAlign w:val="bottom"/>
            <w:hideMark/>
          </w:tcPr>
          <w:p w:rsidR="00DB4E21" w:rsidRPr="00DB4E21" w:rsidRDefault="00DB4E21" w:rsidP="00DB4E21">
            <w:pPr>
              <w:rPr>
                <w:b/>
                <w:bCs/>
                <w:color w:val="000000"/>
                <w:sz w:val="20"/>
                <w:szCs w:val="20"/>
              </w:rPr>
            </w:pPr>
            <w:r w:rsidRPr="00DB4E21">
              <w:rPr>
                <w:b/>
                <w:bCs/>
                <w:color w:val="000000"/>
                <w:sz w:val="20"/>
                <w:szCs w:val="20"/>
              </w:rPr>
              <w:t>PLANT, ACCUM. DEPRECIATION, CIAC, &amp; CIAC AMORTIZATION BALANCES</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PLANT</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ACCUM. DEP</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6/30/2018</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6/30/2018</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ACCOUNT</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DESCRIPTION</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(DEBIT)</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(CREDIT)</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352</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Franchises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$6,310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$6,269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353</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Land and Land Rights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46,800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N/A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354</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Structures &amp; Improvements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166,919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156,857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360</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Collection Sewers - Force</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322,603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318,363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361</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Collection Sewers - Gravity</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5,410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3,317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363</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Services to Customers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29,870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29,150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364</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Flow Measuring Devices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2,500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500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370</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Receiving Wells</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1,278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1,127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371</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Pumping Equipment</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42,652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rPr>
            </w:pPr>
            <w:r w:rsidRPr="00DB4E21">
              <w:rPr>
                <w:color w:val="000000"/>
                <w:sz w:val="20"/>
                <w:szCs w:val="20"/>
              </w:rPr>
              <w:t xml:space="preserve">1,756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jc w:val="center"/>
              <w:rPr>
                <w:sz w:val="20"/>
                <w:szCs w:val="20"/>
              </w:rPr>
            </w:pPr>
            <w:r w:rsidRPr="00DB4E21">
              <w:rPr>
                <w:sz w:val="20"/>
                <w:szCs w:val="20"/>
              </w:rPr>
              <w:t>380</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sz w:val="20"/>
                <w:szCs w:val="20"/>
              </w:rPr>
            </w:pPr>
            <w:r w:rsidRPr="00DB4E21">
              <w:rPr>
                <w:sz w:val="20"/>
                <w:szCs w:val="20"/>
              </w:rPr>
              <w:t>Treatment and Disposal - Equipment</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u w:val="single"/>
              </w:rPr>
            </w:pPr>
            <w:r w:rsidRPr="00DB4E21">
              <w:rPr>
                <w:color w:val="000000"/>
                <w:sz w:val="20"/>
                <w:szCs w:val="20"/>
                <w:u w:val="single"/>
              </w:rPr>
              <w:t xml:space="preserve">$315,062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u w:val="single"/>
              </w:rPr>
            </w:pPr>
            <w:r w:rsidRPr="00DB4E21">
              <w:rPr>
                <w:color w:val="000000"/>
                <w:sz w:val="20"/>
                <w:szCs w:val="20"/>
                <w:u w:val="single"/>
              </w:rPr>
              <w:t xml:space="preserve">$217,692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b/>
                <w:bCs/>
                <w:sz w:val="20"/>
                <w:szCs w:val="20"/>
              </w:rPr>
            </w:pPr>
            <w:r w:rsidRPr="00DB4E21">
              <w:rPr>
                <w:b/>
                <w:bCs/>
                <w:sz w:val="20"/>
                <w:szCs w:val="20"/>
              </w:rPr>
              <w:t xml:space="preserve">     TOTAL INCLUDING LAND</w:t>
            </w: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u w:val="double"/>
              </w:rPr>
            </w:pPr>
            <w:r w:rsidRPr="00DB4E21">
              <w:rPr>
                <w:color w:val="000000"/>
                <w:sz w:val="20"/>
                <w:szCs w:val="20"/>
                <w:u w:val="double"/>
              </w:rPr>
              <w:t xml:space="preserve">$939,404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u w:val="double"/>
              </w:rPr>
            </w:pPr>
            <w:r w:rsidRPr="00DB4E21">
              <w:rPr>
                <w:color w:val="000000"/>
                <w:sz w:val="20"/>
                <w:szCs w:val="20"/>
                <w:u w:val="double"/>
              </w:rPr>
              <w:t xml:space="preserve">$735,029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CIAC</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 </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AMORT</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CIAC</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6/30/2018</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rPr>
            </w:pPr>
            <w:r w:rsidRPr="00DB4E21">
              <w:rPr>
                <w:b/>
                <w:bCs/>
                <w:color w:val="000000"/>
                <w:sz w:val="20"/>
                <w:szCs w:val="20"/>
              </w:rPr>
              <w:t>6/30/2018</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(DEBIT)</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center"/>
              <w:rPr>
                <w:b/>
                <w:bCs/>
                <w:color w:val="000000"/>
                <w:sz w:val="20"/>
                <w:szCs w:val="20"/>
                <w:u w:val="single"/>
              </w:rPr>
            </w:pPr>
            <w:r w:rsidRPr="00DB4E21">
              <w:rPr>
                <w:b/>
                <w:bCs/>
                <w:color w:val="000000"/>
                <w:sz w:val="20"/>
                <w:szCs w:val="20"/>
                <w:u w:val="single"/>
              </w:rPr>
              <w:t>(CREDIT)</w:t>
            </w:r>
          </w:p>
        </w:tc>
      </w:tr>
      <w:tr w:rsidR="00DB4E21" w:rsidRPr="00DB4E21" w:rsidTr="009C1468">
        <w:trPr>
          <w:trHeight w:val="300"/>
          <w:jc w:val="center"/>
        </w:trPr>
        <w:tc>
          <w:tcPr>
            <w:tcW w:w="832" w:type="pct"/>
            <w:tcBorders>
              <w:top w:val="nil"/>
              <w:left w:val="single" w:sz="8" w:space="0" w:color="auto"/>
              <w:bottom w:val="nil"/>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nil"/>
              <w:right w:val="nil"/>
            </w:tcBorders>
            <w:shd w:val="clear" w:color="auto" w:fill="auto"/>
            <w:noWrap/>
            <w:vAlign w:val="bottom"/>
            <w:hideMark/>
          </w:tcPr>
          <w:p w:rsidR="00DB4E21" w:rsidRPr="00DB4E21" w:rsidRDefault="00DB4E21" w:rsidP="00DB4E21">
            <w:pPr>
              <w:rPr>
                <w:color w:val="000000"/>
                <w:sz w:val="20"/>
                <w:szCs w:val="20"/>
              </w:rPr>
            </w:pPr>
          </w:p>
        </w:tc>
        <w:tc>
          <w:tcPr>
            <w:tcW w:w="685" w:type="pct"/>
            <w:tcBorders>
              <w:top w:val="nil"/>
              <w:left w:val="nil"/>
              <w:bottom w:val="nil"/>
              <w:right w:val="nil"/>
            </w:tcBorders>
            <w:shd w:val="clear" w:color="auto" w:fill="auto"/>
            <w:noWrap/>
            <w:vAlign w:val="bottom"/>
            <w:hideMark/>
          </w:tcPr>
          <w:p w:rsidR="00DB4E21" w:rsidRPr="00DB4E21" w:rsidRDefault="00DB4E21" w:rsidP="00DB4E21">
            <w:pPr>
              <w:jc w:val="right"/>
              <w:rPr>
                <w:color w:val="000000"/>
                <w:sz w:val="20"/>
                <w:szCs w:val="20"/>
                <w:u w:val="double"/>
              </w:rPr>
            </w:pPr>
            <w:r w:rsidRPr="00DB4E21">
              <w:rPr>
                <w:color w:val="000000"/>
                <w:sz w:val="20"/>
                <w:szCs w:val="20"/>
                <w:u w:val="double"/>
              </w:rPr>
              <w:t xml:space="preserve">$641,015 </w:t>
            </w:r>
          </w:p>
        </w:tc>
        <w:tc>
          <w:tcPr>
            <w:tcW w:w="1077" w:type="pct"/>
            <w:tcBorders>
              <w:top w:val="nil"/>
              <w:left w:val="nil"/>
              <w:bottom w:val="nil"/>
              <w:right w:val="single" w:sz="8" w:space="0" w:color="auto"/>
            </w:tcBorders>
            <w:shd w:val="clear" w:color="auto" w:fill="auto"/>
            <w:noWrap/>
            <w:vAlign w:val="bottom"/>
            <w:hideMark/>
          </w:tcPr>
          <w:p w:rsidR="00DB4E21" w:rsidRPr="00DB4E21" w:rsidRDefault="00DB4E21" w:rsidP="00DB4E21">
            <w:pPr>
              <w:jc w:val="right"/>
              <w:rPr>
                <w:color w:val="000000"/>
                <w:sz w:val="20"/>
                <w:szCs w:val="20"/>
                <w:u w:val="double"/>
              </w:rPr>
            </w:pPr>
            <w:r w:rsidRPr="00DB4E21">
              <w:rPr>
                <w:color w:val="000000"/>
                <w:sz w:val="20"/>
                <w:szCs w:val="20"/>
                <w:u w:val="double"/>
              </w:rPr>
              <w:t xml:space="preserve">$641,725 </w:t>
            </w:r>
          </w:p>
        </w:tc>
      </w:tr>
      <w:tr w:rsidR="00DB4E21" w:rsidRPr="00DB4E21" w:rsidTr="009C1468">
        <w:trPr>
          <w:trHeight w:val="315"/>
          <w:jc w:val="center"/>
        </w:trPr>
        <w:tc>
          <w:tcPr>
            <w:tcW w:w="832" w:type="pct"/>
            <w:tcBorders>
              <w:top w:val="nil"/>
              <w:left w:val="single" w:sz="8" w:space="0" w:color="auto"/>
              <w:bottom w:val="single" w:sz="8" w:space="0" w:color="auto"/>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2406" w:type="pct"/>
            <w:tcBorders>
              <w:top w:val="nil"/>
              <w:left w:val="nil"/>
              <w:bottom w:val="single" w:sz="8" w:space="0" w:color="auto"/>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685" w:type="pct"/>
            <w:tcBorders>
              <w:top w:val="nil"/>
              <w:left w:val="nil"/>
              <w:bottom w:val="single" w:sz="8" w:space="0" w:color="auto"/>
              <w:right w:val="nil"/>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c>
          <w:tcPr>
            <w:tcW w:w="1077" w:type="pct"/>
            <w:tcBorders>
              <w:top w:val="nil"/>
              <w:left w:val="nil"/>
              <w:bottom w:val="single" w:sz="8" w:space="0" w:color="auto"/>
              <w:right w:val="single" w:sz="8" w:space="0" w:color="auto"/>
            </w:tcBorders>
            <w:shd w:val="clear" w:color="auto" w:fill="auto"/>
            <w:noWrap/>
            <w:vAlign w:val="bottom"/>
            <w:hideMark/>
          </w:tcPr>
          <w:p w:rsidR="00DB4E21" w:rsidRPr="00DB4E21" w:rsidRDefault="00DB4E21" w:rsidP="00DB4E21">
            <w:pPr>
              <w:rPr>
                <w:color w:val="000000"/>
                <w:sz w:val="20"/>
                <w:szCs w:val="20"/>
              </w:rPr>
            </w:pPr>
            <w:r w:rsidRPr="00DB4E21">
              <w:rPr>
                <w:color w:val="000000"/>
                <w:sz w:val="20"/>
                <w:szCs w:val="20"/>
              </w:rPr>
              <w:t> </w:t>
            </w:r>
          </w:p>
        </w:tc>
      </w:tr>
    </w:tbl>
    <w:p w:rsidR="009C1468" w:rsidRDefault="009C1468" w:rsidP="009C1468">
      <w:pPr>
        <w:tabs>
          <w:tab w:val="left" w:pos="6610"/>
        </w:tabs>
        <w:rPr>
          <w:rFonts w:cs="Arial"/>
          <w:bCs/>
          <w:kern w:val="32"/>
          <w:szCs w:val="32"/>
        </w:rPr>
      </w:pPr>
      <w:r w:rsidRPr="00325F75">
        <w:rPr>
          <w:rFonts w:cs="Arial"/>
          <w:bCs/>
          <w:kern w:val="32"/>
          <w:szCs w:val="32"/>
        </w:rPr>
        <w:fldChar w:fldCharType="begin"/>
      </w:r>
      <w:r w:rsidRPr="00325F75">
        <w:rPr>
          <w:rFonts w:cs="Arial"/>
          <w:bCs/>
          <w:kern w:val="32"/>
          <w:szCs w:val="32"/>
        </w:rPr>
        <w:instrText xml:space="preserve"> TC "</w:instrText>
      </w:r>
      <w:r w:rsidRPr="00BA0C4E">
        <w:rPr>
          <w:szCs w:val="28"/>
        </w:rPr>
        <w:instrText xml:space="preserve"> </w:instrText>
      </w:r>
      <w:bookmarkStart w:id="61" w:name="_Toc19687167"/>
      <w:bookmarkStart w:id="62" w:name="_Toc19862613"/>
      <w:r>
        <w:rPr>
          <w:szCs w:val="28"/>
        </w:rPr>
        <w:instrText>Schedule No. 5</w:instrText>
      </w:r>
      <w:r w:rsidRPr="00B74082">
        <w:rPr>
          <w:szCs w:val="28"/>
        </w:rPr>
        <w:instrText xml:space="preserve"> </w:instrText>
      </w:r>
      <w:r w:rsidRPr="00DB4E21">
        <w:rPr>
          <w:bCs/>
          <w:color w:val="000000"/>
        </w:rPr>
        <w:instrText>P</w:instrText>
      </w:r>
      <w:r w:rsidR="008644CD" w:rsidRPr="00924885">
        <w:rPr>
          <w:bCs/>
          <w:color w:val="000000"/>
        </w:rPr>
        <w:instrText>lant</w:instrText>
      </w:r>
      <w:r w:rsidRPr="00DB4E21">
        <w:rPr>
          <w:bCs/>
          <w:color w:val="000000"/>
        </w:rPr>
        <w:instrText>, A</w:instrText>
      </w:r>
      <w:r w:rsidR="008644CD" w:rsidRPr="00924885">
        <w:rPr>
          <w:bCs/>
          <w:color w:val="000000"/>
        </w:rPr>
        <w:instrText>ccum</w:instrText>
      </w:r>
      <w:r w:rsidRPr="00DB4E21">
        <w:rPr>
          <w:bCs/>
          <w:color w:val="000000"/>
        </w:rPr>
        <w:instrText>. D</w:instrText>
      </w:r>
      <w:r w:rsidR="008644CD" w:rsidRPr="00924885">
        <w:rPr>
          <w:bCs/>
          <w:color w:val="000000"/>
        </w:rPr>
        <w:instrText>epreciation</w:instrText>
      </w:r>
      <w:r w:rsidRPr="00DB4E21">
        <w:rPr>
          <w:bCs/>
          <w:color w:val="000000"/>
        </w:rPr>
        <w:instrText>, CIAC, &amp; CIAC A</w:instrText>
      </w:r>
      <w:r w:rsidR="008644CD" w:rsidRPr="00924885">
        <w:rPr>
          <w:bCs/>
          <w:color w:val="000000"/>
        </w:rPr>
        <w:instrText>mortization</w:instrText>
      </w:r>
      <w:r w:rsidRPr="00DB4E21">
        <w:rPr>
          <w:bCs/>
          <w:color w:val="000000"/>
        </w:rPr>
        <w:instrText xml:space="preserve"> B</w:instrText>
      </w:r>
      <w:r w:rsidR="008644CD" w:rsidRPr="00924885">
        <w:rPr>
          <w:bCs/>
          <w:color w:val="000000"/>
        </w:rPr>
        <w:instrText>alances</w:instrText>
      </w:r>
      <w:bookmarkEnd w:id="61"/>
      <w:bookmarkEnd w:id="62"/>
      <w:r w:rsidRPr="00325F75">
        <w:rPr>
          <w:rFonts w:cs="Arial"/>
          <w:bCs/>
          <w:kern w:val="32"/>
          <w:szCs w:val="32"/>
        </w:rPr>
        <w:instrText xml:space="preserve"> " \l 1</w:instrText>
      </w:r>
      <w:r w:rsidRPr="00325F75">
        <w:rPr>
          <w:rFonts w:cs="Arial"/>
          <w:bCs/>
          <w:kern w:val="32"/>
          <w:szCs w:val="32"/>
        </w:rPr>
        <w:fldChar w:fldCharType="end"/>
      </w:r>
    </w:p>
    <w:p w:rsidR="001E538B" w:rsidRPr="00CA1075" w:rsidRDefault="001E538B" w:rsidP="00BA0C4E">
      <w:pPr>
        <w:tabs>
          <w:tab w:val="left" w:pos="6610"/>
        </w:tabs>
      </w:pPr>
    </w:p>
    <w:sectPr w:rsidR="001E538B" w:rsidRPr="00CA1075" w:rsidSect="0068481F">
      <w:headerReference w:type="default" r:id="rId4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228" w:rsidRDefault="00031228">
      <w:r>
        <w:separator/>
      </w:r>
    </w:p>
  </w:endnote>
  <w:endnote w:type="continuationSeparator" w:id="0">
    <w:p w:rsidR="00031228" w:rsidRDefault="00031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9145B4">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9145B4">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CE69A5">
      <w:rPr>
        <w:rStyle w:val="PageNumber"/>
        <w:noProof/>
      </w:rPr>
      <w:t>i</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C91EEB">
    <w:pPr>
      <w:pStyle w:val="Footer"/>
      <w:jc w:val="center"/>
    </w:pPr>
    <w:r>
      <w:t xml:space="preserve">- </w:t>
    </w:r>
    <w:r>
      <w:fldChar w:fldCharType="begin"/>
    </w:r>
    <w:r>
      <w:instrText xml:space="preserve"> PAGE   \* MERGEFORMAT </w:instrText>
    </w:r>
    <w:r>
      <w:fldChar w:fldCharType="separate"/>
    </w:r>
    <w:r>
      <w:rPr>
        <w:noProof/>
      </w:rPr>
      <w:t>i</w:t>
    </w:r>
    <w:r>
      <w:rPr>
        <w:noProof/>
      </w:rPr>
      <w:fldChar w:fldCharType="end"/>
    </w:r>
    <w:r>
      <w:rPr>
        <w:noProo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9145B4">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CE69A5">
      <w:rPr>
        <w:rStyle w:val="PageNumber"/>
        <w:noProof/>
      </w:rPr>
      <w:t>1</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228" w:rsidRDefault="00031228">
      <w:r>
        <w:separator/>
      </w:r>
    </w:p>
  </w:footnote>
  <w:footnote w:type="continuationSeparator" w:id="0">
    <w:p w:rsidR="00031228" w:rsidRDefault="00031228">
      <w:r>
        <w:continuationSeparator/>
      </w:r>
    </w:p>
  </w:footnote>
  <w:footnote w:id="1">
    <w:p w:rsidR="00031228" w:rsidRDefault="00031228" w:rsidP="004B6480">
      <w:pPr>
        <w:pStyle w:val="FootnoteText"/>
      </w:pPr>
      <w:r>
        <w:rPr>
          <w:rStyle w:val="FootnoteReference"/>
        </w:rPr>
        <w:footnoteRef/>
      </w:r>
      <w:r>
        <w:t xml:space="preserve">Order No. 22345, issued December 27, 1989, in Docket No. 19891016-SU, </w:t>
      </w:r>
      <w:r>
        <w:rPr>
          <w:i/>
        </w:rPr>
        <w:t>In re: Application of North Peninsula Utilities Corporation for transfer of Certificate No. 249-S from Shore Utility Corporation in Volusia County.</w:t>
      </w:r>
    </w:p>
  </w:footnote>
  <w:footnote w:id="2">
    <w:p w:rsidR="00031228" w:rsidRDefault="00031228" w:rsidP="004B6480">
      <w:pPr>
        <w:pStyle w:val="FootnoteText"/>
        <w:rPr>
          <w:i/>
        </w:rPr>
      </w:pPr>
      <w:r>
        <w:rPr>
          <w:rStyle w:val="FootnoteReference"/>
        </w:rPr>
        <w:footnoteRef/>
      </w:r>
      <w:proofErr w:type="gramStart"/>
      <w:r>
        <w:t>Order No.</w:t>
      </w:r>
      <w:proofErr w:type="gramEnd"/>
      <w:r>
        <w:t xml:space="preserve"> PSC-00-1676-PAA-SU, issued September 19, 2000, in Docket No. 20000715-SU, </w:t>
      </w:r>
      <w:r>
        <w:rPr>
          <w:i/>
        </w:rPr>
        <w:t>In re: Investigation of possible overearnings by North Peninsula Utilities Corporation in Volusia County</w:t>
      </w:r>
      <w:r>
        <w:t>.</w:t>
      </w:r>
    </w:p>
  </w:footnote>
  <w:footnote w:id="3">
    <w:p w:rsidR="00031228" w:rsidRDefault="00031228" w:rsidP="004B6480">
      <w:pPr>
        <w:pStyle w:val="FootnoteText"/>
        <w:rPr>
          <w:i/>
        </w:rPr>
      </w:pPr>
      <w:r>
        <w:rPr>
          <w:rStyle w:val="FootnoteReference"/>
        </w:rPr>
        <w:footnoteRef/>
      </w:r>
      <w:proofErr w:type="gramStart"/>
      <w:r>
        <w:t>Order No.</w:t>
      </w:r>
      <w:proofErr w:type="gramEnd"/>
      <w:r>
        <w:t xml:space="preserve"> PSC-16-0522-PAA-SU, issued November 21, 2016, in Docket No. 20130209-SU, </w:t>
      </w:r>
      <w:r>
        <w:rPr>
          <w:i/>
        </w:rPr>
        <w:t>In re: Application for expansion of certificate (CIAC) (new wastewater line extension charge) by North Peninsula Utilities Corp.</w:t>
      </w:r>
    </w:p>
  </w:footnote>
  <w:footnote w:id="4">
    <w:p w:rsidR="00031228" w:rsidRDefault="00031228">
      <w:pPr>
        <w:pStyle w:val="FootnoteText"/>
      </w:pPr>
      <w:r>
        <w:rPr>
          <w:rStyle w:val="FootnoteReference"/>
        </w:rPr>
        <w:footnoteRef/>
      </w:r>
      <w:proofErr w:type="gramStart"/>
      <w:r>
        <w:t>Order No.</w:t>
      </w:r>
      <w:proofErr w:type="gramEnd"/>
      <w:r>
        <w:t xml:space="preserve"> PSC-00-1676-PAA-SU, issued September 19, 2000, in Docket No. 20000715-SU, </w:t>
      </w:r>
      <w:r>
        <w:rPr>
          <w:i/>
        </w:rPr>
        <w:t>In re: Investigation of possible overearnings by North Peninsula Utilities Corporation in Volusia County</w:t>
      </w:r>
      <w:r>
        <w:t xml:space="preserve">. </w:t>
      </w:r>
    </w:p>
  </w:footnote>
  <w:footnote w:id="5">
    <w:p w:rsidR="00031228" w:rsidRDefault="00031228" w:rsidP="00DF730F">
      <w:pPr>
        <w:pStyle w:val="FootnoteText"/>
      </w:pPr>
      <w:r>
        <w:rPr>
          <w:rStyle w:val="FootnoteReference"/>
        </w:rPr>
        <w:footnoteRef/>
      </w:r>
      <w:proofErr w:type="gramStart"/>
      <w:r>
        <w:t>Order No.</w:t>
      </w:r>
      <w:proofErr w:type="gramEnd"/>
      <w:r>
        <w:t xml:space="preserve"> PSC-2000-1676-PAA-SU, issued September 19, 2000, in Docket No. 20000715-SU, </w:t>
      </w:r>
      <w:r w:rsidRPr="00BA0176">
        <w:rPr>
          <w:i/>
        </w:rPr>
        <w:t xml:space="preserve">In re: Investigation of possible overearnings by North Peninsula Utilities Corporation in Volusia County. </w:t>
      </w:r>
    </w:p>
  </w:footnote>
  <w:footnote w:id="6">
    <w:p w:rsidR="00031228" w:rsidRDefault="00031228" w:rsidP="00406DE8">
      <w:pPr>
        <w:pStyle w:val="FootnoteText"/>
      </w:pPr>
      <w:r>
        <w:rPr>
          <w:rStyle w:val="FootnoteReference"/>
        </w:rPr>
        <w:footnoteRef/>
      </w:r>
      <w:r>
        <w:t xml:space="preserve">Section 367.081(9), F.S., states, “A utility may not earn a return on the unamortized balance of the rate case expense. Any unamortized balance of rate case expense shall be excluded in calculating the utility’s rate base.” </w:t>
      </w:r>
    </w:p>
  </w:footnote>
  <w:footnote w:id="7">
    <w:p w:rsidR="00031228" w:rsidRDefault="00031228" w:rsidP="00406DE8">
      <w:pPr>
        <w:pStyle w:val="FootnoteText"/>
      </w:pPr>
      <w:r>
        <w:rPr>
          <w:rStyle w:val="FootnoteReference"/>
        </w:rPr>
        <w:footnoteRef/>
      </w:r>
      <w:r>
        <w:t xml:space="preserve">Order Nos. PSC-2016-0537-PAA-WU, issued November 23, 2016, in Docket No. 20150181-WU, </w:t>
      </w:r>
      <w:r w:rsidRPr="00F10D26">
        <w:rPr>
          <w:i/>
        </w:rPr>
        <w:t>In re: Application for staff-assisted rate case in Duval County by Neighborhood Utilities, Inc.</w:t>
      </w:r>
      <w:r>
        <w:t xml:space="preserve">; PSC-2015-0535-PAA-WU, issued November 19, 2015, in Docket No. 20140217-WU, </w:t>
      </w:r>
      <w:r w:rsidRPr="00F10D26">
        <w:rPr>
          <w:i/>
        </w:rPr>
        <w:t>In re: Application for staff-assisted rate case in Sumter County by Cedar Acres, Inc.</w:t>
      </w:r>
      <w:r>
        <w:t xml:space="preserve">; PSC-2013-0140-PAA-WU, issued March 25,2013, in Docket No. 20120183-WU, </w:t>
      </w:r>
      <w:r w:rsidRPr="00F10D26">
        <w:rPr>
          <w:i/>
        </w:rPr>
        <w:t>In re: Application for staff-assisted rate case in Lake County by TLP Water, Inc.</w:t>
      </w:r>
      <w:r>
        <w:t xml:space="preserve">  </w:t>
      </w:r>
    </w:p>
  </w:footnote>
  <w:footnote w:id="8">
    <w:p w:rsidR="00031228" w:rsidRPr="00F10D26" w:rsidRDefault="00031228" w:rsidP="00406DE8">
      <w:pPr>
        <w:pStyle w:val="FootnoteText"/>
        <w:rPr>
          <w:i/>
        </w:rPr>
      </w:pPr>
      <w:r>
        <w:rPr>
          <w:rStyle w:val="FootnoteReference"/>
        </w:rPr>
        <w:footnoteRef/>
      </w:r>
      <w:proofErr w:type="gramStart"/>
      <w:r>
        <w:t>Order No.</w:t>
      </w:r>
      <w:proofErr w:type="gramEnd"/>
      <w:r>
        <w:t xml:space="preserve"> PSC-2019-0267-PAA-WS, issued July 1, 2019, in Docket No. 20190006-WS, </w:t>
      </w:r>
      <w:r w:rsidRPr="00F10D26">
        <w:rPr>
          <w:i/>
        </w:rPr>
        <w:t>In re: Water and wastewater industry annual reestablishment of authorized range of return on common equity for water and wastewater utilities pursuant to Section 367.081(4</w:t>
      </w:r>
      <w:proofErr w:type="gramStart"/>
      <w:r w:rsidRPr="00F10D26">
        <w:rPr>
          <w:i/>
        </w:rPr>
        <w:t>)(</w:t>
      </w:r>
      <w:proofErr w:type="gramEnd"/>
      <w:r w:rsidRPr="00F10D26">
        <w:rPr>
          <w:i/>
        </w:rPr>
        <w:t xml:space="preserve">f), F.S. </w:t>
      </w:r>
    </w:p>
  </w:footnote>
  <w:footnote w:id="9">
    <w:p w:rsidR="00031228" w:rsidRDefault="00031228" w:rsidP="00C74EBB">
      <w:pPr>
        <w:pStyle w:val="FootnoteText"/>
      </w:pPr>
      <w:r>
        <w:rPr>
          <w:rStyle w:val="FootnoteReference"/>
        </w:rPr>
        <w:footnoteRef/>
      </w:r>
      <w:r>
        <w:t xml:space="preserve">Document No. 01029-2019, filed February 15, 2019. </w:t>
      </w:r>
    </w:p>
  </w:footnote>
  <w:footnote w:id="10">
    <w:p w:rsidR="00031228" w:rsidRDefault="00031228" w:rsidP="00C74EBB">
      <w:pPr>
        <w:pStyle w:val="FootnoteText"/>
      </w:pPr>
      <w:r>
        <w:rPr>
          <w:rStyle w:val="FootnoteReference"/>
        </w:rPr>
        <w:footnoteRef/>
      </w:r>
      <w:r>
        <w:t xml:space="preserve">Document No. 03239-2019, filed March 20, 2019. </w:t>
      </w:r>
    </w:p>
  </w:footnote>
  <w:footnote w:id="11">
    <w:p w:rsidR="00031228" w:rsidRDefault="00031228" w:rsidP="00C74EBB">
      <w:pPr>
        <w:pStyle w:val="FootnoteText"/>
      </w:pPr>
      <w:r>
        <w:rPr>
          <w:rStyle w:val="FootnoteReference"/>
        </w:rPr>
        <w:footnoteRef/>
      </w:r>
      <w:r>
        <w:t xml:space="preserve">Document No. 01029-2019, filed February 15, 2019. </w:t>
      </w:r>
    </w:p>
  </w:footnote>
  <w:footnote w:id="12">
    <w:p w:rsidR="00031228" w:rsidRDefault="00031228" w:rsidP="00C74EBB">
      <w:pPr>
        <w:pStyle w:val="FootnoteText"/>
      </w:pPr>
      <w:r>
        <w:rPr>
          <w:rStyle w:val="FootnoteReference"/>
        </w:rPr>
        <w:footnoteRef/>
      </w:r>
      <w:r>
        <w:t xml:space="preserve">Document No. 03571-2019, filed April 8, 2019. </w:t>
      </w:r>
    </w:p>
  </w:footnote>
  <w:footnote w:id="13">
    <w:p w:rsidR="00031228" w:rsidRDefault="00031228" w:rsidP="00C74EBB">
      <w:pPr>
        <w:pStyle w:val="FootnoteText"/>
      </w:pPr>
      <w:r>
        <w:rPr>
          <w:rStyle w:val="FootnoteReference"/>
        </w:rPr>
        <w:footnoteRef/>
      </w:r>
      <w:proofErr w:type="gramStart"/>
      <w:r>
        <w:t>Order No.</w:t>
      </w:r>
      <w:proofErr w:type="gramEnd"/>
      <w:r>
        <w:t xml:space="preserve"> PSC-1997-0263-FOF-SU, issued March 11, 1997, in Docket No. 19960984-SU, </w:t>
      </w:r>
      <w:r w:rsidRPr="00CA2AE5">
        <w:rPr>
          <w:i/>
        </w:rPr>
        <w:t xml:space="preserve">In re: Investigation of possible overearnings in Volusia County by North Peninsula Utilities Corporation. </w:t>
      </w:r>
    </w:p>
  </w:footnote>
  <w:footnote w:id="14">
    <w:p w:rsidR="00031228" w:rsidRDefault="00031228" w:rsidP="00C74EBB">
      <w:pPr>
        <w:pStyle w:val="FootnoteText"/>
      </w:pPr>
      <w:r>
        <w:rPr>
          <w:rStyle w:val="FootnoteReference"/>
        </w:rPr>
        <w:footnoteRef/>
      </w:r>
      <w:r>
        <w:t xml:space="preserve">Document No. 01029-2019, filed February 15, 2019, p. 78. </w:t>
      </w:r>
    </w:p>
  </w:footnote>
  <w:footnote w:id="15">
    <w:p w:rsidR="00031228" w:rsidRDefault="00031228" w:rsidP="00C74EBB">
      <w:pPr>
        <w:pStyle w:val="FootnoteText"/>
      </w:pPr>
      <w:r>
        <w:rPr>
          <w:rStyle w:val="FootnoteReference"/>
        </w:rPr>
        <w:footnoteRef/>
      </w:r>
      <w:r>
        <w:t xml:space="preserve">Document No. 03239-2019, filed March 20, 2019. </w:t>
      </w:r>
    </w:p>
  </w:footnote>
  <w:footnote w:id="16">
    <w:p w:rsidR="00031228" w:rsidRDefault="00031228" w:rsidP="00C74EBB">
      <w:pPr>
        <w:pStyle w:val="FootnoteText"/>
      </w:pPr>
      <w:r>
        <w:rPr>
          <w:rStyle w:val="FootnoteReference"/>
        </w:rPr>
        <w:footnoteRef/>
      </w:r>
      <w:r>
        <w:t>Document No. 03239-2019, filed March 20, 2019.</w:t>
      </w:r>
    </w:p>
  </w:footnote>
  <w:footnote w:id="17">
    <w:p w:rsidR="00031228" w:rsidRDefault="00031228" w:rsidP="00C74EBB">
      <w:pPr>
        <w:pStyle w:val="FootnoteText"/>
      </w:pPr>
      <w:r>
        <w:rPr>
          <w:rStyle w:val="FootnoteReference"/>
        </w:rPr>
        <w:footnoteRef/>
      </w:r>
      <w:r>
        <w:t xml:space="preserve">Document No. 06745-2018, filed October 23, 2018, p. 79. </w:t>
      </w:r>
    </w:p>
  </w:footnote>
  <w:footnote w:id="18">
    <w:p w:rsidR="00031228" w:rsidRDefault="00031228" w:rsidP="00C74EBB">
      <w:pPr>
        <w:pStyle w:val="FootnoteText"/>
      </w:pPr>
      <w:r>
        <w:rPr>
          <w:rStyle w:val="FootnoteReference"/>
        </w:rPr>
        <w:footnoteRef/>
      </w:r>
      <w:r>
        <w:t>Document No. 03571-2019, filed April 8, 2019.</w:t>
      </w:r>
    </w:p>
  </w:footnote>
  <w:footnote w:id="19">
    <w:p w:rsidR="00031228" w:rsidRDefault="00031228" w:rsidP="00C74EBB">
      <w:pPr>
        <w:pStyle w:val="FootnoteText"/>
      </w:pPr>
      <w:r>
        <w:rPr>
          <w:rStyle w:val="FootnoteReference"/>
        </w:rPr>
        <w:footnoteRef/>
      </w:r>
      <w:r w:rsidRPr="004E00F2">
        <w:rPr>
          <w:i/>
        </w:rPr>
        <w:t>Id</w:t>
      </w:r>
      <w:r>
        <w:t xml:space="preserve">. </w:t>
      </w:r>
    </w:p>
  </w:footnote>
  <w:footnote w:id="20">
    <w:p w:rsidR="00031228" w:rsidRDefault="00031228" w:rsidP="00C74EBB">
      <w:pPr>
        <w:pStyle w:val="FootnoteText"/>
      </w:pPr>
      <w:r>
        <w:rPr>
          <w:rStyle w:val="FootnoteReference"/>
        </w:rPr>
        <w:footnoteRef/>
      </w:r>
      <w:proofErr w:type="gramStart"/>
      <w:r>
        <w:t>Order No.</w:t>
      </w:r>
      <w:proofErr w:type="gramEnd"/>
      <w:r>
        <w:t xml:space="preserve"> PSC-2019-0362-PAA-SU, issued August 26, 2019, in Docket No. 20180218-SU, </w:t>
      </w:r>
      <w:r>
        <w:rPr>
          <w:i/>
        </w:rPr>
        <w:t xml:space="preserve">In re: </w:t>
      </w:r>
      <w:r w:rsidRPr="004E00F2">
        <w:rPr>
          <w:i/>
        </w:rPr>
        <w:t>Application for staff-assisted rate case in Brevard County by TKCB, Inc.</w:t>
      </w:r>
    </w:p>
  </w:footnote>
  <w:footnote w:id="21">
    <w:p w:rsidR="00031228" w:rsidRPr="00114222" w:rsidRDefault="00031228" w:rsidP="00C74EBB">
      <w:pPr>
        <w:pStyle w:val="FootnoteText"/>
        <w:rPr>
          <w:i/>
        </w:rPr>
      </w:pPr>
      <w:r>
        <w:rPr>
          <w:rStyle w:val="FootnoteReference"/>
        </w:rPr>
        <w:footnoteRef/>
      </w:r>
      <w:proofErr w:type="gramStart"/>
      <w:r>
        <w:t>Order No.</w:t>
      </w:r>
      <w:proofErr w:type="gramEnd"/>
      <w:r>
        <w:t xml:space="preserve"> PSC-2017-0107-PAA-WS, issued March 24, 2017, in Docket No. 20150257-WS, </w:t>
      </w:r>
      <w:r>
        <w:rPr>
          <w:i/>
        </w:rPr>
        <w:t xml:space="preserve">In re: Application for staff-assisted rate case in Marion County, by East Marion Utilities, LLC. </w:t>
      </w:r>
      <w:proofErr w:type="gramStart"/>
      <w:r w:rsidRPr="00114222">
        <w:t>p. 12</w:t>
      </w:r>
      <w:r>
        <w:rPr>
          <w:i/>
        </w:rPr>
        <w:t>.</w:t>
      </w:r>
      <w:proofErr w:type="gramEnd"/>
    </w:p>
  </w:footnote>
  <w:footnote w:id="22">
    <w:p w:rsidR="00031228" w:rsidRDefault="00031228" w:rsidP="00C74EBB">
      <w:pPr>
        <w:pStyle w:val="FootnoteText"/>
      </w:pPr>
      <w:r>
        <w:rPr>
          <w:rStyle w:val="FootnoteReference"/>
        </w:rPr>
        <w:footnoteRef/>
      </w:r>
      <w:proofErr w:type="gramStart"/>
      <w:r>
        <w:t>Order No.</w:t>
      </w:r>
      <w:proofErr w:type="gramEnd"/>
      <w:r>
        <w:t xml:space="preserve"> PSC-2017-0383-PAA-SU, issued October 4, 2017, in Docket No. 20160165-SU, </w:t>
      </w:r>
      <w:r>
        <w:rPr>
          <w:i/>
        </w:rPr>
        <w:t xml:space="preserve">In re: Application for staff-assisted rate case in Gulf County by ESAD Enterprises, Inc. d/b/a Beaches Sewer System, Inc. </w:t>
      </w:r>
      <w:r>
        <w:t xml:space="preserve">p. 12. </w:t>
      </w:r>
    </w:p>
  </w:footnote>
  <w:footnote w:id="23">
    <w:p w:rsidR="00031228" w:rsidRDefault="00031228" w:rsidP="00C74EBB">
      <w:pPr>
        <w:pStyle w:val="FootnoteText"/>
      </w:pPr>
      <w:r>
        <w:rPr>
          <w:rStyle w:val="FootnoteReference"/>
        </w:rPr>
        <w:footnoteRef/>
      </w:r>
      <w:r>
        <w:t xml:space="preserve">Document No. 07227-2019, filed August 9, 2019. </w:t>
      </w:r>
    </w:p>
  </w:footnote>
  <w:footnote w:id="24">
    <w:p w:rsidR="00031228" w:rsidRDefault="00031228" w:rsidP="00C74EBB">
      <w:pPr>
        <w:pStyle w:val="FootnoteText"/>
      </w:pPr>
      <w:r>
        <w:rPr>
          <w:rStyle w:val="FootnoteReference"/>
        </w:rPr>
        <w:footnoteRef/>
      </w:r>
      <w:proofErr w:type="gramStart"/>
      <w:r>
        <w:t>Florida Department of Transportation Official Highway Mileage Viewer.</w:t>
      </w:r>
      <w:proofErr w:type="gramEnd"/>
      <w:r>
        <w:t xml:space="preserve"> </w:t>
      </w:r>
    </w:p>
  </w:footnote>
  <w:footnote w:id="25">
    <w:p w:rsidR="00031228" w:rsidRDefault="00031228" w:rsidP="00C74EBB">
      <w:pPr>
        <w:pStyle w:val="FootnoteText"/>
      </w:pPr>
      <w:r>
        <w:rPr>
          <w:rStyle w:val="FootnoteReference"/>
        </w:rPr>
        <w:footnoteRef/>
      </w:r>
      <w:r>
        <w:t xml:space="preserve">Document No. 05903-2019, filed July 23, 2019. </w:t>
      </w:r>
    </w:p>
  </w:footnote>
  <w:footnote w:id="26">
    <w:p w:rsidR="00031228" w:rsidRDefault="00031228" w:rsidP="00C74EBB">
      <w:pPr>
        <w:pStyle w:val="FootnoteText"/>
      </w:pPr>
      <w:r>
        <w:rPr>
          <w:rStyle w:val="FootnoteReference"/>
        </w:rPr>
        <w:footnoteRef/>
      </w:r>
      <w:r>
        <w:t xml:space="preserve">Document No. 03588-2019, filed April 9, 2019. </w:t>
      </w:r>
    </w:p>
  </w:footnote>
  <w:footnote w:id="27">
    <w:p w:rsidR="00031228" w:rsidRDefault="00031228" w:rsidP="00C74EBB">
      <w:pPr>
        <w:pStyle w:val="FootnoteText"/>
      </w:pPr>
      <w:r>
        <w:rPr>
          <w:rStyle w:val="FootnoteReference"/>
        </w:rPr>
        <w:footnoteRef/>
      </w:r>
      <w:proofErr w:type="gramStart"/>
      <w:r>
        <w:t>Order No.</w:t>
      </w:r>
      <w:proofErr w:type="gramEnd"/>
      <w:r>
        <w:t xml:space="preserve"> PSC-2016-0522-PAA-SU, issued November 21, 2016, in Docket No. 20130209-SU, </w:t>
      </w:r>
      <w:r>
        <w:rPr>
          <w:i/>
        </w:rPr>
        <w:t>In re: Application for expansion of certificate (CIAC) (new wastewater line extension) by North Peninsula Utilities Corporation.</w:t>
      </w:r>
      <w:r>
        <w:t xml:space="preserve"> </w:t>
      </w:r>
    </w:p>
  </w:footnote>
  <w:footnote w:id="28">
    <w:p w:rsidR="00031228" w:rsidRDefault="00031228" w:rsidP="00C74EBB">
      <w:pPr>
        <w:pStyle w:val="FootnoteText"/>
      </w:pPr>
      <w:r>
        <w:rPr>
          <w:rStyle w:val="FootnoteReference"/>
        </w:rPr>
        <w:footnoteRef/>
      </w:r>
      <w:r>
        <w:t xml:space="preserve">Document No. 05903-2019, filed July 23, 2019. </w:t>
      </w:r>
    </w:p>
  </w:footnote>
  <w:footnote w:id="29">
    <w:p w:rsidR="00031228" w:rsidRDefault="00031228" w:rsidP="00C74EBB">
      <w:pPr>
        <w:pStyle w:val="FootnoteText"/>
      </w:pPr>
      <w:r>
        <w:rPr>
          <w:rStyle w:val="FootnoteReference"/>
        </w:rPr>
        <w:footnoteRef/>
      </w:r>
      <w:r>
        <w:t>Document Nos. 05903-2019, filed July 23, 2019, and 08103-2019, filed August 15, 2019.</w:t>
      </w:r>
    </w:p>
  </w:footnote>
  <w:footnote w:id="30">
    <w:p w:rsidR="00031228" w:rsidRDefault="00031228" w:rsidP="00C74EBB">
      <w:pPr>
        <w:pStyle w:val="FootnoteText"/>
      </w:pPr>
      <w:r>
        <w:rPr>
          <w:rStyle w:val="FootnoteReference"/>
        </w:rPr>
        <w:footnoteRef/>
      </w:r>
      <w:r>
        <w:t xml:space="preserve">Document No. 03239-2019, filed March 20, 2019. </w:t>
      </w:r>
    </w:p>
  </w:footnote>
  <w:footnote w:id="31">
    <w:p w:rsidR="00031228" w:rsidRDefault="00031228" w:rsidP="00C74EBB">
      <w:pPr>
        <w:pStyle w:val="FootnoteText"/>
      </w:pPr>
      <w:r>
        <w:rPr>
          <w:rStyle w:val="FootnoteReference"/>
        </w:rPr>
        <w:footnoteRef/>
      </w:r>
      <w:r>
        <w:t xml:space="preserve">Document No. 01029-2019, filed February 15, 2019. </w:t>
      </w:r>
    </w:p>
  </w:footnote>
  <w:footnote w:id="32">
    <w:p w:rsidR="00031228" w:rsidRDefault="00031228" w:rsidP="00C74EBB">
      <w:pPr>
        <w:pStyle w:val="FootnoteText"/>
      </w:pPr>
      <w:r>
        <w:rPr>
          <w:rStyle w:val="FootnoteReference"/>
        </w:rPr>
        <w:footnoteRef/>
      </w:r>
      <w:proofErr w:type="gramStart"/>
      <w:r>
        <w:t>Volusia County 2018 Real Estate bill, millage rate of 20.17250.</w:t>
      </w:r>
      <w:proofErr w:type="gramEnd"/>
      <w:r>
        <w:t xml:space="preserve">  </w:t>
      </w:r>
    </w:p>
  </w:footnote>
  <w:footnote w:id="33">
    <w:p w:rsidR="00031228" w:rsidRPr="0048028C" w:rsidRDefault="00031228" w:rsidP="00697FF6">
      <w:pPr>
        <w:pStyle w:val="FootnoteText"/>
      </w:pPr>
      <w:r>
        <w:rPr>
          <w:rStyle w:val="FootnoteReference"/>
        </w:rPr>
        <w:footnoteRef/>
      </w:r>
      <w:r>
        <w:t xml:space="preserve"> Order No. 16184, in Docket No. 850121-SU, issued June 4, 1986, </w:t>
      </w:r>
      <w:r w:rsidRPr="0048028C">
        <w:rPr>
          <w:i/>
        </w:rPr>
        <w:t>In re: Application of Shore Utility Corporation for a staff-assisted rate case in Volusia County, Florida</w:t>
      </w:r>
      <w:r>
        <w:t>.</w:t>
      </w:r>
    </w:p>
  </w:footnote>
  <w:footnote w:id="34">
    <w:p w:rsidR="00031228" w:rsidRPr="00012E25" w:rsidRDefault="00031228" w:rsidP="00697FF6">
      <w:pPr>
        <w:pStyle w:val="FootnoteText"/>
      </w:pPr>
      <w:r>
        <w:rPr>
          <w:rStyle w:val="FootnoteReference"/>
        </w:rPr>
        <w:footnoteRef/>
      </w:r>
      <w:r>
        <w:t xml:space="preserve"> </w:t>
      </w:r>
      <w:proofErr w:type="gramStart"/>
      <w:r>
        <w:t>Order No.</w:t>
      </w:r>
      <w:proofErr w:type="gramEnd"/>
      <w:r>
        <w:t xml:space="preserve"> </w:t>
      </w:r>
      <w:proofErr w:type="gramStart"/>
      <w:r>
        <w:t>PSC-09-0420-TRF-SU, in Docket No. 090040-SU.</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bookmarkStart w:id="9" w:name="DocketLabel"/>
    <w:r>
      <w:t>Docket No.</w:t>
    </w:r>
    <w:bookmarkEnd w:id="9"/>
    <w:r>
      <w:t xml:space="preserve"> </w:t>
    </w:r>
    <w:bookmarkStart w:id="10" w:name="DocketList"/>
    <w:r>
      <w:t>20180138-SU</w:t>
    </w:r>
    <w:bookmarkEnd w:id="10"/>
  </w:p>
  <w:p w:rsidR="00031228" w:rsidRDefault="00031228">
    <w:pPr>
      <w:pStyle w:val="Header"/>
    </w:pPr>
    <w:r>
      <w:t xml:space="preserve">Date: </w:t>
    </w:r>
    <w:fldSimple w:instr=" REF FilingDate ">
      <w:r w:rsidR="00231BBC">
        <w:t>September 20, 2019</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1-B</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9145B4">
    <w:pPr>
      <w:pStyle w:val="Header"/>
      <w:tabs>
        <w:tab w:val="clear" w:pos="4320"/>
        <w:tab w:val="clear" w:pos="864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r>
    <w:r>
      <w:tab/>
    </w:r>
    <w:r>
      <w:tab/>
    </w:r>
    <w:r>
      <w:tab/>
    </w:r>
    <w:r>
      <w:tab/>
    </w:r>
    <w:r>
      <w:tab/>
    </w:r>
    <w:r>
      <w:tab/>
    </w:r>
    <w:r>
      <w:tab/>
    </w:r>
    <w:r>
      <w:tab/>
    </w:r>
    <w:r>
      <w:tab/>
    </w:r>
    <w:r>
      <w:tab/>
    </w:r>
    <w:r>
      <w:tab/>
    </w:r>
    <w:r w:rsidRPr="000343AA">
      <w:rPr>
        <w:rStyle w:val="Heading1Char"/>
      </w:rPr>
      <w:t>Schedule No. 2</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r>
    <w:r>
      <w:tab/>
    </w:r>
    <w:r>
      <w:tab/>
    </w:r>
    <w:r>
      <w:tab/>
    </w:r>
    <w:r>
      <w:tab/>
      <w:t xml:space="preserve">        Page 1 of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3-A</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3-B</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3-B</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2 of 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3-C</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4</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Schedule No. 5</w:t>
    </w:r>
  </w:p>
  <w:p w:rsidR="00031228" w:rsidRDefault="00031228" w:rsidP="00916FB1">
    <w:pPr>
      <w:pStyle w:val="Header"/>
      <w:tabs>
        <w:tab w:val="clear" w:pos="8640"/>
      </w:tabs>
    </w:pPr>
    <w:r>
      <w:t xml:space="preserve">Date: </w:t>
    </w:r>
    <w:fldSimple w:instr=" REF FilingDate ">
      <w:r w:rsidR="00231BBC">
        <w:t>September 20, 2019</w:t>
      </w:r>
    </w:fldSimple>
    <w:r>
      <w:tab/>
    </w:r>
    <w:r>
      <w:tab/>
    </w:r>
    <w:r>
      <w:tab/>
    </w:r>
    <w:r>
      <w:tab/>
    </w:r>
    <w:r>
      <w:tab/>
    </w:r>
    <w:r>
      <w:tab/>
      <w:t xml:space="preserve">     Page 1 of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t>Docket No. 20180138-SU</w:t>
    </w:r>
  </w:p>
  <w:p w:rsidR="00031228" w:rsidRDefault="00031228">
    <w:pPr>
      <w:pStyle w:val="Header"/>
    </w:pPr>
    <w:r>
      <w:t>Date: September 20,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C91EEB">
    <w:pPr>
      <w:pStyle w:val="Header"/>
      <w:tabs>
        <w:tab w:val="clear" w:pos="4320"/>
        <w:tab w:val="clear" w:pos="8640"/>
        <w:tab w:val="right" w:pos="9360"/>
      </w:tabs>
    </w:pPr>
    <w:r>
      <w:t>Docket No. 20180138-SU</w:t>
    </w:r>
  </w:p>
  <w:p w:rsidR="00031228" w:rsidRDefault="00031228">
    <w:pPr>
      <w:pStyle w:val="Header"/>
    </w:pPr>
    <w:r>
      <w:t xml:space="preserve">Date: </w:t>
    </w:r>
    <w:fldSimple w:instr=" REF FilingDate ">
      <w:r w:rsidR="00231BBC">
        <w:t>September 20, 2019</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t>Docket No. 20180138-SU</w:t>
    </w:r>
  </w:p>
  <w:p w:rsidR="00031228" w:rsidRDefault="00031228">
    <w:pPr>
      <w:pStyle w:val="Header"/>
    </w:pPr>
    <w:r>
      <w:t xml:space="preserve">Date: </w:t>
    </w:r>
    <w:fldSimple w:instr=" REF FilingDate ">
      <w:r w:rsidR="00231BBC">
        <w:t>September 20, 2019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0732">
    <w:pPr>
      <w:pStyle w:val="Header"/>
      <w:tabs>
        <w:tab w:val="clear" w:pos="4320"/>
        <w:tab w:val="clear" w:pos="86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t xml:space="preserve">Issue </w:t>
    </w:r>
    <w:fldSimple w:instr=" Seq Issue \c \* Arabic ">
      <w:r w:rsidR="00CE69A5">
        <w:rPr>
          <w:noProof/>
        </w:rPr>
        <w:t>1</w:t>
      </w:r>
    </w:fldSimple>
  </w:p>
  <w:p w:rsidR="00031228" w:rsidRDefault="00031228">
    <w:pPr>
      <w:pStyle w:val="Header"/>
    </w:pPr>
    <w:r>
      <w:t xml:space="preserve">Date: </w:t>
    </w:r>
    <w:fldSimple w:instr=" REF FilingDate ">
      <w:r w:rsidR="00231BBC">
        <w:t>September 20, 2019</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8058F1">
    <w:pPr>
      <w:pStyle w:val="Header"/>
      <w:tabs>
        <w:tab w:val="clear" w:pos="4320"/>
        <w:tab w:val="clear" w:pos="8640"/>
        <w:tab w:val="left" w:pos="59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r>
    <w:r>
      <w:tab/>
      <w:t>Attachment A</w:t>
    </w:r>
  </w:p>
  <w:p w:rsidR="00031228" w:rsidRDefault="00031228" w:rsidP="008058F1">
    <w:pPr>
      <w:pStyle w:val="Header"/>
      <w:tabs>
        <w:tab w:val="clear" w:pos="4320"/>
        <w:tab w:val="clear" w:pos="8640"/>
        <w:tab w:val="left" w:pos="3540"/>
        <w:tab w:val="right" w:pos="9360"/>
      </w:tabs>
    </w:pPr>
    <w:r>
      <w:t xml:space="preserve">Date: </w:t>
    </w:r>
    <w:fldSimple w:instr=" REF FilingDate ">
      <w:r w:rsidR="00231BBC">
        <w:t>September 20, 2019</w:t>
      </w:r>
    </w:fldSimple>
    <w:r>
      <w:tab/>
    </w:r>
    <w:r>
      <w:tab/>
      <w:t xml:space="preserve">Page </w:t>
    </w:r>
    <w:r>
      <w:fldChar w:fldCharType="begin"/>
    </w:r>
    <w:r>
      <w:instrText xml:space="preserve">= </w:instrText>
    </w:r>
    <w:r>
      <w:fldChar w:fldCharType="begin"/>
    </w:r>
    <w:r>
      <w:instrText xml:space="preserve">page </w:instrText>
    </w:r>
    <w:r>
      <w:fldChar w:fldCharType="separate"/>
    </w:r>
    <w:r w:rsidR="00CE69A5">
      <w:rPr>
        <w:noProof/>
      </w:rPr>
      <w:instrText>36</w:instrText>
    </w:r>
    <w:r>
      <w:fldChar w:fldCharType="end"/>
    </w:r>
    <w:r>
      <w:instrText xml:space="preserve">-33 </w:instrText>
    </w:r>
    <w:r>
      <w:fldChar w:fldCharType="separate"/>
    </w:r>
    <w:r w:rsidR="00CE69A5">
      <w:rPr>
        <w:noProof/>
      </w:rPr>
      <w:t>3</w:t>
    </w:r>
    <w:r>
      <w:fldChar w:fldCharType="end"/>
    </w:r>
    <w:r>
      <w:t xml:space="preserve"> of 13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1F39">
    <w:pPr>
      <w:pStyle w:val="Header"/>
      <w:tabs>
        <w:tab w:val="clear" w:pos="4320"/>
        <w:tab w:val="clear" w:pos="8640"/>
        <w:tab w:val="left" w:pos="59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r>
    <w:r>
      <w:tab/>
      <w:t>Attachment A</w:t>
    </w:r>
  </w:p>
  <w:p w:rsidR="00031228" w:rsidRPr="00221F39" w:rsidRDefault="00031228" w:rsidP="00676E98">
    <w:pPr>
      <w:pStyle w:val="Header"/>
      <w:tabs>
        <w:tab w:val="clear" w:pos="4320"/>
        <w:tab w:val="clear" w:pos="8640"/>
        <w:tab w:val="left" w:pos="3540"/>
        <w:tab w:val="right" w:pos="9360"/>
      </w:tabs>
    </w:pPr>
    <w:r>
      <w:t xml:space="preserve">Date: </w:t>
    </w:r>
    <w:fldSimple w:instr=" REF FilingDate ">
      <w:r w:rsidR="00231BBC">
        <w:t>September 20, 2019</w:t>
      </w:r>
    </w:fldSimple>
    <w:r>
      <w:tab/>
    </w:r>
    <w:r>
      <w:tab/>
      <w:t xml:space="preserve">Page </w:t>
    </w:r>
    <w:r>
      <w:fldChar w:fldCharType="begin"/>
    </w:r>
    <w:r>
      <w:instrText xml:space="preserve">= </w:instrText>
    </w:r>
    <w:r>
      <w:fldChar w:fldCharType="begin"/>
    </w:r>
    <w:r>
      <w:instrText xml:space="preserve">page </w:instrText>
    </w:r>
    <w:r>
      <w:fldChar w:fldCharType="separate"/>
    </w:r>
    <w:r w:rsidR="00CE69A5">
      <w:rPr>
        <w:noProof/>
      </w:rPr>
      <w:instrText>46</w:instrText>
    </w:r>
    <w:r>
      <w:fldChar w:fldCharType="end"/>
    </w:r>
    <w:r>
      <w:instrText xml:space="preserve">-33 </w:instrText>
    </w:r>
    <w:r>
      <w:fldChar w:fldCharType="separate"/>
    </w:r>
    <w:r w:rsidR="00CE69A5">
      <w:rPr>
        <w:noProof/>
      </w:rPr>
      <w:t>13</w:t>
    </w:r>
    <w:r>
      <w:fldChar w:fldCharType="end"/>
    </w:r>
    <w:r>
      <w:t xml:space="preserve"> of 13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8" w:rsidRDefault="00031228" w:rsidP="00221F39">
    <w:pPr>
      <w:pStyle w:val="Header"/>
      <w:tabs>
        <w:tab w:val="clear" w:pos="4320"/>
        <w:tab w:val="clear" w:pos="8640"/>
        <w:tab w:val="left" w:pos="5940"/>
        <w:tab w:val="right" w:pos="9360"/>
      </w:tabs>
    </w:pPr>
    <w:r>
      <w:fldChar w:fldCharType="begin"/>
    </w:r>
    <w:r>
      <w:instrText xml:space="preserve"> REF DocketLabel</w:instrText>
    </w:r>
    <w:r>
      <w:fldChar w:fldCharType="separate"/>
    </w:r>
    <w:r w:rsidR="00231BBC">
      <w:t>Docket No.</w:t>
    </w:r>
    <w:r>
      <w:fldChar w:fldCharType="end"/>
    </w:r>
    <w:r>
      <w:t xml:space="preserve"> </w:t>
    </w:r>
    <w:r>
      <w:fldChar w:fldCharType="begin"/>
    </w:r>
    <w:r>
      <w:instrText xml:space="preserve"> REF DocketList</w:instrText>
    </w:r>
    <w:r>
      <w:fldChar w:fldCharType="separate"/>
    </w:r>
    <w:r w:rsidR="00231BBC">
      <w:t>20180138-SU</w:t>
    </w:r>
    <w:r>
      <w:fldChar w:fldCharType="end"/>
    </w:r>
    <w:r>
      <w:tab/>
    </w:r>
    <w:r>
      <w:tab/>
      <w:t>Schedule No. 1-A</w:t>
    </w:r>
  </w:p>
  <w:p w:rsidR="00031228" w:rsidRDefault="00031228" w:rsidP="00221F39">
    <w:pPr>
      <w:pStyle w:val="Header"/>
      <w:tabs>
        <w:tab w:val="clear" w:pos="4320"/>
        <w:tab w:val="clear" w:pos="8640"/>
        <w:tab w:val="left" w:pos="3540"/>
        <w:tab w:val="right" w:pos="9360"/>
      </w:tabs>
    </w:pPr>
    <w:r>
      <w:t xml:space="preserve">Date: </w:t>
    </w:r>
    <w:fldSimple w:instr=" REF FilingDate ">
      <w:r w:rsidR="00231BBC">
        <w:t>September 20, 2019</w:t>
      </w:r>
    </w:fldSimple>
    <w:r>
      <w:tab/>
    </w:r>
    <w:r>
      <w:tab/>
      <w:t>Page 1 of 1</w:t>
    </w:r>
  </w:p>
  <w:p w:rsidR="00031228" w:rsidRPr="00221F39" w:rsidRDefault="00031228" w:rsidP="00221F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5E1383F"/>
    <w:multiLevelType w:val="hybridMultilevel"/>
    <w:tmpl w:val="F3DA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04D82"/>
    <w:multiLevelType w:val="hybridMultilevel"/>
    <w:tmpl w:val="F2C8A72E"/>
    <w:lvl w:ilvl="0" w:tplc="27FEA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D02DA2"/>
    <w:multiLevelType w:val="hybridMultilevel"/>
    <w:tmpl w:val="3526410A"/>
    <w:lvl w:ilvl="0" w:tplc="4F480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C703591"/>
    <w:multiLevelType w:val="hybridMultilevel"/>
    <w:tmpl w:val="5464D774"/>
    <w:lvl w:ilvl="0" w:tplc="3BDAA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351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DoubleSpaceTOC" w:val="True"/>
    <w:docVar w:name="NumberOfIssues" w:val="0"/>
    <w:docVar w:name="StaffInToC" w:val="True"/>
  </w:docVars>
  <w:rsids>
    <w:rsidRoot w:val="000577C5"/>
    <w:rsid w:val="000033F0"/>
    <w:rsid w:val="000043D5"/>
    <w:rsid w:val="00006170"/>
    <w:rsid w:val="00006449"/>
    <w:rsid w:val="00006C92"/>
    <w:rsid w:val="00006E41"/>
    <w:rsid w:val="00010E37"/>
    <w:rsid w:val="00012474"/>
    <w:rsid w:val="0001603B"/>
    <w:rsid w:val="000172DA"/>
    <w:rsid w:val="000177F6"/>
    <w:rsid w:val="000223B9"/>
    <w:rsid w:val="0002287B"/>
    <w:rsid w:val="00022B62"/>
    <w:rsid w:val="000247C5"/>
    <w:rsid w:val="000248E2"/>
    <w:rsid w:val="00024ADC"/>
    <w:rsid w:val="00025CFC"/>
    <w:rsid w:val="0002759B"/>
    <w:rsid w:val="000277C2"/>
    <w:rsid w:val="000279E0"/>
    <w:rsid w:val="00030AB4"/>
    <w:rsid w:val="00031228"/>
    <w:rsid w:val="00032C03"/>
    <w:rsid w:val="000343AA"/>
    <w:rsid w:val="0003474C"/>
    <w:rsid w:val="00035B48"/>
    <w:rsid w:val="00036740"/>
    <w:rsid w:val="00036CE2"/>
    <w:rsid w:val="00037304"/>
    <w:rsid w:val="00042EDD"/>
    <w:rsid w:val="000437FE"/>
    <w:rsid w:val="00044E92"/>
    <w:rsid w:val="000513BE"/>
    <w:rsid w:val="00055880"/>
    <w:rsid w:val="000577C5"/>
    <w:rsid w:val="0006046C"/>
    <w:rsid w:val="00065A06"/>
    <w:rsid w:val="000666F3"/>
    <w:rsid w:val="00067975"/>
    <w:rsid w:val="00070DCB"/>
    <w:rsid w:val="0007173E"/>
    <w:rsid w:val="00072CCA"/>
    <w:rsid w:val="00073120"/>
    <w:rsid w:val="00073AAC"/>
    <w:rsid w:val="00076020"/>
    <w:rsid w:val="000764D0"/>
    <w:rsid w:val="000807C6"/>
    <w:rsid w:val="000811E9"/>
    <w:rsid w:val="000828D3"/>
    <w:rsid w:val="00083282"/>
    <w:rsid w:val="000856B4"/>
    <w:rsid w:val="00090F8E"/>
    <w:rsid w:val="00091BD6"/>
    <w:rsid w:val="000932D8"/>
    <w:rsid w:val="000A0B00"/>
    <w:rsid w:val="000A2B57"/>
    <w:rsid w:val="000A418B"/>
    <w:rsid w:val="000A6F7F"/>
    <w:rsid w:val="000B1236"/>
    <w:rsid w:val="000B4032"/>
    <w:rsid w:val="000B481A"/>
    <w:rsid w:val="000C02B9"/>
    <w:rsid w:val="000C20A2"/>
    <w:rsid w:val="000C2444"/>
    <w:rsid w:val="000C2F7F"/>
    <w:rsid w:val="000C4431"/>
    <w:rsid w:val="000D087D"/>
    <w:rsid w:val="000D1C06"/>
    <w:rsid w:val="000D4319"/>
    <w:rsid w:val="000D4A33"/>
    <w:rsid w:val="000D6919"/>
    <w:rsid w:val="000D72FF"/>
    <w:rsid w:val="000D7C65"/>
    <w:rsid w:val="000E320F"/>
    <w:rsid w:val="000E7A1F"/>
    <w:rsid w:val="000E7D21"/>
    <w:rsid w:val="000F29F7"/>
    <w:rsid w:val="000F2DAE"/>
    <w:rsid w:val="000F374A"/>
    <w:rsid w:val="000F3989"/>
    <w:rsid w:val="000F4A8D"/>
    <w:rsid w:val="000F723F"/>
    <w:rsid w:val="00100EEF"/>
    <w:rsid w:val="001016D2"/>
    <w:rsid w:val="00105837"/>
    <w:rsid w:val="00106CE2"/>
    <w:rsid w:val="00107283"/>
    <w:rsid w:val="001072A1"/>
    <w:rsid w:val="00107311"/>
    <w:rsid w:val="001076AF"/>
    <w:rsid w:val="0011112B"/>
    <w:rsid w:val="00117C8C"/>
    <w:rsid w:val="001202B9"/>
    <w:rsid w:val="00122729"/>
    <w:rsid w:val="00124E2E"/>
    <w:rsid w:val="00125614"/>
    <w:rsid w:val="00125ED4"/>
    <w:rsid w:val="00125F52"/>
    <w:rsid w:val="001305E9"/>
    <w:rsid w:val="001307AF"/>
    <w:rsid w:val="00133996"/>
    <w:rsid w:val="00135687"/>
    <w:rsid w:val="00135B91"/>
    <w:rsid w:val="001433D0"/>
    <w:rsid w:val="001440BB"/>
    <w:rsid w:val="001450E4"/>
    <w:rsid w:val="001468B1"/>
    <w:rsid w:val="00150015"/>
    <w:rsid w:val="00151F2D"/>
    <w:rsid w:val="00152688"/>
    <w:rsid w:val="0015506E"/>
    <w:rsid w:val="00157ABD"/>
    <w:rsid w:val="00162BA9"/>
    <w:rsid w:val="00163031"/>
    <w:rsid w:val="0016684C"/>
    <w:rsid w:val="00170418"/>
    <w:rsid w:val="00171A90"/>
    <w:rsid w:val="00177599"/>
    <w:rsid w:val="001779DF"/>
    <w:rsid w:val="00177B02"/>
    <w:rsid w:val="00180254"/>
    <w:rsid w:val="001842C4"/>
    <w:rsid w:val="00184D80"/>
    <w:rsid w:val="00191E1F"/>
    <w:rsid w:val="00192253"/>
    <w:rsid w:val="00192943"/>
    <w:rsid w:val="001969BC"/>
    <w:rsid w:val="001A400D"/>
    <w:rsid w:val="001A6739"/>
    <w:rsid w:val="001A7263"/>
    <w:rsid w:val="001A7406"/>
    <w:rsid w:val="001B08EE"/>
    <w:rsid w:val="001B0B37"/>
    <w:rsid w:val="001B22AF"/>
    <w:rsid w:val="001B2504"/>
    <w:rsid w:val="001B399A"/>
    <w:rsid w:val="001B4FEE"/>
    <w:rsid w:val="001B51C5"/>
    <w:rsid w:val="001B5AB0"/>
    <w:rsid w:val="001B6F3F"/>
    <w:rsid w:val="001B75F9"/>
    <w:rsid w:val="001B7B87"/>
    <w:rsid w:val="001B7D69"/>
    <w:rsid w:val="001C0C6C"/>
    <w:rsid w:val="001C1376"/>
    <w:rsid w:val="001C52B5"/>
    <w:rsid w:val="001C62BF"/>
    <w:rsid w:val="001C7CE2"/>
    <w:rsid w:val="001D0D3E"/>
    <w:rsid w:val="001D124A"/>
    <w:rsid w:val="001D3A6B"/>
    <w:rsid w:val="001D41AB"/>
    <w:rsid w:val="001D7699"/>
    <w:rsid w:val="001E119F"/>
    <w:rsid w:val="001E3C08"/>
    <w:rsid w:val="001E538B"/>
    <w:rsid w:val="001F2245"/>
    <w:rsid w:val="001F2C63"/>
    <w:rsid w:val="001F2F53"/>
    <w:rsid w:val="001F48C7"/>
    <w:rsid w:val="001F56A8"/>
    <w:rsid w:val="001F6DA1"/>
    <w:rsid w:val="00202B28"/>
    <w:rsid w:val="002044E6"/>
    <w:rsid w:val="00204CCD"/>
    <w:rsid w:val="00205C82"/>
    <w:rsid w:val="00205DC2"/>
    <w:rsid w:val="00212B17"/>
    <w:rsid w:val="00215063"/>
    <w:rsid w:val="002163B6"/>
    <w:rsid w:val="00220732"/>
    <w:rsid w:val="00221D32"/>
    <w:rsid w:val="00221F39"/>
    <w:rsid w:val="002221E4"/>
    <w:rsid w:val="0022296F"/>
    <w:rsid w:val="00222EED"/>
    <w:rsid w:val="0022399A"/>
    <w:rsid w:val="00225299"/>
    <w:rsid w:val="0022572B"/>
    <w:rsid w:val="00225C3F"/>
    <w:rsid w:val="0022740C"/>
    <w:rsid w:val="00231BBC"/>
    <w:rsid w:val="0023264A"/>
    <w:rsid w:val="00233486"/>
    <w:rsid w:val="0023359D"/>
    <w:rsid w:val="0023458F"/>
    <w:rsid w:val="002353B9"/>
    <w:rsid w:val="00241E45"/>
    <w:rsid w:val="002445C5"/>
    <w:rsid w:val="00254CC6"/>
    <w:rsid w:val="002553A1"/>
    <w:rsid w:val="002561E8"/>
    <w:rsid w:val="00257ACD"/>
    <w:rsid w:val="002618DC"/>
    <w:rsid w:val="0026232F"/>
    <w:rsid w:val="00263D44"/>
    <w:rsid w:val="002702AD"/>
    <w:rsid w:val="00271397"/>
    <w:rsid w:val="002726DE"/>
    <w:rsid w:val="00284BBF"/>
    <w:rsid w:val="0028545F"/>
    <w:rsid w:val="00292D82"/>
    <w:rsid w:val="00293417"/>
    <w:rsid w:val="002954F1"/>
    <w:rsid w:val="002963CB"/>
    <w:rsid w:val="00296E9D"/>
    <w:rsid w:val="002A218C"/>
    <w:rsid w:val="002A3B6B"/>
    <w:rsid w:val="002A4238"/>
    <w:rsid w:val="002C475F"/>
    <w:rsid w:val="002C6C86"/>
    <w:rsid w:val="002D1934"/>
    <w:rsid w:val="002D226D"/>
    <w:rsid w:val="002D7395"/>
    <w:rsid w:val="002E18B2"/>
    <w:rsid w:val="002E2B74"/>
    <w:rsid w:val="002F07CE"/>
    <w:rsid w:val="002F382E"/>
    <w:rsid w:val="002F4224"/>
    <w:rsid w:val="002F5DA1"/>
    <w:rsid w:val="002F6030"/>
    <w:rsid w:val="002F6684"/>
    <w:rsid w:val="002F6FA0"/>
    <w:rsid w:val="00302279"/>
    <w:rsid w:val="003036F8"/>
    <w:rsid w:val="003037E1"/>
    <w:rsid w:val="00303F06"/>
    <w:rsid w:val="00306773"/>
    <w:rsid w:val="00306EBA"/>
    <w:rsid w:val="00307E51"/>
    <w:rsid w:val="003103EC"/>
    <w:rsid w:val="00312BB5"/>
    <w:rsid w:val="00312C21"/>
    <w:rsid w:val="003137FD"/>
    <w:rsid w:val="003144EF"/>
    <w:rsid w:val="00320C96"/>
    <w:rsid w:val="00322F74"/>
    <w:rsid w:val="0032302B"/>
    <w:rsid w:val="00324F60"/>
    <w:rsid w:val="0032634F"/>
    <w:rsid w:val="00327B5F"/>
    <w:rsid w:val="00334827"/>
    <w:rsid w:val="003349D1"/>
    <w:rsid w:val="0033704B"/>
    <w:rsid w:val="00340073"/>
    <w:rsid w:val="00350B9B"/>
    <w:rsid w:val="00356179"/>
    <w:rsid w:val="003575C3"/>
    <w:rsid w:val="003579F7"/>
    <w:rsid w:val="003632FD"/>
    <w:rsid w:val="00365856"/>
    <w:rsid w:val="0036728B"/>
    <w:rsid w:val="00367886"/>
    <w:rsid w:val="00372658"/>
    <w:rsid w:val="00372805"/>
    <w:rsid w:val="00373180"/>
    <w:rsid w:val="00373B8D"/>
    <w:rsid w:val="00375AB9"/>
    <w:rsid w:val="00380CDC"/>
    <w:rsid w:val="003821A0"/>
    <w:rsid w:val="003834FD"/>
    <w:rsid w:val="00385B04"/>
    <w:rsid w:val="00385F3B"/>
    <w:rsid w:val="003864CF"/>
    <w:rsid w:val="0038749D"/>
    <w:rsid w:val="00391EA3"/>
    <w:rsid w:val="00393406"/>
    <w:rsid w:val="00393D43"/>
    <w:rsid w:val="00396055"/>
    <w:rsid w:val="00397639"/>
    <w:rsid w:val="003A22A6"/>
    <w:rsid w:val="003A5494"/>
    <w:rsid w:val="003A67B3"/>
    <w:rsid w:val="003B2510"/>
    <w:rsid w:val="003B6B84"/>
    <w:rsid w:val="003C0624"/>
    <w:rsid w:val="003C20E9"/>
    <w:rsid w:val="003C2CC4"/>
    <w:rsid w:val="003C3710"/>
    <w:rsid w:val="003C6989"/>
    <w:rsid w:val="003D0F1B"/>
    <w:rsid w:val="003D2413"/>
    <w:rsid w:val="003D3B82"/>
    <w:rsid w:val="003D411A"/>
    <w:rsid w:val="003D70FC"/>
    <w:rsid w:val="003D7237"/>
    <w:rsid w:val="003E0688"/>
    <w:rsid w:val="003E0EFC"/>
    <w:rsid w:val="003E2953"/>
    <w:rsid w:val="003E2D2B"/>
    <w:rsid w:val="003E2FF9"/>
    <w:rsid w:val="003E4A2B"/>
    <w:rsid w:val="003E5F2F"/>
    <w:rsid w:val="003E76C2"/>
    <w:rsid w:val="003F076A"/>
    <w:rsid w:val="003F1679"/>
    <w:rsid w:val="003F1E94"/>
    <w:rsid w:val="003F21EB"/>
    <w:rsid w:val="003F4A35"/>
    <w:rsid w:val="003F5359"/>
    <w:rsid w:val="003F7FDD"/>
    <w:rsid w:val="00402481"/>
    <w:rsid w:val="00402FA6"/>
    <w:rsid w:val="004042B4"/>
    <w:rsid w:val="004048B6"/>
    <w:rsid w:val="00406DE8"/>
    <w:rsid w:val="00410DC4"/>
    <w:rsid w:val="00412DAE"/>
    <w:rsid w:val="00423B3F"/>
    <w:rsid w:val="004242E6"/>
    <w:rsid w:val="00431598"/>
    <w:rsid w:val="004319AD"/>
    <w:rsid w:val="00432D87"/>
    <w:rsid w:val="0043681B"/>
    <w:rsid w:val="0044069B"/>
    <w:rsid w:val="004426B8"/>
    <w:rsid w:val="00444432"/>
    <w:rsid w:val="00444D08"/>
    <w:rsid w:val="004452AB"/>
    <w:rsid w:val="004520A0"/>
    <w:rsid w:val="00453BA2"/>
    <w:rsid w:val="0045607E"/>
    <w:rsid w:val="0045658E"/>
    <w:rsid w:val="004568C0"/>
    <w:rsid w:val="0046018D"/>
    <w:rsid w:val="00460669"/>
    <w:rsid w:val="00462E49"/>
    <w:rsid w:val="00471860"/>
    <w:rsid w:val="0047335A"/>
    <w:rsid w:val="00477026"/>
    <w:rsid w:val="00480C80"/>
    <w:rsid w:val="00481112"/>
    <w:rsid w:val="0048561C"/>
    <w:rsid w:val="00486BF6"/>
    <w:rsid w:val="00486DD5"/>
    <w:rsid w:val="00487A95"/>
    <w:rsid w:val="00491F4B"/>
    <w:rsid w:val="00494950"/>
    <w:rsid w:val="0049512B"/>
    <w:rsid w:val="004A0825"/>
    <w:rsid w:val="004A13FD"/>
    <w:rsid w:val="004A744D"/>
    <w:rsid w:val="004A78D6"/>
    <w:rsid w:val="004A7A60"/>
    <w:rsid w:val="004B1F5C"/>
    <w:rsid w:val="004B60BD"/>
    <w:rsid w:val="004B6480"/>
    <w:rsid w:val="004B7E38"/>
    <w:rsid w:val="004C2AA5"/>
    <w:rsid w:val="004C3150"/>
    <w:rsid w:val="004C3641"/>
    <w:rsid w:val="004C4390"/>
    <w:rsid w:val="004C4495"/>
    <w:rsid w:val="004C4AF7"/>
    <w:rsid w:val="004D099C"/>
    <w:rsid w:val="004D2881"/>
    <w:rsid w:val="004D385F"/>
    <w:rsid w:val="004D5B39"/>
    <w:rsid w:val="004D612C"/>
    <w:rsid w:val="004E1BD1"/>
    <w:rsid w:val="004E32FE"/>
    <w:rsid w:val="004E330D"/>
    <w:rsid w:val="004E5147"/>
    <w:rsid w:val="004E625B"/>
    <w:rsid w:val="004E69B5"/>
    <w:rsid w:val="004E7618"/>
    <w:rsid w:val="004F5C43"/>
    <w:rsid w:val="00502A52"/>
    <w:rsid w:val="00504C68"/>
    <w:rsid w:val="005056C3"/>
    <w:rsid w:val="0050652D"/>
    <w:rsid w:val="00506C03"/>
    <w:rsid w:val="00511A11"/>
    <w:rsid w:val="00511D42"/>
    <w:rsid w:val="00512A60"/>
    <w:rsid w:val="00516496"/>
    <w:rsid w:val="00517323"/>
    <w:rsid w:val="00520243"/>
    <w:rsid w:val="005227A1"/>
    <w:rsid w:val="005239C3"/>
    <w:rsid w:val="00523B11"/>
    <w:rsid w:val="00524000"/>
    <w:rsid w:val="0052572A"/>
    <w:rsid w:val="00530786"/>
    <w:rsid w:val="005323E1"/>
    <w:rsid w:val="00532DFB"/>
    <w:rsid w:val="00534C9B"/>
    <w:rsid w:val="0053527B"/>
    <w:rsid w:val="00542FCE"/>
    <w:rsid w:val="00543CB3"/>
    <w:rsid w:val="005442E4"/>
    <w:rsid w:val="005532CA"/>
    <w:rsid w:val="00554FB0"/>
    <w:rsid w:val="0055529B"/>
    <w:rsid w:val="0055632B"/>
    <w:rsid w:val="00560FF0"/>
    <w:rsid w:val="005614BD"/>
    <w:rsid w:val="0057154F"/>
    <w:rsid w:val="00574D10"/>
    <w:rsid w:val="00576499"/>
    <w:rsid w:val="00580F69"/>
    <w:rsid w:val="00581CA3"/>
    <w:rsid w:val="005827F4"/>
    <w:rsid w:val="00587A44"/>
    <w:rsid w:val="00597730"/>
    <w:rsid w:val="005977EC"/>
    <w:rsid w:val="00597CCC"/>
    <w:rsid w:val="00597DE7"/>
    <w:rsid w:val="005A4AA2"/>
    <w:rsid w:val="005A6C8B"/>
    <w:rsid w:val="005A71D1"/>
    <w:rsid w:val="005A794F"/>
    <w:rsid w:val="005B1127"/>
    <w:rsid w:val="005B27C1"/>
    <w:rsid w:val="005B34B6"/>
    <w:rsid w:val="005B57A3"/>
    <w:rsid w:val="005B6C8F"/>
    <w:rsid w:val="005B6EC3"/>
    <w:rsid w:val="005B70A6"/>
    <w:rsid w:val="005C2883"/>
    <w:rsid w:val="005C29DE"/>
    <w:rsid w:val="005C3DFC"/>
    <w:rsid w:val="005D03E0"/>
    <w:rsid w:val="005D0F74"/>
    <w:rsid w:val="005D20ED"/>
    <w:rsid w:val="005D2E7D"/>
    <w:rsid w:val="005D3AD5"/>
    <w:rsid w:val="005D4A8F"/>
    <w:rsid w:val="005D561B"/>
    <w:rsid w:val="005D5ECF"/>
    <w:rsid w:val="005D6E7F"/>
    <w:rsid w:val="005E2B88"/>
    <w:rsid w:val="005E4536"/>
    <w:rsid w:val="005F1FA4"/>
    <w:rsid w:val="005F468D"/>
    <w:rsid w:val="005F52CD"/>
    <w:rsid w:val="005F69A3"/>
    <w:rsid w:val="006016E4"/>
    <w:rsid w:val="00603BDF"/>
    <w:rsid w:val="0060417E"/>
    <w:rsid w:val="00604CC7"/>
    <w:rsid w:val="006055C7"/>
    <w:rsid w:val="00606A6D"/>
    <w:rsid w:val="00612C73"/>
    <w:rsid w:val="00614158"/>
    <w:rsid w:val="00614645"/>
    <w:rsid w:val="00615423"/>
    <w:rsid w:val="006165B2"/>
    <w:rsid w:val="00617276"/>
    <w:rsid w:val="0062072E"/>
    <w:rsid w:val="00622CE2"/>
    <w:rsid w:val="0062527B"/>
    <w:rsid w:val="00625D97"/>
    <w:rsid w:val="00625F1C"/>
    <w:rsid w:val="0062773A"/>
    <w:rsid w:val="006279E1"/>
    <w:rsid w:val="0063030B"/>
    <w:rsid w:val="00630CEB"/>
    <w:rsid w:val="00632264"/>
    <w:rsid w:val="006329DF"/>
    <w:rsid w:val="00640BB9"/>
    <w:rsid w:val="00640BF5"/>
    <w:rsid w:val="006470BC"/>
    <w:rsid w:val="00647A07"/>
    <w:rsid w:val="006517D8"/>
    <w:rsid w:val="006546DE"/>
    <w:rsid w:val="006554D3"/>
    <w:rsid w:val="00662DF9"/>
    <w:rsid w:val="0066458D"/>
    <w:rsid w:val="00665A96"/>
    <w:rsid w:val="00666C81"/>
    <w:rsid w:val="00667036"/>
    <w:rsid w:val="006670E1"/>
    <w:rsid w:val="00667A39"/>
    <w:rsid w:val="00670BA8"/>
    <w:rsid w:val="00673BDB"/>
    <w:rsid w:val="00674341"/>
    <w:rsid w:val="0067527D"/>
    <w:rsid w:val="00676E98"/>
    <w:rsid w:val="006771B8"/>
    <w:rsid w:val="006811F0"/>
    <w:rsid w:val="00681743"/>
    <w:rsid w:val="006826F2"/>
    <w:rsid w:val="006843B6"/>
    <w:rsid w:val="006844A3"/>
    <w:rsid w:val="0068481F"/>
    <w:rsid w:val="0068635E"/>
    <w:rsid w:val="00687980"/>
    <w:rsid w:val="00695AB5"/>
    <w:rsid w:val="00696F5D"/>
    <w:rsid w:val="0069701B"/>
    <w:rsid w:val="00697249"/>
    <w:rsid w:val="00697FF6"/>
    <w:rsid w:val="006A51C0"/>
    <w:rsid w:val="006A67D8"/>
    <w:rsid w:val="006B0984"/>
    <w:rsid w:val="006B20D4"/>
    <w:rsid w:val="006B222F"/>
    <w:rsid w:val="006B3947"/>
    <w:rsid w:val="006B4293"/>
    <w:rsid w:val="006B624F"/>
    <w:rsid w:val="006C0C95"/>
    <w:rsid w:val="006C31E3"/>
    <w:rsid w:val="006D18D3"/>
    <w:rsid w:val="006D3897"/>
    <w:rsid w:val="006D558A"/>
    <w:rsid w:val="006D7E8D"/>
    <w:rsid w:val="006E08CB"/>
    <w:rsid w:val="006E229B"/>
    <w:rsid w:val="006E3DC8"/>
    <w:rsid w:val="006E57E8"/>
    <w:rsid w:val="006E598D"/>
    <w:rsid w:val="006F116E"/>
    <w:rsid w:val="006F2414"/>
    <w:rsid w:val="006F42AD"/>
    <w:rsid w:val="006F63C4"/>
    <w:rsid w:val="00701AED"/>
    <w:rsid w:val="007035D1"/>
    <w:rsid w:val="00703853"/>
    <w:rsid w:val="0070437D"/>
    <w:rsid w:val="00704CF1"/>
    <w:rsid w:val="00705B04"/>
    <w:rsid w:val="007064C5"/>
    <w:rsid w:val="00707388"/>
    <w:rsid w:val="00707AFD"/>
    <w:rsid w:val="00712E60"/>
    <w:rsid w:val="00715250"/>
    <w:rsid w:val="00720ED2"/>
    <w:rsid w:val="0072108B"/>
    <w:rsid w:val="00724992"/>
    <w:rsid w:val="00733C3B"/>
    <w:rsid w:val="00734820"/>
    <w:rsid w:val="007349DC"/>
    <w:rsid w:val="0074060D"/>
    <w:rsid w:val="0074365E"/>
    <w:rsid w:val="00744759"/>
    <w:rsid w:val="00744B55"/>
    <w:rsid w:val="007459E0"/>
    <w:rsid w:val="00747632"/>
    <w:rsid w:val="007515FD"/>
    <w:rsid w:val="00757AB5"/>
    <w:rsid w:val="00760D80"/>
    <w:rsid w:val="0076168E"/>
    <w:rsid w:val="007634E1"/>
    <w:rsid w:val="00770D17"/>
    <w:rsid w:val="00775442"/>
    <w:rsid w:val="0078054A"/>
    <w:rsid w:val="00780C09"/>
    <w:rsid w:val="00780DDF"/>
    <w:rsid w:val="007834E9"/>
    <w:rsid w:val="00787DBC"/>
    <w:rsid w:val="0079019A"/>
    <w:rsid w:val="00792935"/>
    <w:rsid w:val="007933A9"/>
    <w:rsid w:val="00794D42"/>
    <w:rsid w:val="00796263"/>
    <w:rsid w:val="007A04A1"/>
    <w:rsid w:val="007A0D75"/>
    <w:rsid w:val="007A14DE"/>
    <w:rsid w:val="007A1840"/>
    <w:rsid w:val="007A1B39"/>
    <w:rsid w:val="007A446E"/>
    <w:rsid w:val="007A52C6"/>
    <w:rsid w:val="007B3546"/>
    <w:rsid w:val="007B3828"/>
    <w:rsid w:val="007C0528"/>
    <w:rsid w:val="007C1989"/>
    <w:rsid w:val="007C3D38"/>
    <w:rsid w:val="007C44B6"/>
    <w:rsid w:val="007D0F35"/>
    <w:rsid w:val="007D29A3"/>
    <w:rsid w:val="007D4FEB"/>
    <w:rsid w:val="007D6146"/>
    <w:rsid w:val="007E0CE7"/>
    <w:rsid w:val="007E2052"/>
    <w:rsid w:val="007E34C7"/>
    <w:rsid w:val="007E37DC"/>
    <w:rsid w:val="007F1193"/>
    <w:rsid w:val="007F417F"/>
    <w:rsid w:val="007F7644"/>
    <w:rsid w:val="008011C0"/>
    <w:rsid w:val="0080210C"/>
    <w:rsid w:val="00802936"/>
    <w:rsid w:val="00803373"/>
    <w:rsid w:val="008042BD"/>
    <w:rsid w:val="008058F1"/>
    <w:rsid w:val="008061FC"/>
    <w:rsid w:val="00814309"/>
    <w:rsid w:val="0081527F"/>
    <w:rsid w:val="00816064"/>
    <w:rsid w:val="00816624"/>
    <w:rsid w:val="00817E8F"/>
    <w:rsid w:val="00822233"/>
    <w:rsid w:val="00822427"/>
    <w:rsid w:val="00822562"/>
    <w:rsid w:val="00822CD4"/>
    <w:rsid w:val="008230E6"/>
    <w:rsid w:val="00823663"/>
    <w:rsid w:val="00823FFC"/>
    <w:rsid w:val="008258C1"/>
    <w:rsid w:val="008260F8"/>
    <w:rsid w:val="00827325"/>
    <w:rsid w:val="00827573"/>
    <w:rsid w:val="00827760"/>
    <w:rsid w:val="008303FF"/>
    <w:rsid w:val="00831E4E"/>
    <w:rsid w:val="00832DDC"/>
    <w:rsid w:val="008358FD"/>
    <w:rsid w:val="00836A37"/>
    <w:rsid w:val="0084351B"/>
    <w:rsid w:val="00843999"/>
    <w:rsid w:val="00844046"/>
    <w:rsid w:val="008450CC"/>
    <w:rsid w:val="008460E0"/>
    <w:rsid w:val="00850BAC"/>
    <w:rsid w:val="008511EB"/>
    <w:rsid w:val="00852BA2"/>
    <w:rsid w:val="00853BC4"/>
    <w:rsid w:val="00854A3E"/>
    <w:rsid w:val="008553CF"/>
    <w:rsid w:val="00855D08"/>
    <w:rsid w:val="00861151"/>
    <w:rsid w:val="00863580"/>
    <w:rsid w:val="008644CD"/>
    <w:rsid w:val="00864FC1"/>
    <w:rsid w:val="00865894"/>
    <w:rsid w:val="0086706B"/>
    <w:rsid w:val="0087350A"/>
    <w:rsid w:val="00874344"/>
    <w:rsid w:val="0088095C"/>
    <w:rsid w:val="00882155"/>
    <w:rsid w:val="0088233B"/>
    <w:rsid w:val="00885712"/>
    <w:rsid w:val="0088599E"/>
    <w:rsid w:val="00886BEC"/>
    <w:rsid w:val="00886C37"/>
    <w:rsid w:val="00887C0E"/>
    <w:rsid w:val="00890CCB"/>
    <w:rsid w:val="00892D99"/>
    <w:rsid w:val="00893315"/>
    <w:rsid w:val="00893764"/>
    <w:rsid w:val="00895EF3"/>
    <w:rsid w:val="00896C1F"/>
    <w:rsid w:val="008971F5"/>
    <w:rsid w:val="00897517"/>
    <w:rsid w:val="008A4A55"/>
    <w:rsid w:val="008B2593"/>
    <w:rsid w:val="008B5094"/>
    <w:rsid w:val="008B62AE"/>
    <w:rsid w:val="008B63D2"/>
    <w:rsid w:val="008C04B5"/>
    <w:rsid w:val="008C14FA"/>
    <w:rsid w:val="008C22DA"/>
    <w:rsid w:val="008C7B0B"/>
    <w:rsid w:val="008C7B4B"/>
    <w:rsid w:val="008D4057"/>
    <w:rsid w:val="008D5F0E"/>
    <w:rsid w:val="008D7FA5"/>
    <w:rsid w:val="008E1F19"/>
    <w:rsid w:val="008E283C"/>
    <w:rsid w:val="008E37CC"/>
    <w:rsid w:val="008E3D0B"/>
    <w:rsid w:val="008F17AA"/>
    <w:rsid w:val="008F2262"/>
    <w:rsid w:val="008F4D2B"/>
    <w:rsid w:val="008F6FBC"/>
    <w:rsid w:val="008F7736"/>
    <w:rsid w:val="0090019E"/>
    <w:rsid w:val="00901086"/>
    <w:rsid w:val="00901C8A"/>
    <w:rsid w:val="00905886"/>
    <w:rsid w:val="00906258"/>
    <w:rsid w:val="009070D6"/>
    <w:rsid w:val="009076C6"/>
    <w:rsid w:val="0091019E"/>
    <w:rsid w:val="009105BF"/>
    <w:rsid w:val="009106F1"/>
    <w:rsid w:val="00912404"/>
    <w:rsid w:val="009145B4"/>
    <w:rsid w:val="009145D6"/>
    <w:rsid w:val="00916FB1"/>
    <w:rsid w:val="00920E64"/>
    <w:rsid w:val="009211DF"/>
    <w:rsid w:val="00922002"/>
    <w:rsid w:val="00924020"/>
    <w:rsid w:val="00924885"/>
    <w:rsid w:val="00925191"/>
    <w:rsid w:val="00925341"/>
    <w:rsid w:val="009271A7"/>
    <w:rsid w:val="00930C70"/>
    <w:rsid w:val="009332A2"/>
    <w:rsid w:val="00934AD9"/>
    <w:rsid w:val="009357B2"/>
    <w:rsid w:val="0093658B"/>
    <w:rsid w:val="00941E2F"/>
    <w:rsid w:val="009429FF"/>
    <w:rsid w:val="00945BD6"/>
    <w:rsid w:val="00947561"/>
    <w:rsid w:val="009479FB"/>
    <w:rsid w:val="00950D43"/>
    <w:rsid w:val="00951790"/>
    <w:rsid w:val="00951C45"/>
    <w:rsid w:val="00955A72"/>
    <w:rsid w:val="00961094"/>
    <w:rsid w:val="00961255"/>
    <w:rsid w:val="00963758"/>
    <w:rsid w:val="00963CAA"/>
    <w:rsid w:val="009656F2"/>
    <w:rsid w:val="00966A08"/>
    <w:rsid w:val="00971207"/>
    <w:rsid w:val="00972E1F"/>
    <w:rsid w:val="009737D2"/>
    <w:rsid w:val="009745C4"/>
    <w:rsid w:val="009745C5"/>
    <w:rsid w:val="00975CB4"/>
    <w:rsid w:val="009863B0"/>
    <w:rsid w:val="00987DE1"/>
    <w:rsid w:val="00990571"/>
    <w:rsid w:val="009913F2"/>
    <w:rsid w:val="00996030"/>
    <w:rsid w:val="0099673A"/>
    <w:rsid w:val="009A012E"/>
    <w:rsid w:val="009A3330"/>
    <w:rsid w:val="009A4600"/>
    <w:rsid w:val="009A7C96"/>
    <w:rsid w:val="009B0511"/>
    <w:rsid w:val="009B20A2"/>
    <w:rsid w:val="009B6D83"/>
    <w:rsid w:val="009C1468"/>
    <w:rsid w:val="009C30C9"/>
    <w:rsid w:val="009C31A4"/>
    <w:rsid w:val="009C3DB9"/>
    <w:rsid w:val="009C431F"/>
    <w:rsid w:val="009D01DD"/>
    <w:rsid w:val="009D46E5"/>
    <w:rsid w:val="009D568A"/>
    <w:rsid w:val="009D6AE7"/>
    <w:rsid w:val="009E6B59"/>
    <w:rsid w:val="009E7469"/>
    <w:rsid w:val="009F04EC"/>
    <w:rsid w:val="009F1271"/>
    <w:rsid w:val="009F1628"/>
    <w:rsid w:val="009F2A7C"/>
    <w:rsid w:val="009F2CB5"/>
    <w:rsid w:val="009F3B36"/>
    <w:rsid w:val="009F5AD4"/>
    <w:rsid w:val="00A019B9"/>
    <w:rsid w:val="00A0383A"/>
    <w:rsid w:val="00A03C18"/>
    <w:rsid w:val="00A04EBE"/>
    <w:rsid w:val="00A0714B"/>
    <w:rsid w:val="00A078AA"/>
    <w:rsid w:val="00A108F3"/>
    <w:rsid w:val="00A12508"/>
    <w:rsid w:val="00A1282B"/>
    <w:rsid w:val="00A13A27"/>
    <w:rsid w:val="00A1574E"/>
    <w:rsid w:val="00A15E4C"/>
    <w:rsid w:val="00A1630E"/>
    <w:rsid w:val="00A175B6"/>
    <w:rsid w:val="00A21835"/>
    <w:rsid w:val="00A223D7"/>
    <w:rsid w:val="00A2374B"/>
    <w:rsid w:val="00A23D47"/>
    <w:rsid w:val="00A24021"/>
    <w:rsid w:val="00A25D67"/>
    <w:rsid w:val="00A27D6E"/>
    <w:rsid w:val="00A328EC"/>
    <w:rsid w:val="00A33A51"/>
    <w:rsid w:val="00A41C43"/>
    <w:rsid w:val="00A41CA6"/>
    <w:rsid w:val="00A456E3"/>
    <w:rsid w:val="00A47927"/>
    <w:rsid w:val="00A47FFC"/>
    <w:rsid w:val="00A539BC"/>
    <w:rsid w:val="00A5442F"/>
    <w:rsid w:val="00A54FF9"/>
    <w:rsid w:val="00A56765"/>
    <w:rsid w:val="00A60695"/>
    <w:rsid w:val="00A675AC"/>
    <w:rsid w:val="00A67E57"/>
    <w:rsid w:val="00A7581F"/>
    <w:rsid w:val="00A81712"/>
    <w:rsid w:val="00A83B8F"/>
    <w:rsid w:val="00A901F4"/>
    <w:rsid w:val="00A91004"/>
    <w:rsid w:val="00A92FB1"/>
    <w:rsid w:val="00A94C23"/>
    <w:rsid w:val="00A956D9"/>
    <w:rsid w:val="00A95A0C"/>
    <w:rsid w:val="00A95D18"/>
    <w:rsid w:val="00A973FC"/>
    <w:rsid w:val="00AA11EB"/>
    <w:rsid w:val="00AA23AD"/>
    <w:rsid w:val="00AA2765"/>
    <w:rsid w:val="00AA504A"/>
    <w:rsid w:val="00AA77B5"/>
    <w:rsid w:val="00AB4755"/>
    <w:rsid w:val="00AB4D15"/>
    <w:rsid w:val="00AB6C5D"/>
    <w:rsid w:val="00AC3401"/>
    <w:rsid w:val="00AC4353"/>
    <w:rsid w:val="00AC51A7"/>
    <w:rsid w:val="00AC5AFB"/>
    <w:rsid w:val="00AC6861"/>
    <w:rsid w:val="00AC7E65"/>
    <w:rsid w:val="00AD41BE"/>
    <w:rsid w:val="00AD444B"/>
    <w:rsid w:val="00AD5614"/>
    <w:rsid w:val="00AD6C78"/>
    <w:rsid w:val="00AE11A2"/>
    <w:rsid w:val="00AE2EAB"/>
    <w:rsid w:val="00AE7C39"/>
    <w:rsid w:val="00AF073A"/>
    <w:rsid w:val="00AF1C98"/>
    <w:rsid w:val="00AF32FD"/>
    <w:rsid w:val="00AF54ED"/>
    <w:rsid w:val="00AF5F89"/>
    <w:rsid w:val="00AF6AD0"/>
    <w:rsid w:val="00AF73CB"/>
    <w:rsid w:val="00B002D6"/>
    <w:rsid w:val="00B007EB"/>
    <w:rsid w:val="00B03379"/>
    <w:rsid w:val="00B05B51"/>
    <w:rsid w:val="00B06088"/>
    <w:rsid w:val="00B068F8"/>
    <w:rsid w:val="00B10158"/>
    <w:rsid w:val="00B11D2A"/>
    <w:rsid w:val="00B137DF"/>
    <w:rsid w:val="00B14E5A"/>
    <w:rsid w:val="00B15370"/>
    <w:rsid w:val="00B1537E"/>
    <w:rsid w:val="00B15408"/>
    <w:rsid w:val="00B16DA4"/>
    <w:rsid w:val="00B17247"/>
    <w:rsid w:val="00B17BEB"/>
    <w:rsid w:val="00B21A3C"/>
    <w:rsid w:val="00B223C0"/>
    <w:rsid w:val="00B23018"/>
    <w:rsid w:val="00B234ED"/>
    <w:rsid w:val="00B249B2"/>
    <w:rsid w:val="00B251E3"/>
    <w:rsid w:val="00B25CA3"/>
    <w:rsid w:val="00B25DD0"/>
    <w:rsid w:val="00B2765A"/>
    <w:rsid w:val="00B27949"/>
    <w:rsid w:val="00B3109A"/>
    <w:rsid w:val="00B356C1"/>
    <w:rsid w:val="00B369CD"/>
    <w:rsid w:val="00B37134"/>
    <w:rsid w:val="00B37934"/>
    <w:rsid w:val="00B44159"/>
    <w:rsid w:val="00B45858"/>
    <w:rsid w:val="00B516ED"/>
    <w:rsid w:val="00B51826"/>
    <w:rsid w:val="00B53CCB"/>
    <w:rsid w:val="00B53EA3"/>
    <w:rsid w:val="00B57A6A"/>
    <w:rsid w:val="00B60CC4"/>
    <w:rsid w:val="00B6209D"/>
    <w:rsid w:val="00B63582"/>
    <w:rsid w:val="00B636BD"/>
    <w:rsid w:val="00B6683F"/>
    <w:rsid w:val="00B6723E"/>
    <w:rsid w:val="00B71663"/>
    <w:rsid w:val="00B723FE"/>
    <w:rsid w:val="00B74148"/>
    <w:rsid w:val="00B760F1"/>
    <w:rsid w:val="00B7669E"/>
    <w:rsid w:val="00B76736"/>
    <w:rsid w:val="00B77DA1"/>
    <w:rsid w:val="00B822A0"/>
    <w:rsid w:val="00B83B3E"/>
    <w:rsid w:val="00B858AE"/>
    <w:rsid w:val="00B85964"/>
    <w:rsid w:val="00B85DBC"/>
    <w:rsid w:val="00B869AA"/>
    <w:rsid w:val="00B8751B"/>
    <w:rsid w:val="00B90135"/>
    <w:rsid w:val="00B923AE"/>
    <w:rsid w:val="00B946D2"/>
    <w:rsid w:val="00B94C4F"/>
    <w:rsid w:val="00B96250"/>
    <w:rsid w:val="00B96B7C"/>
    <w:rsid w:val="00BA0C4E"/>
    <w:rsid w:val="00BA0D55"/>
    <w:rsid w:val="00BA1FA8"/>
    <w:rsid w:val="00BA2762"/>
    <w:rsid w:val="00BA31BB"/>
    <w:rsid w:val="00BA37B3"/>
    <w:rsid w:val="00BA4CC6"/>
    <w:rsid w:val="00BB04CF"/>
    <w:rsid w:val="00BB3493"/>
    <w:rsid w:val="00BB3B58"/>
    <w:rsid w:val="00BB6C50"/>
    <w:rsid w:val="00BB7468"/>
    <w:rsid w:val="00BC08D4"/>
    <w:rsid w:val="00BC188A"/>
    <w:rsid w:val="00BC205A"/>
    <w:rsid w:val="00BC402E"/>
    <w:rsid w:val="00BC51B0"/>
    <w:rsid w:val="00BC5E08"/>
    <w:rsid w:val="00BD0F48"/>
    <w:rsid w:val="00BD14A2"/>
    <w:rsid w:val="00BE0324"/>
    <w:rsid w:val="00BE29FA"/>
    <w:rsid w:val="00BE3579"/>
    <w:rsid w:val="00BE5D9F"/>
    <w:rsid w:val="00BE6DDB"/>
    <w:rsid w:val="00BE7331"/>
    <w:rsid w:val="00BF2A6F"/>
    <w:rsid w:val="00BF5010"/>
    <w:rsid w:val="00BF55E7"/>
    <w:rsid w:val="00C03D5F"/>
    <w:rsid w:val="00C104EB"/>
    <w:rsid w:val="00C11C43"/>
    <w:rsid w:val="00C13791"/>
    <w:rsid w:val="00C139DD"/>
    <w:rsid w:val="00C1562B"/>
    <w:rsid w:val="00C17481"/>
    <w:rsid w:val="00C22BA3"/>
    <w:rsid w:val="00C269F5"/>
    <w:rsid w:val="00C31BB3"/>
    <w:rsid w:val="00C36977"/>
    <w:rsid w:val="00C36D73"/>
    <w:rsid w:val="00C40C31"/>
    <w:rsid w:val="00C41707"/>
    <w:rsid w:val="00C4262A"/>
    <w:rsid w:val="00C44EDA"/>
    <w:rsid w:val="00C45A83"/>
    <w:rsid w:val="00C464F0"/>
    <w:rsid w:val="00C467DA"/>
    <w:rsid w:val="00C477D9"/>
    <w:rsid w:val="00C50C46"/>
    <w:rsid w:val="00C56B3A"/>
    <w:rsid w:val="00C60BA3"/>
    <w:rsid w:val="00C623F7"/>
    <w:rsid w:val="00C6486C"/>
    <w:rsid w:val="00C6671C"/>
    <w:rsid w:val="00C67237"/>
    <w:rsid w:val="00C704A2"/>
    <w:rsid w:val="00C70BAB"/>
    <w:rsid w:val="00C70DBF"/>
    <w:rsid w:val="00C710A9"/>
    <w:rsid w:val="00C71193"/>
    <w:rsid w:val="00C71DE2"/>
    <w:rsid w:val="00C72AD8"/>
    <w:rsid w:val="00C73C87"/>
    <w:rsid w:val="00C74EBB"/>
    <w:rsid w:val="00C75510"/>
    <w:rsid w:val="00C75BC5"/>
    <w:rsid w:val="00C7708A"/>
    <w:rsid w:val="00C80E3B"/>
    <w:rsid w:val="00C81670"/>
    <w:rsid w:val="00C81773"/>
    <w:rsid w:val="00C82861"/>
    <w:rsid w:val="00C854F2"/>
    <w:rsid w:val="00C86896"/>
    <w:rsid w:val="00C902BB"/>
    <w:rsid w:val="00C907A8"/>
    <w:rsid w:val="00C91EEB"/>
    <w:rsid w:val="00C93211"/>
    <w:rsid w:val="00C942EC"/>
    <w:rsid w:val="00C96047"/>
    <w:rsid w:val="00C965F4"/>
    <w:rsid w:val="00C979D0"/>
    <w:rsid w:val="00CA0818"/>
    <w:rsid w:val="00CA1075"/>
    <w:rsid w:val="00CA15C8"/>
    <w:rsid w:val="00CA1CD2"/>
    <w:rsid w:val="00CA2356"/>
    <w:rsid w:val="00CA2C8F"/>
    <w:rsid w:val="00CA30DA"/>
    <w:rsid w:val="00CA3A24"/>
    <w:rsid w:val="00CA5577"/>
    <w:rsid w:val="00CB1777"/>
    <w:rsid w:val="00CB1FBF"/>
    <w:rsid w:val="00CB33E9"/>
    <w:rsid w:val="00CB5ED3"/>
    <w:rsid w:val="00CB65FF"/>
    <w:rsid w:val="00CB6DC9"/>
    <w:rsid w:val="00CC10A9"/>
    <w:rsid w:val="00CD0368"/>
    <w:rsid w:val="00CD0E31"/>
    <w:rsid w:val="00CD4668"/>
    <w:rsid w:val="00CD4840"/>
    <w:rsid w:val="00CD4EB6"/>
    <w:rsid w:val="00CD6EBA"/>
    <w:rsid w:val="00CE05D1"/>
    <w:rsid w:val="00CE133E"/>
    <w:rsid w:val="00CE2BF8"/>
    <w:rsid w:val="00CE484E"/>
    <w:rsid w:val="00CE4F2A"/>
    <w:rsid w:val="00CE515E"/>
    <w:rsid w:val="00CE5906"/>
    <w:rsid w:val="00CE656F"/>
    <w:rsid w:val="00CE69A5"/>
    <w:rsid w:val="00CF0DA8"/>
    <w:rsid w:val="00CF10A5"/>
    <w:rsid w:val="00CF1B3C"/>
    <w:rsid w:val="00CF2E25"/>
    <w:rsid w:val="00CF4453"/>
    <w:rsid w:val="00CF5D94"/>
    <w:rsid w:val="00CF7E0F"/>
    <w:rsid w:val="00D021EB"/>
    <w:rsid w:val="00D034D7"/>
    <w:rsid w:val="00D040C0"/>
    <w:rsid w:val="00D04A43"/>
    <w:rsid w:val="00D04BE4"/>
    <w:rsid w:val="00D06326"/>
    <w:rsid w:val="00D06FC7"/>
    <w:rsid w:val="00D071CE"/>
    <w:rsid w:val="00D12565"/>
    <w:rsid w:val="00D12747"/>
    <w:rsid w:val="00D136FB"/>
    <w:rsid w:val="00D13F03"/>
    <w:rsid w:val="00D14127"/>
    <w:rsid w:val="00D176CC"/>
    <w:rsid w:val="00D207FE"/>
    <w:rsid w:val="00D21D3C"/>
    <w:rsid w:val="00D21DE5"/>
    <w:rsid w:val="00D228A5"/>
    <w:rsid w:val="00D232F7"/>
    <w:rsid w:val="00D4713E"/>
    <w:rsid w:val="00D50157"/>
    <w:rsid w:val="00D60B16"/>
    <w:rsid w:val="00D60F02"/>
    <w:rsid w:val="00D633BE"/>
    <w:rsid w:val="00D66E49"/>
    <w:rsid w:val="00D70D71"/>
    <w:rsid w:val="00D72F74"/>
    <w:rsid w:val="00D81563"/>
    <w:rsid w:val="00D821B3"/>
    <w:rsid w:val="00D82943"/>
    <w:rsid w:val="00D85907"/>
    <w:rsid w:val="00D877FE"/>
    <w:rsid w:val="00D878D4"/>
    <w:rsid w:val="00D9073E"/>
    <w:rsid w:val="00D91937"/>
    <w:rsid w:val="00D9221D"/>
    <w:rsid w:val="00D936BD"/>
    <w:rsid w:val="00D94413"/>
    <w:rsid w:val="00D94C3C"/>
    <w:rsid w:val="00D958DF"/>
    <w:rsid w:val="00D96DA1"/>
    <w:rsid w:val="00D96F61"/>
    <w:rsid w:val="00D9755E"/>
    <w:rsid w:val="00D97CA9"/>
    <w:rsid w:val="00DA180A"/>
    <w:rsid w:val="00DA418E"/>
    <w:rsid w:val="00DA51E7"/>
    <w:rsid w:val="00DA76B1"/>
    <w:rsid w:val="00DA7737"/>
    <w:rsid w:val="00DB0260"/>
    <w:rsid w:val="00DB1C78"/>
    <w:rsid w:val="00DB4E21"/>
    <w:rsid w:val="00DB5C46"/>
    <w:rsid w:val="00DB69C8"/>
    <w:rsid w:val="00DB7D96"/>
    <w:rsid w:val="00DC0808"/>
    <w:rsid w:val="00DC216E"/>
    <w:rsid w:val="00DC23FE"/>
    <w:rsid w:val="00DC59E6"/>
    <w:rsid w:val="00DC6899"/>
    <w:rsid w:val="00DD150B"/>
    <w:rsid w:val="00DD5025"/>
    <w:rsid w:val="00DD570A"/>
    <w:rsid w:val="00DD73B7"/>
    <w:rsid w:val="00DE6C1A"/>
    <w:rsid w:val="00DE7667"/>
    <w:rsid w:val="00DF1510"/>
    <w:rsid w:val="00DF2D40"/>
    <w:rsid w:val="00DF425D"/>
    <w:rsid w:val="00DF6E07"/>
    <w:rsid w:val="00DF730F"/>
    <w:rsid w:val="00E02F1F"/>
    <w:rsid w:val="00E0576B"/>
    <w:rsid w:val="00E06484"/>
    <w:rsid w:val="00E124D1"/>
    <w:rsid w:val="00E15976"/>
    <w:rsid w:val="00E15A5B"/>
    <w:rsid w:val="00E20A7D"/>
    <w:rsid w:val="00E236AF"/>
    <w:rsid w:val="00E25DAA"/>
    <w:rsid w:val="00E26D14"/>
    <w:rsid w:val="00E275D8"/>
    <w:rsid w:val="00E30683"/>
    <w:rsid w:val="00E30F6A"/>
    <w:rsid w:val="00E3117C"/>
    <w:rsid w:val="00E340BE"/>
    <w:rsid w:val="00E34299"/>
    <w:rsid w:val="00E34C52"/>
    <w:rsid w:val="00E375CA"/>
    <w:rsid w:val="00E42015"/>
    <w:rsid w:val="00E42592"/>
    <w:rsid w:val="00E44DBB"/>
    <w:rsid w:val="00E44EDE"/>
    <w:rsid w:val="00E53DBF"/>
    <w:rsid w:val="00E5488C"/>
    <w:rsid w:val="00E567E8"/>
    <w:rsid w:val="00E600DF"/>
    <w:rsid w:val="00E64679"/>
    <w:rsid w:val="00E65EBC"/>
    <w:rsid w:val="00E677FE"/>
    <w:rsid w:val="00E700A6"/>
    <w:rsid w:val="00E7124A"/>
    <w:rsid w:val="00E725D9"/>
    <w:rsid w:val="00E73432"/>
    <w:rsid w:val="00E74B00"/>
    <w:rsid w:val="00E758E8"/>
    <w:rsid w:val="00E762E6"/>
    <w:rsid w:val="00E77763"/>
    <w:rsid w:val="00E77B0C"/>
    <w:rsid w:val="00E77FB8"/>
    <w:rsid w:val="00E80BA5"/>
    <w:rsid w:val="00E810DA"/>
    <w:rsid w:val="00E838B0"/>
    <w:rsid w:val="00E84693"/>
    <w:rsid w:val="00E86263"/>
    <w:rsid w:val="00E86A7C"/>
    <w:rsid w:val="00E878E1"/>
    <w:rsid w:val="00E87D02"/>
    <w:rsid w:val="00E87F2C"/>
    <w:rsid w:val="00E95278"/>
    <w:rsid w:val="00E962EF"/>
    <w:rsid w:val="00E964F8"/>
    <w:rsid w:val="00EA1534"/>
    <w:rsid w:val="00EA2273"/>
    <w:rsid w:val="00EA4264"/>
    <w:rsid w:val="00EA6B1E"/>
    <w:rsid w:val="00EA78CE"/>
    <w:rsid w:val="00EA7C3C"/>
    <w:rsid w:val="00EB15BF"/>
    <w:rsid w:val="00EB2794"/>
    <w:rsid w:val="00EB2DB3"/>
    <w:rsid w:val="00EB3BD7"/>
    <w:rsid w:val="00EC3297"/>
    <w:rsid w:val="00EC3FBB"/>
    <w:rsid w:val="00EC54A5"/>
    <w:rsid w:val="00EC6446"/>
    <w:rsid w:val="00EC6B7A"/>
    <w:rsid w:val="00ED3A87"/>
    <w:rsid w:val="00ED5B67"/>
    <w:rsid w:val="00EE114C"/>
    <w:rsid w:val="00EE15BE"/>
    <w:rsid w:val="00EE227F"/>
    <w:rsid w:val="00EE60F4"/>
    <w:rsid w:val="00EE614D"/>
    <w:rsid w:val="00EE6998"/>
    <w:rsid w:val="00EF264C"/>
    <w:rsid w:val="00EF2A3E"/>
    <w:rsid w:val="00EF3FEE"/>
    <w:rsid w:val="00EF42F6"/>
    <w:rsid w:val="00EF7C0D"/>
    <w:rsid w:val="00F0033D"/>
    <w:rsid w:val="00F0098C"/>
    <w:rsid w:val="00F0287D"/>
    <w:rsid w:val="00F04B59"/>
    <w:rsid w:val="00F06C8C"/>
    <w:rsid w:val="00F06F46"/>
    <w:rsid w:val="00F11588"/>
    <w:rsid w:val="00F11741"/>
    <w:rsid w:val="00F12B1C"/>
    <w:rsid w:val="00F13CF8"/>
    <w:rsid w:val="00F14BA0"/>
    <w:rsid w:val="00F15855"/>
    <w:rsid w:val="00F227DC"/>
    <w:rsid w:val="00F30773"/>
    <w:rsid w:val="00F32978"/>
    <w:rsid w:val="00F34B2C"/>
    <w:rsid w:val="00F45CB2"/>
    <w:rsid w:val="00F538C5"/>
    <w:rsid w:val="00F544C0"/>
    <w:rsid w:val="00F54EC1"/>
    <w:rsid w:val="00F55057"/>
    <w:rsid w:val="00F55332"/>
    <w:rsid w:val="00F554D6"/>
    <w:rsid w:val="00F55A06"/>
    <w:rsid w:val="00F56CC5"/>
    <w:rsid w:val="00F60995"/>
    <w:rsid w:val="00F629E6"/>
    <w:rsid w:val="00F64BA6"/>
    <w:rsid w:val="00F6504A"/>
    <w:rsid w:val="00F65519"/>
    <w:rsid w:val="00F65FCD"/>
    <w:rsid w:val="00F704E7"/>
    <w:rsid w:val="00F713C0"/>
    <w:rsid w:val="00F75DDC"/>
    <w:rsid w:val="00F76BA0"/>
    <w:rsid w:val="00F7792F"/>
    <w:rsid w:val="00F8424B"/>
    <w:rsid w:val="00F842AA"/>
    <w:rsid w:val="00F8476F"/>
    <w:rsid w:val="00F853E1"/>
    <w:rsid w:val="00F85604"/>
    <w:rsid w:val="00F913BC"/>
    <w:rsid w:val="00F91485"/>
    <w:rsid w:val="00F92118"/>
    <w:rsid w:val="00F92546"/>
    <w:rsid w:val="00F92CF4"/>
    <w:rsid w:val="00F93EA7"/>
    <w:rsid w:val="00F94B7A"/>
    <w:rsid w:val="00F97533"/>
    <w:rsid w:val="00FA0E00"/>
    <w:rsid w:val="00FA17AC"/>
    <w:rsid w:val="00FA32DE"/>
    <w:rsid w:val="00FA3382"/>
    <w:rsid w:val="00FA481A"/>
    <w:rsid w:val="00FA4A01"/>
    <w:rsid w:val="00FA4B91"/>
    <w:rsid w:val="00FA59CD"/>
    <w:rsid w:val="00FA6BEB"/>
    <w:rsid w:val="00FB1740"/>
    <w:rsid w:val="00FB2DE5"/>
    <w:rsid w:val="00FC29BC"/>
    <w:rsid w:val="00FC4710"/>
    <w:rsid w:val="00FC49C5"/>
    <w:rsid w:val="00FC5469"/>
    <w:rsid w:val="00FC6D7D"/>
    <w:rsid w:val="00FC7087"/>
    <w:rsid w:val="00FD16B0"/>
    <w:rsid w:val="00FD4FED"/>
    <w:rsid w:val="00FD6618"/>
    <w:rsid w:val="00FE04A2"/>
    <w:rsid w:val="00FE0577"/>
    <w:rsid w:val="00FE0579"/>
    <w:rsid w:val="00FE1249"/>
    <w:rsid w:val="00FE1342"/>
    <w:rsid w:val="00FE28CE"/>
    <w:rsid w:val="00FE59EC"/>
    <w:rsid w:val="00FE5A5A"/>
    <w:rsid w:val="00FE5B67"/>
    <w:rsid w:val="00FE60D6"/>
    <w:rsid w:val="00FE6A3C"/>
    <w:rsid w:val="00FE7A83"/>
    <w:rsid w:val="00FF0510"/>
    <w:rsid w:val="00FF3CD8"/>
    <w:rsid w:val="00FF4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rsid w:val="000C02B9"/>
    <w:pPr>
      <w:tabs>
        <w:tab w:val="left" w:pos="864"/>
        <w:tab w:val="right" w:leader="dot" w:pos="9360"/>
      </w:tabs>
      <w:spacing w:after="240"/>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uiPriority w:val="39"/>
    <w:pPr>
      <w:tabs>
        <w:tab w:val="clear" w:pos="1152"/>
        <w:tab w:val="left" w:pos="1584"/>
      </w:tabs>
      <w:ind w:left="1584" w:hanging="432"/>
    </w:pPr>
  </w:style>
  <w:style w:type="paragraph" w:styleId="TOC2">
    <w:name w:val="toc 2"/>
    <w:basedOn w:val="TOC1"/>
    <w:next w:val="Normal"/>
    <w:uiPriority w:val="39"/>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4B6480"/>
  </w:style>
  <w:style w:type="character" w:styleId="FootnoteReference">
    <w:name w:val="footnote reference"/>
    <w:uiPriority w:val="99"/>
    <w:unhideWhenUsed/>
    <w:rsid w:val="004B6480"/>
    <w:rPr>
      <w:vertAlign w:val="superscript"/>
    </w:rPr>
  </w:style>
  <w:style w:type="paragraph" w:styleId="ListParagraph">
    <w:name w:val="List Paragraph"/>
    <w:basedOn w:val="Normal"/>
    <w:uiPriority w:val="34"/>
    <w:qFormat/>
    <w:rsid w:val="00C1562B"/>
    <w:pPr>
      <w:ind w:left="720"/>
      <w:contextualSpacing/>
    </w:pPr>
  </w:style>
  <w:style w:type="table" w:customStyle="1" w:styleId="TableGrid1">
    <w:name w:val="Table Grid1"/>
    <w:basedOn w:val="TableNormal"/>
    <w:next w:val="TableGrid"/>
    <w:uiPriority w:val="59"/>
    <w:rsid w:val="00C74EBB"/>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0418"/>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F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rsid w:val="000C02B9"/>
    <w:pPr>
      <w:tabs>
        <w:tab w:val="left" w:pos="864"/>
        <w:tab w:val="right" w:leader="dot" w:pos="9360"/>
      </w:tabs>
      <w:spacing w:after="240"/>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uiPriority w:val="39"/>
    <w:pPr>
      <w:tabs>
        <w:tab w:val="clear" w:pos="1152"/>
        <w:tab w:val="left" w:pos="1584"/>
      </w:tabs>
      <w:ind w:left="1584" w:hanging="432"/>
    </w:pPr>
  </w:style>
  <w:style w:type="paragraph" w:styleId="TOC2">
    <w:name w:val="toc 2"/>
    <w:basedOn w:val="TOC1"/>
    <w:next w:val="Normal"/>
    <w:uiPriority w:val="39"/>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4B6480"/>
  </w:style>
  <w:style w:type="character" w:styleId="FootnoteReference">
    <w:name w:val="footnote reference"/>
    <w:uiPriority w:val="99"/>
    <w:unhideWhenUsed/>
    <w:rsid w:val="004B6480"/>
    <w:rPr>
      <w:vertAlign w:val="superscript"/>
    </w:rPr>
  </w:style>
  <w:style w:type="paragraph" w:styleId="ListParagraph">
    <w:name w:val="List Paragraph"/>
    <w:basedOn w:val="Normal"/>
    <w:uiPriority w:val="34"/>
    <w:qFormat/>
    <w:rsid w:val="00C1562B"/>
    <w:pPr>
      <w:ind w:left="720"/>
      <w:contextualSpacing/>
    </w:pPr>
  </w:style>
  <w:style w:type="table" w:customStyle="1" w:styleId="TableGrid1">
    <w:name w:val="Table Grid1"/>
    <w:basedOn w:val="TableNormal"/>
    <w:next w:val="TableGrid"/>
    <w:uiPriority w:val="59"/>
    <w:rsid w:val="00C74EBB"/>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0418"/>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F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31942">
      <w:bodyDiv w:val="1"/>
      <w:marLeft w:val="0"/>
      <w:marRight w:val="0"/>
      <w:marTop w:val="0"/>
      <w:marBottom w:val="0"/>
      <w:divBdr>
        <w:top w:val="none" w:sz="0" w:space="0" w:color="auto"/>
        <w:left w:val="none" w:sz="0" w:space="0" w:color="auto"/>
        <w:bottom w:val="none" w:sz="0" w:space="0" w:color="auto"/>
        <w:right w:val="none" w:sz="0" w:space="0" w:color="auto"/>
      </w:divBdr>
    </w:div>
    <w:div w:id="337538320">
      <w:bodyDiv w:val="1"/>
      <w:marLeft w:val="0"/>
      <w:marRight w:val="0"/>
      <w:marTop w:val="0"/>
      <w:marBottom w:val="0"/>
      <w:divBdr>
        <w:top w:val="none" w:sz="0" w:space="0" w:color="auto"/>
        <w:left w:val="none" w:sz="0" w:space="0" w:color="auto"/>
        <w:bottom w:val="none" w:sz="0" w:space="0" w:color="auto"/>
        <w:right w:val="none" w:sz="0" w:space="0" w:color="auto"/>
      </w:divBdr>
    </w:div>
    <w:div w:id="448278689">
      <w:bodyDiv w:val="1"/>
      <w:marLeft w:val="0"/>
      <w:marRight w:val="0"/>
      <w:marTop w:val="0"/>
      <w:marBottom w:val="0"/>
      <w:divBdr>
        <w:top w:val="none" w:sz="0" w:space="0" w:color="auto"/>
        <w:left w:val="none" w:sz="0" w:space="0" w:color="auto"/>
        <w:bottom w:val="none" w:sz="0" w:space="0" w:color="auto"/>
        <w:right w:val="none" w:sz="0" w:space="0" w:color="auto"/>
      </w:divBdr>
    </w:div>
    <w:div w:id="776294058">
      <w:bodyDiv w:val="1"/>
      <w:marLeft w:val="0"/>
      <w:marRight w:val="0"/>
      <w:marTop w:val="0"/>
      <w:marBottom w:val="0"/>
      <w:divBdr>
        <w:top w:val="none" w:sz="0" w:space="0" w:color="auto"/>
        <w:left w:val="none" w:sz="0" w:space="0" w:color="auto"/>
        <w:bottom w:val="none" w:sz="0" w:space="0" w:color="auto"/>
        <w:right w:val="none" w:sz="0" w:space="0" w:color="auto"/>
      </w:divBdr>
    </w:div>
    <w:div w:id="840313972">
      <w:bodyDiv w:val="1"/>
      <w:marLeft w:val="0"/>
      <w:marRight w:val="0"/>
      <w:marTop w:val="0"/>
      <w:marBottom w:val="0"/>
      <w:divBdr>
        <w:top w:val="none" w:sz="0" w:space="0" w:color="auto"/>
        <w:left w:val="none" w:sz="0" w:space="0" w:color="auto"/>
        <w:bottom w:val="none" w:sz="0" w:space="0" w:color="auto"/>
        <w:right w:val="none" w:sz="0" w:space="0" w:color="auto"/>
      </w:divBdr>
    </w:div>
    <w:div w:id="908539776">
      <w:bodyDiv w:val="1"/>
      <w:marLeft w:val="0"/>
      <w:marRight w:val="0"/>
      <w:marTop w:val="0"/>
      <w:marBottom w:val="0"/>
      <w:divBdr>
        <w:top w:val="none" w:sz="0" w:space="0" w:color="auto"/>
        <w:left w:val="none" w:sz="0" w:space="0" w:color="auto"/>
        <w:bottom w:val="none" w:sz="0" w:space="0" w:color="auto"/>
        <w:right w:val="none" w:sz="0" w:space="0" w:color="auto"/>
      </w:divBdr>
    </w:div>
    <w:div w:id="918514158">
      <w:bodyDiv w:val="1"/>
      <w:marLeft w:val="0"/>
      <w:marRight w:val="0"/>
      <w:marTop w:val="0"/>
      <w:marBottom w:val="0"/>
      <w:divBdr>
        <w:top w:val="none" w:sz="0" w:space="0" w:color="auto"/>
        <w:left w:val="none" w:sz="0" w:space="0" w:color="auto"/>
        <w:bottom w:val="none" w:sz="0" w:space="0" w:color="auto"/>
        <w:right w:val="none" w:sz="0" w:space="0" w:color="auto"/>
      </w:divBdr>
    </w:div>
    <w:div w:id="1051539176">
      <w:bodyDiv w:val="1"/>
      <w:marLeft w:val="0"/>
      <w:marRight w:val="0"/>
      <w:marTop w:val="0"/>
      <w:marBottom w:val="0"/>
      <w:divBdr>
        <w:top w:val="none" w:sz="0" w:space="0" w:color="auto"/>
        <w:left w:val="none" w:sz="0" w:space="0" w:color="auto"/>
        <w:bottom w:val="none" w:sz="0" w:space="0" w:color="auto"/>
        <w:right w:val="none" w:sz="0" w:space="0" w:color="auto"/>
      </w:divBdr>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550071882">
      <w:bodyDiv w:val="1"/>
      <w:marLeft w:val="0"/>
      <w:marRight w:val="0"/>
      <w:marTop w:val="0"/>
      <w:marBottom w:val="0"/>
      <w:divBdr>
        <w:top w:val="none" w:sz="0" w:space="0" w:color="auto"/>
        <w:left w:val="none" w:sz="0" w:space="0" w:color="auto"/>
        <w:bottom w:val="none" w:sz="0" w:space="0" w:color="auto"/>
        <w:right w:val="none" w:sz="0" w:space="0" w:color="auto"/>
      </w:divBdr>
    </w:div>
    <w:div w:id="1848860405">
      <w:bodyDiv w:val="1"/>
      <w:marLeft w:val="0"/>
      <w:marRight w:val="0"/>
      <w:marTop w:val="0"/>
      <w:marBottom w:val="0"/>
      <w:divBdr>
        <w:top w:val="none" w:sz="0" w:space="0" w:color="auto"/>
        <w:left w:val="none" w:sz="0" w:space="0" w:color="auto"/>
        <w:bottom w:val="none" w:sz="0" w:space="0" w:color="auto"/>
        <w:right w:val="none" w:sz="0" w:space="0" w:color="auto"/>
      </w:divBdr>
    </w:div>
    <w:div w:id="1857305996">
      <w:bodyDiv w:val="1"/>
      <w:marLeft w:val="0"/>
      <w:marRight w:val="0"/>
      <w:marTop w:val="0"/>
      <w:marBottom w:val="0"/>
      <w:divBdr>
        <w:top w:val="none" w:sz="0" w:space="0" w:color="auto"/>
        <w:left w:val="none" w:sz="0" w:space="0" w:color="auto"/>
        <w:bottom w:val="none" w:sz="0" w:space="0" w:color="auto"/>
        <w:right w:val="none" w:sz="0" w:space="0" w:color="auto"/>
      </w:divBdr>
    </w:div>
    <w:div w:id="1868912171">
      <w:bodyDiv w:val="1"/>
      <w:marLeft w:val="0"/>
      <w:marRight w:val="0"/>
      <w:marTop w:val="0"/>
      <w:marBottom w:val="0"/>
      <w:divBdr>
        <w:top w:val="none" w:sz="0" w:space="0" w:color="auto"/>
        <w:left w:val="none" w:sz="0" w:space="0" w:color="auto"/>
        <w:bottom w:val="none" w:sz="0" w:space="0" w:color="auto"/>
        <w:right w:val="none" w:sz="0" w:space="0" w:color="auto"/>
      </w:divBdr>
    </w:div>
    <w:div w:id="1943535617">
      <w:bodyDiv w:val="1"/>
      <w:marLeft w:val="0"/>
      <w:marRight w:val="0"/>
      <w:marTop w:val="0"/>
      <w:marBottom w:val="0"/>
      <w:divBdr>
        <w:top w:val="none" w:sz="0" w:space="0" w:color="auto"/>
        <w:left w:val="none" w:sz="0" w:space="0" w:color="auto"/>
        <w:bottom w:val="none" w:sz="0" w:space="0" w:color="auto"/>
        <w:right w:val="none" w:sz="0" w:space="0" w:color="auto"/>
      </w:divBdr>
    </w:div>
    <w:div w:id="1983658388">
      <w:bodyDiv w:val="1"/>
      <w:marLeft w:val="0"/>
      <w:marRight w:val="0"/>
      <w:marTop w:val="0"/>
      <w:marBottom w:val="0"/>
      <w:divBdr>
        <w:top w:val="none" w:sz="0" w:space="0" w:color="auto"/>
        <w:left w:val="none" w:sz="0" w:space="0" w:color="auto"/>
        <w:bottom w:val="none" w:sz="0" w:space="0" w:color="auto"/>
        <w:right w:val="none" w:sz="0" w:space="0" w:color="auto"/>
      </w:divBdr>
    </w:div>
    <w:div w:id="2017146146">
      <w:bodyDiv w:val="1"/>
      <w:marLeft w:val="0"/>
      <w:marRight w:val="0"/>
      <w:marTop w:val="0"/>
      <w:marBottom w:val="0"/>
      <w:divBdr>
        <w:top w:val="none" w:sz="0" w:space="0" w:color="auto"/>
        <w:left w:val="none" w:sz="0" w:space="0" w:color="auto"/>
        <w:bottom w:val="none" w:sz="0" w:space="0" w:color="auto"/>
        <w:right w:val="none" w:sz="0" w:space="0" w:color="auto"/>
      </w:divBdr>
    </w:div>
    <w:div w:id="21051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JP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eader" Target="header7.xml"/><Relationship Id="rId42"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header" Target="header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0.JP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2.JPG"/><Relationship Id="rId44"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eader" Target="header8.xml"/><Relationship Id="rId43" Type="http://schemas.openxmlformats.org/officeDocument/2006/relationships/header" Target="head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4FA3-34CD-4B64-9D3A-A84DFDB89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57</Pages>
  <Words>12651</Words>
  <Characters>72113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2019-09-20T15:31:00Z</cp:lastPrinted>
  <dcterms:created xsi:type="dcterms:W3CDTF">2019-09-20T15:41:00Z</dcterms:created>
  <dcterms:modified xsi:type="dcterms:W3CDTF">2019-09-20T15:41:00Z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20180138-SU</vt:lpwstr>
  </property>
  <property fmtid="{D5CDD505-2E9C-101B-9397-08002B2CF9AE}" pid="3" name="MasterDocument">
    <vt:bool>false</vt:bool>
  </property>
</Properties>
</file>