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61D" w:rsidRPr="00912336" w:rsidRDefault="00D8361D" w:rsidP="00D8361D">
      <w:r w:rsidRPr="00912336">
        <w:rPr>
          <w:b/>
        </w:rPr>
        <w:t xml:space="preserve">                                                   BEFORE THE FLORIDA PUBLIC SERVICE COMMISSION                  </w:t>
      </w:r>
    </w:p>
    <w:p w:rsidR="00D8361D" w:rsidRDefault="00D8361D" w:rsidP="00D8361D"/>
    <w:p w:rsidR="00D8361D" w:rsidRDefault="00D8361D" w:rsidP="00D8361D">
      <w:r>
        <w:t>In Re: Application for Authority to Transfer                                    )        Docket No. 110061-WS</w:t>
      </w:r>
    </w:p>
    <w:p w:rsidR="00D8361D" w:rsidRDefault="00D8361D" w:rsidP="00D8361D">
      <w:r>
        <w:t xml:space="preserve"> the Assets of Service Management Systems, Inc.,                         )</w:t>
      </w:r>
    </w:p>
    <w:p w:rsidR="00D8361D" w:rsidRDefault="00D8361D" w:rsidP="00D8361D">
      <w:r>
        <w:t>and Certificate Nos. 517-W and 450-S in Brevard County,            )</w:t>
      </w:r>
    </w:p>
    <w:p w:rsidR="00D8361D" w:rsidRDefault="00D8361D" w:rsidP="00D8361D">
      <w:r>
        <w:t>Florida to Aquarina Utilities, Inc.                                                        )</w:t>
      </w:r>
    </w:p>
    <w:p w:rsidR="00E54479" w:rsidRDefault="00E54479"/>
    <w:p w:rsidR="00D8361D" w:rsidRPr="00D8361D" w:rsidRDefault="00D8361D">
      <w:pPr>
        <w:rPr>
          <w:b/>
        </w:rPr>
      </w:pPr>
      <w:r>
        <w:t xml:space="preserve">                                                </w:t>
      </w:r>
      <w:r w:rsidRPr="00D8361D">
        <w:rPr>
          <w:b/>
        </w:rPr>
        <w:t xml:space="preserve">James I. Minnes’ Reply to Aquarina Utilities Inc. </w:t>
      </w:r>
    </w:p>
    <w:p w:rsidR="00D8361D" w:rsidRDefault="00D8361D" w:rsidP="00D8361D">
      <w:pPr>
        <w:tabs>
          <w:tab w:val="left" w:pos="6525"/>
        </w:tabs>
        <w:rPr>
          <w:b/>
        </w:rPr>
      </w:pPr>
      <w:r w:rsidRPr="00D8361D">
        <w:rPr>
          <w:b/>
        </w:rPr>
        <w:t xml:space="preserve">                                                            Response to Motion to Compel</w:t>
      </w:r>
    </w:p>
    <w:p w:rsidR="00D8361D" w:rsidRDefault="00D8361D" w:rsidP="00D8361D">
      <w:pPr>
        <w:tabs>
          <w:tab w:val="left" w:pos="6525"/>
        </w:tabs>
        <w:rPr>
          <w:b/>
        </w:rPr>
      </w:pPr>
    </w:p>
    <w:p w:rsidR="002970DF" w:rsidRPr="002970DF" w:rsidRDefault="00D8361D" w:rsidP="00D8361D">
      <w:pPr>
        <w:pStyle w:val="ListParagraph"/>
        <w:numPr>
          <w:ilvl w:val="0"/>
          <w:numId w:val="1"/>
        </w:numPr>
        <w:tabs>
          <w:tab w:val="left" w:pos="6525"/>
        </w:tabs>
      </w:pPr>
      <w:r>
        <w:rPr>
          <w:b/>
        </w:rPr>
        <w:t xml:space="preserve">Aquarina Utility, Inc. </w:t>
      </w:r>
      <w:r w:rsidR="00E31504">
        <w:rPr>
          <w:b/>
        </w:rPr>
        <w:t>(“</w:t>
      </w:r>
      <w:r>
        <w:rPr>
          <w:b/>
        </w:rPr>
        <w:t xml:space="preserve">AUI”) relies upon and makes use of the personal financial statement in its repetitive argument that it is material and probative of financial ability by reason of: </w:t>
      </w:r>
      <w:r w:rsidR="00E31504">
        <w:rPr>
          <w:b/>
        </w:rPr>
        <w:t>“In</w:t>
      </w:r>
      <w:r>
        <w:rPr>
          <w:b/>
        </w:rPr>
        <w:t xml:space="preserve"> fact, Office of Public Counsel has reviewed the financial statement and advised Mr. Minnes that the Commission was not going to deny the AUI application based on financial </w:t>
      </w:r>
      <w:r w:rsidR="002970DF">
        <w:rPr>
          <w:b/>
        </w:rPr>
        <w:t xml:space="preserve">or technical </w:t>
      </w:r>
      <w:r>
        <w:rPr>
          <w:b/>
        </w:rPr>
        <w:t>ability</w:t>
      </w:r>
      <w:r w:rsidR="002970DF">
        <w:rPr>
          <w:b/>
        </w:rPr>
        <w:t>.” The financial statement of the sole shareholder and sole funder of AUI is absolutely crucial to establishing whether or not the applicant has the financial ability and pursuant to R. 25-30.037(2</w:t>
      </w:r>
      <w:r w:rsidR="00E31504">
        <w:rPr>
          <w:b/>
        </w:rPr>
        <w:t>) k</w:t>
      </w:r>
      <w:r w:rsidR="002970DF">
        <w:rPr>
          <w:b/>
        </w:rPr>
        <w:t>, F.A.C. “… shall include their personal financial statements.”</w:t>
      </w:r>
    </w:p>
    <w:p w:rsidR="00D8361D" w:rsidRPr="003B753E" w:rsidRDefault="002970DF" w:rsidP="00D8361D">
      <w:pPr>
        <w:pStyle w:val="ListParagraph"/>
        <w:numPr>
          <w:ilvl w:val="0"/>
          <w:numId w:val="1"/>
        </w:numPr>
        <w:tabs>
          <w:tab w:val="left" w:pos="6525"/>
        </w:tabs>
      </w:pPr>
      <w:r>
        <w:rPr>
          <w:b/>
        </w:rPr>
        <w:t xml:space="preserve">AUI’s choice of location for its head office in Jensen Beach, Fl. </w:t>
      </w:r>
      <w:r w:rsidR="003C648A">
        <w:rPr>
          <w:b/>
        </w:rPr>
        <w:t>w</w:t>
      </w:r>
      <w:r>
        <w:rPr>
          <w:b/>
        </w:rPr>
        <w:t xml:space="preserve">as solely out of convenience to its officers, directors and shareholder, all of whom reside in Jensen Beach, FL. The location of the sole business activity carried out by AUI is in Aquarina, Melbourne Beach, FL. That is the location of the utility plant, its operators and, importantly, </w:t>
      </w:r>
      <w:r w:rsidR="00E31504">
        <w:rPr>
          <w:b/>
        </w:rPr>
        <w:t>all</w:t>
      </w:r>
      <w:r>
        <w:rPr>
          <w:b/>
        </w:rPr>
        <w:t xml:space="preserve"> of the customers/ ratepayers of the utility. Requiring examination of documents </w:t>
      </w:r>
      <w:r w:rsidR="00E31504">
        <w:rPr>
          <w:b/>
        </w:rPr>
        <w:t>anywhere</w:t>
      </w:r>
      <w:r>
        <w:rPr>
          <w:b/>
        </w:rPr>
        <w:t xml:space="preserve"> </w:t>
      </w:r>
      <w:r w:rsidR="003B753E">
        <w:rPr>
          <w:b/>
        </w:rPr>
        <w:t xml:space="preserve">other </w:t>
      </w:r>
      <w:r>
        <w:rPr>
          <w:b/>
        </w:rPr>
        <w:t>than Aquarina</w:t>
      </w:r>
      <w:r w:rsidR="003B753E">
        <w:rPr>
          <w:b/>
        </w:rPr>
        <w:t xml:space="preserve">, Melbourne Beach, FL. </w:t>
      </w:r>
      <w:r>
        <w:rPr>
          <w:b/>
        </w:rPr>
        <w:t xml:space="preserve"> would cause </w:t>
      </w:r>
      <w:r w:rsidR="003B753E">
        <w:rPr>
          <w:b/>
        </w:rPr>
        <w:t xml:space="preserve">undue </w:t>
      </w:r>
      <w:r>
        <w:rPr>
          <w:b/>
        </w:rPr>
        <w:t xml:space="preserve">hardship to </w:t>
      </w:r>
      <w:r w:rsidR="003B753E">
        <w:rPr>
          <w:b/>
        </w:rPr>
        <w:t>an objecting customer without reason or justification other than the mere convenience of the applicant.</w:t>
      </w:r>
    </w:p>
    <w:p w:rsidR="00806228" w:rsidRPr="00806228" w:rsidRDefault="003B753E" w:rsidP="003B753E">
      <w:pPr>
        <w:pStyle w:val="ListParagraph"/>
        <w:numPr>
          <w:ilvl w:val="0"/>
          <w:numId w:val="1"/>
        </w:numPr>
        <w:tabs>
          <w:tab w:val="left" w:pos="6525"/>
        </w:tabs>
      </w:pPr>
      <w:r w:rsidRPr="003B753E">
        <w:rPr>
          <w:b/>
        </w:rPr>
        <w:t xml:space="preserve">The utility was built in or about 1984 by the original developer </w:t>
      </w:r>
      <w:r w:rsidR="00E31504" w:rsidRPr="003B753E">
        <w:rPr>
          <w:b/>
        </w:rPr>
        <w:t>of the</w:t>
      </w:r>
      <w:r>
        <w:rPr>
          <w:b/>
        </w:rPr>
        <w:t xml:space="preserve"> residential community</w:t>
      </w:r>
      <w:r w:rsidRPr="003B753E">
        <w:rPr>
          <w:b/>
        </w:rPr>
        <w:t xml:space="preserve"> </w:t>
      </w:r>
      <w:r>
        <w:rPr>
          <w:b/>
        </w:rPr>
        <w:t xml:space="preserve">of </w:t>
      </w:r>
      <w:r w:rsidRPr="003B753E">
        <w:rPr>
          <w:b/>
        </w:rPr>
        <w:t>Aquarina</w:t>
      </w:r>
      <w:r>
        <w:rPr>
          <w:b/>
        </w:rPr>
        <w:t xml:space="preserve"> </w:t>
      </w:r>
      <w:r w:rsidRPr="003B753E">
        <w:rPr>
          <w:b/>
        </w:rPr>
        <w:t xml:space="preserve">to service the purchasers </w:t>
      </w:r>
      <w:r>
        <w:rPr>
          <w:b/>
        </w:rPr>
        <w:t>of its homes.</w:t>
      </w:r>
      <w:r w:rsidRPr="003B753E">
        <w:rPr>
          <w:b/>
        </w:rPr>
        <w:t xml:space="preserve"> </w:t>
      </w:r>
      <w:r>
        <w:rPr>
          <w:b/>
        </w:rPr>
        <w:t>The Declaration between the developer and the community association contemplated the</w:t>
      </w:r>
      <w:r w:rsidR="00AA538A">
        <w:rPr>
          <w:b/>
        </w:rPr>
        <w:t xml:space="preserve"> transfer of the utility to the association upon the ultimate </w:t>
      </w:r>
      <w:r w:rsidR="00E31504">
        <w:rPr>
          <w:b/>
        </w:rPr>
        <w:t>withdrawal</w:t>
      </w:r>
      <w:r w:rsidR="00AA538A">
        <w:rPr>
          <w:b/>
        </w:rPr>
        <w:t xml:space="preserve"> of the developer. While the developer retained the right to sell the utility to a third party, the general understanding between the developer and the association was that the utility would be transferred to the association. The third </w:t>
      </w:r>
      <w:r w:rsidR="00806228">
        <w:rPr>
          <w:b/>
        </w:rPr>
        <w:t xml:space="preserve">successor </w:t>
      </w:r>
      <w:r w:rsidR="00E31504">
        <w:rPr>
          <w:b/>
        </w:rPr>
        <w:t>developer</w:t>
      </w:r>
      <w:r w:rsidR="00AA538A">
        <w:rPr>
          <w:b/>
        </w:rPr>
        <w:t xml:space="preserve"> acquired the development in or about 2000</w:t>
      </w:r>
      <w:r w:rsidR="00806228">
        <w:rPr>
          <w:b/>
        </w:rPr>
        <w:t xml:space="preserve"> and</w:t>
      </w:r>
      <w:r w:rsidR="00AA538A">
        <w:rPr>
          <w:b/>
        </w:rPr>
        <w:t xml:space="preserve"> became bankrupt in or about 2008</w:t>
      </w:r>
      <w:r w:rsidR="00806228">
        <w:rPr>
          <w:b/>
        </w:rPr>
        <w:t>. T</w:t>
      </w:r>
      <w:r w:rsidR="00AA538A">
        <w:rPr>
          <w:b/>
        </w:rPr>
        <w:t xml:space="preserve">he </w:t>
      </w:r>
      <w:r w:rsidR="00E31504">
        <w:rPr>
          <w:b/>
        </w:rPr>
        <w:t>mortgagee</w:t>
      </w:r>
      <w:r w:rsidR="00AA538A">
        <w:rPr>
          <w:b/>
        </w:rPr>
        <w:t xml:space="preserve"> of its utility lands and facility in Aquarina were foreclosed. </w:t>
      </w:r>
      <w:r w:rsidR="00806228">
        <w:rPr>
          <w:b/>
        </w:rPr>
        <w:t xml:space="preserve"> </w:t>
      </w:r>
      <w:r w:rsidR="00AA538A">
        <w:rPr>
          <w:b/>
        </w:rPr>
        <w:t xml:space="preserve">In order to retain control of the utility operation within the community a </w:t>
      </w:r>
      <w:r w:rsidR="00E31504">
        <w:rPr>
          <w:b/>
        </w:rPr>
        <w:t>nonprofit</w:t>
      </w:r>
      <w:r w:rsidR="00AA538A">
        <w:rPr>
          <w:b/>
        </w:rPr>
        <w:t xml:space="preserve"> </w:t>
      </w:r>
      <w:r w:rsidR="00E31504">
        <w:rPr>
          <w:b/>
        </w:rPr>
        <w:t>corporation was</w:t>
      </w:r>
      <w:r w:rsidR="00806228">
        <w:rPr>
          <w:b/>
        </w:rPr>
        <w:t xml:space="preserve"> incorporated in which all customers/homeowners would be members and on behalf of which a purchase of the utility assets from a sale under the foreclosure was attempted.</w:t>
      </w:r>
    </w:p>
    <w:p w:rsidR="00D8361D" w:rsidRPr="007338B5" w:rsidRDefault="00806228" w:rsidP="003B753E">
      <w:pPr>
        <w:pStyle w:val="ListParagraph"/>
        <w:numPr>
          <w:ilvl w:val="0"/>
          <w:numId w:val="1"/>
        </w:numPr>
        <w:tabs>
          <w:tab w:val="left" w:pos="6525"/>
        </w:tabs>
      </w:pPr>
      <w:r>
        <w:rPr>
          <w:b/>
        </w:rPr>
        <w:lastRenderedPageBreak/>
        <w:t xml:space="preserve"> James I. Minnes was the incorporator and a first director, until such time as the first meeting </w:t>
      </w:r>
      <w:r w:rsidR="00E31504">
        <w:rPr>
          <w:b/>
        </w:rPr>
        <w:t>of members</w:t>
      </w:r>
      <w:r w:rsidR="0025118D">
        <w:rPr>
          <w:b/>
        </w:rPr>
        <w:t xml:space="preserve"> of the non</w:t>
      </w:r>
      <w:r>
        <w:rPr>
          <w:b/>
        </w:rPr>
        <w:t xml:space="preserve">profit </w:t>
      </w:r>
      <w:r w:rsidR="0025118D">
        <w:rPr>
          <w:b/>
        </w:rPr>
        <w:t xml:space="preserve">corporation </w:t>
      </w:r>
      <w:r>
        <w:rPr>
          <w:b/>
        </w:rPr>
        <w:t xml:space="preserve">was held.  James I. Minnes has no knowledge of any threat as alleged or otherwise. </w:t>
      </w:r>
    </w:p>
    <w:p w:rsidR="007338B5" w:rsidRDefault="007338B5" w:rsidP="007338B5">
      <w:pPr>
        <w:tabs>
          <w:tab w:val="left" w:pos="6525"/>
        </w:tabs>
      </w:pPr>
    </w:p>
    <w:p w:rsidR="00D8361D" w:rsidRDefault="007338B5">
      <w:r>
        <w:t xml:space="preserve">                        All </w:t>
      </w:r>
      <w:r w:rsidR="00E31504">
        <w:t>of</w:t>
      </w:r>
      <w:r>
        <w:t xml:space="preserve"> </w:t>
      </w:r>
      <w:r w:rsidR="00E31504">
        <w:t>which</w:t>
      </w:r>
      <w:r>
        <w:t xml:space="preserve"> is Respectfully Submitted this 24</w:t>
      </w:r>
      <w:r w:rsidRPr="007338B5">
        <w:rPr>
          <w:vertAlign w:val="superscript"/>
        </w:rPr>
        <w:t>th</w:t>
      </w:r>
      <w:r>
        <w:t xml:space="preserve"> day of October, 2011 by:</w:t>
      </w:r>
    </w:p>
    <w:p w:rsidR="007338B5" w:rsidRDefault="007338B5">
      <w:r>
        <w:t xml:space="preserve">                                                      </w:t>
      </w:r>
    </w:p>
    <w:p w:rsidR="007338B5" w:rsidRDefault="001100FF">
      <w:r>
        <w:t xml:space="preserve">                                                                                    </w:t>
      </w:r>
      <w:proofErr w:type="gramStart"/>
      <w:r>
        <w:t>s/</w:t>
      </w:r>
      <w:proofErr w:type="gramEnd"/>
      <w:r>
        <w:t>James I. Minnes</w:t>
      </w:r>
    </w:p>
    <w:p w:rsidR="00703CCB" w:rsidRDefault="007338B5" w:rsidP="00703CCB">
      <w:pPr>
        <w:ind w:left="720"/>
      </w:pPr>
      <w:r>
        <w:t xml:space="preserve">                                                           </w:t>
      </w:r>
      <w:r w:rsidR="00703CCB">
        <w:t xml:space="preserve">           James I. Minnes</w:t>
      </w:r>
    </w:p>
    <w:p w:rsidR="00703CCB" w:rsidRDefault="00703CCB" w:rsidP="00703CCB">
      <w:pPr>
        <w:ind w:left="720"/>
      </w:pPr>
      <w:r>
        <w:t xml:space="preserve">                                                                      25 Grovehurst Drive, Ottawa, Ont</w:t>
      </w:r>
    </w:p>
    <w:p w:rsidR="00703CCB" w:rsidRDefault="00703CCB" w:rsidP="00703CCB">
      <w:pPr>
        <w:ind w:left="720"/>
      </w:pPr>
      <w:r>
        <w:t xml:space="preserve">                                                                      819-671-6732</w:t>
      </w:r>
    </w:p>
    <w:p w:rsidR="00703CCB" w:rsidRDefault="00703CCB" w:rsidP="00703CCB">
      <w:pPr>
        <w:ind w:left="720"/>
      </w:pPr>
      <w:r>
        <w:t xml:space="preserve">                                                                      </w:t>
      </w:r>
      <w:hyperlink r:id="rId6" w:history="1">
        <w:r w:rsidRPr="009C38AF">
          <w:rPr>
            <w:rStyle w:val="Hyperlink"/>
          </w:rPr>
          <w:t>minnes.j@gmail.com</w:t>
        </w:r>
      </w:hyperlink>
    </w:p>
    <w:p w:rsidR="007338B5" w:rsidRDefault="007338B5"/>
    <w:p w:rsidR="00703CCB" w:rsidRDefault="00703CCB"/>
    <w:p w:rsidR="00703CCB" w:rsidRDefault="00703CCB"/>
    <w:p w:rsidR="00703CCB" w:rsidRDefault="00703CCB"/>
    <w:p w:rsidR="00703CCB" w:rsidRDefault="00703CCB"/>
    <w:p w:rsidR="00703CCB" w:rsidRDefault="00703CCB"/>
    <w:p w:rsidR="00703CCB" w:rsidRDefault="00703CCB"/>
    <w:p w:rsidR="00703CCB" w:rsidRDefault="00703CCB"/>
    <w:p w:rsidR="00703CCB" w:rsidRDefault="00703CCB"/>
    <w:p w:rsidR="00703CCB" w:rsidRDefault="00703CCB"/>
    <w:p w:rsidR="00703CCB" w:rsidRDefault="00703CCB"/>
    <w:p w:rsidR="00703CCB" w:rsidRDefault="00703CCB"/>
    <w:p w:rsidR="00703CCB" w:rsidRDefault="00703CCB"/>
    <w:p w:rsidR="00703CCB" w:rsidRDefault="00703CCB"/>
    <w:p w:rsidR="005A0D40" w:rsidRDefault="00D473FA" w:rsidP="00D473FA">
      <w:pPr>
        <w:ind w:left="720"/>
        <w:rPr>
          <w:b/>
        </w:rPr>
      </w:pPr>
      <w:r>
        <w:rPr>
          <w:b/>
        </w:rPr>
        <w:t xml:space="preserve">                                                     </w:t>
      </w:r>
    </w:p>
    <w:p w:rsidR="00D473FA" w:rsidRPr="00CC756B" w:rsidRDefault="005A0D40" w:rsidP="00D473FA">
      <w:pPr>
        <w:ind w:left="720"/>
      </w:pPr>
      <w:r>
        <w:rPr>
          <w:b/>
        </w:rPr>
        <w:lastRenderedPageBreak/>
        <w:t xml:space="preserve">                                                       </w:t>
      </w:r>
      <w:r w:rsidR="00D473FA">
        <w:rPr>
          <w:b/>
        </w:rPr>
        <w:t xml:space="preserve"> </w:t>
      </w:r>
      <w:r w:rsidR="00D473FA" w:rsidRPr="00E7784C">
        <w:rPr>
          <w:b/>
        </w:rPr>
        <w:t>Certificate of Service</w:t>
      </w:r>
    </w:p>
    <w:p w:rsidR="00D473FA" w:rsidRDefault="00D473FA" w:rsidP="00D473FA">
      <w:pPr>
        <w:ind w:left="720"/>
      </w:pPr>
    </w:p>
    <w:p w:rsidR="00D473FA" w:rsidRDefault="00D473FA" w:rsidP="00D473FA">
      <w:pPr>
        <w:ind w:left="720"/>
      </w:pPr>
      <w:r>
        <w:t xml:space="preserve">                                                     Docket No. 110061-WS</w:t>
      </w:r>
    </w:p>
    <w:p w:rsidR="00D473FA" w:rsidRDefault="00D473FA" w:rsidP="00D473FA">
      <w:pPr>
        <w:ind w:left="720"/>
      </w:pPr>
    </w:p>
    <w:p w:rsidR="00D473FA" w:rsidRDefault="00D473FA" w:rsidP="00D473FA">
      <w:pPr>
        <w:ind w:left="720"/>
      </w:pPr>
      <w:r>
        <w:t xml:space="preserve">I Hereby Certify that a true copy of the foregoing Reply to AUI’s Response to Motion to Compel has been filed with the PSC Clerk and furnished to the following parties </w:t>
      </w:r>
      <w:r w:rsidR="00885B65">
        <w:t xml:space="preserve">by e-mail and regular mail </w:t>
      </w:r>
      <w:r>
        <w:t>this 24</w:t>
      </w:r>
      <w:r w:rsidRPr="008A0E62">
        <w:rPr>
          <w:vertAlign w:val="superscript"/>
        </w:rPr>
        <w:t>th</w:t>
      </w:r>
      <w:r>
        <w:t xml:space="preserve"> day of October, 2011:</w:t>
      </w:r>
    </w:p>
    <w:p w:rsidR="00D473FA" w:rsidRDefault="00D473FA" w:rsidP="00D473FA">
      <w:pPr>
        <w:ind w:left="720"/>
      </w:pPr>
      <w:r>
        <w:t xml:space="preserve">Martin Friedman                                                              </w:t>
      </w:r>
    </w:p>
    <w:p w:rsidR="00D473FA" w:rsidRDefault="00D473FA" w:rsidP="00D473FA">
      <w:pPr>
        <w:ind w:left="720"/>
      </w:pPr>
      <w:r>
        <w:t xml:space="preserve">Rose, Sundstrom &amp; Bentley                                            </w:t>
      </w:r>
    </w:p>
    <w:p w:rsidR="00D473FA" w:rsidRDefault="00D473FA" w:rsidP="00D473FA">
      <w:pPr>
        <w:ind w:left="720"/>
      </w:pPr>
      <w:r>
        <w:t>766 N Sun Drive, Suite 4030</w:t>
      </w:r>
    </w:p>
    <w:p w:rsidR="00D473FA" w:rsidRDefault="00D473FA" w:rsidP="00D473FA">
      <w:pPr>
        <w:ind w:left="720"/>
      </w:pPr>
      <w:r>
        <w:t>Lake Mary, Fl 32746</w:t>
      </w:r>
    </w:p>
    <w:p w:rsidR="00D473FA" w:rsidRDefault="00D473FA" w:rsidP="00D473FA">
      <w:pPr>
        <w:ind w:left="720"/>
      </w:pPr>
    </w:p>
    <w:p w:rsidR="00D473FA" w:rsidRDefault="00D473FA" w:rsidP="00D473FA">
      <w:pPr>
        <w:ind w:left="720"/>
      </w:pPr>
      <w:r>
        <w:t>Keino Young</w:t>
      </w:r>
    </w:p>
    <w:p w:rsidR="00D473FA" w:rsidRDefault="00D473FA" w:rsidP="00D473FA">
      <w:pPr>
        <w:ind w:left="720"/>
      </w:pPr>
      <w:r>
        <w:t>Office of General Counsel</w:t>
      </w:r>
    </w:p>
    <w:p w:rsidR="00D473FA" w:rsidRDefault="00D473FA" w:rsidP="00D473FA">
      <w:pPr>
        <w:ind w:left="720"/>
      </w:pPr>
      <w:r>
        <w:t>Public Service Commission</w:t>
      </w:r>
    </w:p>
    <w:p w:rsidR="00D473FA" w:rsidRDefault="00D473FA" w:rsidP="00D473FA">
      <w:pPr>
        <w:ind w:left="720"/>
      </w:pPr>
      <w:r>
        <w:t>2540 Shumard Oak Blvd.</w:t>
      </w:r>
    </w:p>
    <w:p w:rsidR="00D473FA" w:rsidRDefault="00D473FA" w:rsidP="00D473FA">
      <w:pPr>
        <w:ind w:left="720"/>
      </w:pPr>
      <w:r>
        <w:t>Tallahassee, Fl. 32399-0850</w:t>
      </w:r>
    </w:p>
    <w:p w:rsidR="00D473FA" w:rsidRDefault="00D473FA" w:rsidP="00D473FA">
      <w:pPr>
        <w:ind w:left="720"/>
      </w:pPr>
    </w:p>
    <w:p w:rsidR="00D473FA" w:rsidRDefault="00D473FA" w:rsidP="00D473FA">
      <w:pPr>
        <w:ind w:left="720"/>
      </w:pPr>
      <w:r>
        <w:t>Stephen Reilly</w:t>
      </w:r>
    </w:p>
    <w:p w:rsidR="00D473FA" w:rsidRDefault="00D473FA" w:rsidP="00D473FA">
      <w:pPr>
        <w:ind w:left="720"/>
      </w:pPr>
      <w:r>
        <w:t>Office of Public Counsel</w:t>
      </w:r>
    </w:p>
    <w:p w:rsidR="00D473FA" w:rsidRDefault="00D473FA" w:rsidP="00D473FA">
      <w:pPr>
        <w:ind w:left="720"/>
      </w:pPr>
      <w:r>
        <w:t xml:space="preserve">c/o The Florida Legislature </w:t>
      </w:r>
    </w:p>
    <w:p w:rsidR="00D473FA" w:rsidRDefault="00D473FA" w:rsidP="00D473FA">
      <w:pPr>
        <w:ind w:left="720"/>
      </w:pPr>
      <w:r>
        <w:t xml:space="preserve">111 W. Madison St. Room 812                                               </w:t>
      </w:r>
      <w:r w:rsidR="001100FF">
        <w:t xml:space="preserve">s/James I. </w:t>
      </w:r>
      <w:proofErr w:type="spellStart"/>
      <w:r w:rsidR="001100FF">
        <w:t>Minnes</w:t>
      </w:r>
      <w:proofErr w:type="spellEnd"/>
    </w:p>
    <w:p w:rsidR="00D473FA" w:rsidRDefault="00D473FA" w:rsidP="00D473FA">
      <w:pPr>
        <w:ind w:left="720"/>
      </w:pPr>
      <w:r>
        <w:t>Tallahassee</w:t>
      </w:r>
      <w:r w:rsidR="00E31504">
        <w:t>, Fl</w:t>
      </w:r>
      <w:r>
        <w:t xml:space="preserve"> 32399-1400                                                      James I. Minnes</w:t>
      </w:r>
    </w:p>
    <w:p w:rsidR="00703CCB" w:rsidRDefault="00703CCB"/>
    <w:p w:rsidR="007338B5" w:rsidRDefault="007338B5"/>
    <w:p w:rsidR="007338B5" w:rsidRDefault="007338B5"/>
    <w:sectPr w:rsidR="007338B5" w:rsidSect="00E544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B25CF"/>
    <w:multiLevelType w:val="hybridMultilevel"/>
    <w:tmpl w:val="D52A4CC8"/>
    <w:lvl w:ilvl="0" w:tplc="E2FA4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361D"/>
    <w:rsid w:val="001100FF"/>
    <w:rsid w:val="0025118D"/>
    <w:rsid w:val="002970DF"/>
    <w:rsid w:val="003B753E"/>
    <w:rsid w:val="003C648A"/>
    <w:rsid w:val="005A0D40"/>
    <w:rsid w:val="00703CCB"/>
    <w:rsid w:val="007338B5"/>
    <w:rsid w:val="00806228"/>
    <w:rsid w:val="00885B65"/>
    <w:rsid w:val="00AA538A"/>
    <w:rsid w:val="00D473FA"/>
    <w:rsid w:val="00D61C41"/>
    <w:rsid w:val="00D8361D"/>
    <w:rsid w:val="00E31504"/>
    <w:rsid w:val="00E54479"/>
    <w:rsid w:val="00F262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61D"/>
    <w:pPr>
      <w:ind w:left="720"/>
      <w:contextualSpacing/>
    </w:pPr>
  </w:style>
  <w:style w:type="character" w:styleId="Hyperlink">
    <w:name w:val="Hyperlink"/>
    <w:basedOn w:val="DefaultParagraphFont"/>
    <w:uiPriority w:val="99"/>
    <w:unhideWhenUsed/>
    <w:rsid w:val="00703C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nnes.j@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1F3A-06D6-48A5-AC69-004A0527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2011-10-24T16:26:00Z</cp:lastPrinted>
  <dcterms:created xsi:type="dcterms:W3CDTF">2011-10-24T16:02:00Z</dcterms:created>
  <dcterms:modified xsi:type="dcterms:W3CDTF">2011-10-24T16:34:00Z</dcterms:modified>
</cp:coreProperties>
</file>