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7C5634" w:rsidP="007C5634">
      <w:pPr>
        <w:pStyle w:val="OrderHeading"/>
      </w:pPr>
      <w:r>
        <w:t>BEFORE THE FLORIDA PUBLIC SERVICE COMMISSION</w:t>
      </w:r>
    </w:p>
    <w:p w:rsidR="007C5634" w:rsidRDefault="007C5634" w:rsidP="007C5634">
      <w:pPr>
        <w:pStyle w:val="OrderHeading"/>
      </w:pPr>
    </w:p>
    <w:p w:rsidR="007C5634" w:rsidRDefault="007C5634" w:rsidP="007C563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C5634" w:rsidRPr="00C63FCF" w:rsidTr="00C63FCF">
        <w:trPr>
          <w:trHeight w:val="828"/>
        </w:trPr>
        <w:tc>
          <w:tcPr>
            <w:tcW w:w="4788" w:type="dxa"/>
            <w:tcBorders>
              <w:bottom w:val="single" w:sz="8" w:space="0" w:color="auto"/>
              <w:right w:val="double" w:sz="6" w:space="0" w:color="auto"/>
            </w:tcBorders>
            <w:shd w:val="clear" w:color="auto" w:fill="auto"/>
          </w:tcPr>
          <w:p w:rsidR="007C5634" w:rsidRDefault="007C5634" w:rsidP="00C63FCF">
            <w:pPr>
              <w:pStyle w:val="OrderBody"/>
              <w:tabs>
                <w:tab w:val="center" w:pos="4320"/>
                <w:tab w:val="right" w:pos="8640"/>
              </w:tabs>
              <w:jc w:val="left"/>
            </w:pPr>
            <w:r>
              <w:t xml:space="preserve">In re: </w:t>
            </w:r>
            <w:bookmarkStart w:id="0" w:name="SSInRe"/>
            <w:bookmarkEnd w:id="0"/>
            <w:r>
              <w:t>Nuclear cost recovery clause.</w:t>
            </w:r>
          </w:p>
        </w:tc>
        <w:tc>
          <w:tcPr>
            <w:tcW w:w="4788" w:type="dxa"/>
            <w:tcBorders>
              <w:left w:val="double" w:sz="6" w:space="0" w:color="auto"/>
            </w:tcBorders>
            <w:shd w:val="clear" w:color="auto" w:fill="auto"/>
          </w:tcPr>
          <w:p w:rsidR="007C5634" w:rsidRDefault="007C5634" w:rsidP="007C5634">
            <w:pPr>
              <w:pStyle w:val="OrderBody"/>
            </w:pPr>
            <w:r>
              <w:t xml:space="preserve">DOCKET NO. </w:t>
            </w:r>
            <w:bookmarkStart w:id="1" w:name="SSDocketNo"/>
            <w:bookmarkEnd w:id="1"/>
            <w:r>
              <w:t>150009-EI</w:t>
            </w:r>
          </w:p>
          <w:p w:rsidR="007C5634" w:rsidRDefault="007C5634" w:rsidP="00C63FCF">
            <w:pPr>
              <w:pStyle w:val="OrderBody"/>
              <w:tabs>
                <w:tab w:val="center" w:pos="4320"/>
                <w:tab w:val="right" w:pos="8640"/>
              </w:tabs>
              <w:jc w:val="left"/>
            </w:pPr>
            <w:r>
              <w:t xml:space="preserve">ORDER NO. </w:t>
            </w:r>
            <w:bookmarkStart w:id="2" w:name="OrderNo0460"/>
            <w:r w:rsidR="0046406A">
              <w:t>PSC-15-0460-CFO-EI</w:t>
            </w:r>
            <w:bookmarkEnd w:id="2"/>
          </w:p>
          <w:p w:rsidR="007C5634" w:rsidRDefault="007C5634" w:rsidP="00C63FCF">
            <w:pPr>
              <w:pStyle w:val="OrderBody"/>
              <w:tabs>
                <w:tab w:val="center" w:pos="4320"/>
                <w:tab w:val="right" w:pos="8640"/>
              </w:tabs>
              <w:jc w:val="left"/>
            </w:pPr>
            <w:r>
              <w:t xml:space="preserve">ISSUED: </w:t>
            </w:r>
            <w:r w:rsidR="0046406A">
              <w:t>October 13, 2015</w:t>
            </w:r>
          </w:p>
        </w:tc>
      </w:tr>
    </w:tbl>
    <w:p w:rsidR="007C5634" w:rsidRDefault="007C5634" w:rsidP="007C5634"/>
    <w:p w:rsidR="007C5634" w:rsidRDefault="007C5634" w:rsidP="007C5634"/>
    <w:p w:rsidR="00CB5276" w:rsidRDefault="007C5634" w:rsidP="007C5634">
      <w:pPr>
        <w:pStyle w:val="CenterUnderline"/>
      </w:pPr>
      <w:bookmarkStart w:id="3" w:name="Commissioners"/>
      <w:bookmarkEnd w:id="3"/>
      <w:r>
        <w:t>ORDER</w:t>
      </w:r>
      <w:bookmarkStart w:id="4" w:name="OrderTitle"/>
      <w:r>
        <w:t xml:space="preserve"> </w:t>
      </w:r>
      <w:r w:rsidR="00263D15">
        <w:t>GRANTING FLORIDA POWER &amp; LIGHT COMPANY’S MOTION FOR TEMPORARY PROTECTIVE ORDER (DOCUMENT NO. 02488-15)</w:t>
      </w:r>
      <w:r>
        <w:t xml:space="preserve"> </w:t>
      </w:r>
      <w:bookmarkEnd w:id="4"/>
    </w:p>
    <w:p w:rsidR="007C5634" w:rsidRDefault="007C5634" w:rsidP="007C5634">
      <w:pPr>
        <w:pStyle w:val="CenterUnderline"/>
      </w:pPr>
    </w:p>
    <w:p w:rsidR="007C5634" w:rsidRPr="00352A51" w:rsidRDefault="007C5634" w:rsidP="007C5634">
      <w:pPr>
        <w:autoSpaceDE w:val="0"/>
        <w:autoSpaceDN w:val="0"/>
        <w:adjustRightInd w:val="0"/>
        <w:ind w:firstLine="720"/>
        <w:jc w:val="both"/>
        <w:rPr>
          <w:rFonts w:ascii="Times-Roman" w:hAnsi="Times-Roman" w:cs="Times-Roman"/>
        </w:rPr>
      </w:pPr>
      <w:bookmarkStart w:id="5" w:name="OrderText"/>
      <w:bookmarkEnd w:id="5"/>
      <w:r w:rsidRPr="00352A51">
        <w:t xml:space="preserve">On </w:t>
      </w:r>
      <w:r w:rsidR="00C16141">
        <w:t>May</w:t>
      </w:r>
      <w:r w:rsidR="00466624">
        <w:t xml:space="preserve"> 04</w:t>
      </w:r>
      <w:r>
        <w:t>, 2015</w:t>
      </w:r>
      <w:r w:rsidRPr="00352A51">
        <w:t xml:space="preserve">, pursuant to Section 366.093, Florida Statutes (F.S.), and Rule 25-22.006(6)(c), Florida Administrative Code (F.A.C.), Florida Power &amp; Light Company (FPL) filed a Motion for Temporary Protective Order (Document No. </w:t>
      </w:r>
      <w:r w:rsidR="00466624">
        <w:t>02533</w:t>
      </w:r>
      <w:r>
        <w:t>-15</w:t>
      </w:r>
      <w:r w:rsidRPr="00352A51">
        <w:t xml:space="preserve">) to exempt from Section 119.07(1), F.S., certain confidential information while the material is in the possession of the </w:t>
      </w:r>
      <w:r w:rsidRPr="00352A51">
        <w:rPr>
          <w:rFonts w:ascii="Times-Roman" w:hAnsi="Times-Roman" w:cs="Times-Roman"/>
        </w:rPr>
        <w:t xml:space="preserve">Office of Public Counsel (OPC).  </w:t>
      </w:r>
      <w:r w:rsidRPr="00352A51">
        <w:rPr>
          <w:lang w:val="en-CA"/>
        </w:rPr>
        <w:fldChar w:fldCharType="begin"/>
      </w:r>
      <w:r w:rsidRPr="00352A51">
        <w:rPr>
          <w:lang w:val="en-CA"/>
        </w:rPr>
        <w:instrText xml:space="preserve"> SEQ CHAPTER \h \r 1</w:instrText>
      </w:r>
      <w:r w:rsidRPr="00352A51">
        <w:fldChar w:fldCharType="end"/>
      </w:r>
      <w:r w:rsidRPr="00352A51">
        <w:t>Section 366.093(2), F.S., directs that all records produced pursuant to a discovery request for which proprietary confidential status is requested shall be treated by any party subject to the public records law as confidential and exempt from the</w:t>
      </w:r>
      <w:r w:rsidRPr="00352A51">
        <w:rPr>
          <w:lang w:val="en-CA"/>
        </w:rPr>
        <w:t xml:space="preserve"> </w:t>
      </w:r>
      <w:r w:rsidRPr="00352A51">
        <w:rPr>
          <w:lang w:val="en-CA"/>
        </w:rPr>
        <w:fldChar w:fldCharType="begin"/>
      </w:r>
      <w:r w:rsidRPr="00352A51">
        <w:rPr>
          <w:lang w:val="en-CA"/>
        </w:rPr>
        <w:instrText xml:space="preserve"> SEQ CHAPTER \h \r 1</w:instrText>
      </w:r>
      <w:r w:rsidRPr="00352A51">
        <w:fldChar w:fldCharType="end"/>
      </w:r>
      <w:r w:rsidRPr="00352A51">
        <w:t>public records law, Section 119.07(1), F.S.  Rule 25-22.006(6), F.A.C., codifies the Florida Public Service Commission’s (Commission) policy regarding the protection of confidential information from public disclosure during the discovery process in a manner that is not overly burdensome to both parties.  Rule 25-22.006(6)(a) F.A.C., in pertinent part, states:</w:t>
      </w:r>
    </w:p>
    <w:p w:rsidR="007C5634" w:rsidRPr="00352A51" w:rsidRDefault="007C5634" w:rsidP="007C5634">
      <w:pPr>
        <w:spacing w:before="240" w:after="60"/>
        <w:ind w:left="720" w:right="720"/>
        <w:jc w:val="both"/>
        <w:outlineLvl w:val="0"/>
        <w:rPr>
          <w:rFonts w:eastAsia="MS PGothic"/>
          <w:bCs/>
          <w:kern w:val="28"/>
        </w:rPr>
      </w:pPr>
      <w:r w:rsidRPr="00352A51">
        <w:rPr>
          <w:rFonts w:eastAsia="MS PGothic"/>
          <w:bCs/>
          <w:kern w:val="28"/>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7C5634" w:rsidRPr="00352A51" w:rsidRDefault="007C5634" w:rsidP="007C5634">
      <w:pPr>
        <w:spacing w:before="240" w:after="60"/>
        <w:ind w:firstLine="720"/>
        <w:jc w:val="both"/>
        <w:outlineLvl w:val="0"/>
        <w:rPr>
          <w:rFonts w:eastAsia="MS PGothic"/>
          <w:bCs/>
          <w:kern w:val="28"/>
        </w:rPr>
      </w:pPr>
      <w:r w:rsidRPr="00352A51">
        <w:rPr>
          <w:rFonts w:eastAsia="MS PGothic"/>
          <w:bCs/>
          <w:kern w:val="28"/>
          <w:lang w:val="en-CA"/>
        </w:rPr>
        <w:t>In addition</w:t>
      </w:r>
      <w:r w:rsidRPr="00352A51">
        <w:rPr>
          <w:rFonts w:eastAsia="MS PGothic"/>
          <w:bCs/>
          <w:kern w:val="28"/>
          <w:lang w:val="en-CA"/>
        </w:rPr>
        <w:fldChar w:fldCharType="begin"/>
      </w:r>
      <w:r w:rsidRPr="00352A51">
        <w:rPr>
          <w:rFonts w:eastAsia="MS PGothic"/>
          <w:bCs/>
          <w:kern w:val="28"/>
          <w:lang w:val="en-CA"/>
        </w:rPr>
        <w:instrText xml:space="preserve"> SEQ CHAPTER \h \r 1</w:instrText>
      </w:r>
      <w:r w:rsidRPr="00352A51">
        <w:rPr>
          <w:rFonts w:eastAsia="MS PGothic"/>
          <w:bCs/>
          <w:kern w:val="28"/>
        </w:rPr>
        <w:fldChar w:fldCharType="end"/>
      </w:r>
      <w:r w:rsidRPr="00352A51">
        <w:rPr>
          <w:rFonts w:eastAsia="MS PGothic"/>
          <w:bCs/>
          <w:kern w:val="28"/>
        </w:rPr>
        <w:t xml:space="preserve">, Rule 25-22.006(6)(c), F.A.C., states that if a party allows OPC to inspect or take possession of utility information, then that “utility may request a temporary protective order exempting the information from Section 119.07(1), F.S.”  The Rule further requires the utility to file a specific request for a protective order under paragraph (a) of the Rule if the information is to be used in the proceeding before the Commission.  </w:t>
      </w:r>
    </w:p>
    <w:p w:rsidR="007C5634" w:rsidRPr="00352A51" w:rsidRDefault="007C5634" w:rsidP="007C5634">
      <w:pPr>
        <w:jc w:val="both"/>
      </w:pPr>
    </w:p>
    <w:p w:rsidR="00CB5276" w:rsidRDefault="007C5634" w:rsidP="007C5634">
      <w:pPr>
        <w:pStyle w:val="OrderBody"/>
        <w:rPr>
          <w:color w:val="000000"/>
        </w:rPr>
      </w:pPr>
      <w:r w:rsidRPr="00352A51">
        <w:rPr>
          <w:color w:val="000000"/>
        </w:rPr>
        <w:tab/>
        <w:t xml:space="preserve">FPL is seeking the protection of </w:t>
      </w:r>
      <w:r>
        <w:rPr>
          <w:color w:val="000000"/>
        </w:rPr>
        <w:t xml:space="preserve">certain </w:t>
      </w:r>
      <w:r w:rsidRPr="00352A51">
        <w:rPr>
          <w:color w:val="1D1D1D"/>
        </w:rPr>
        <w:t>information included in</w:t>
      </w:r>
      <w:r w:rsidRPr="00352A51">
        <w:t xml:space="preserve"> Exhibit </w:t>
      </w:r>
      <w:r w:rsidR="007C343E">
        <w:t>SDS-8</w:t>
      </w:r>
      <w:r>
        <w:t xml:space="preserve"> (Document No.</w:t>
      </w:r>
      <w:r w:rsidR="007C343E">
        <w:t xml:space="preserve"> 02488</w:t>
      </w:r>
      <w:r>
        <w:t>-15) attached to the pre-filed testimony of FPL witness Steven D. Scroggs</w:t>
      </w:r>
      <w:r w:rsidRPr="00352A51">
        <w:rPr>
          <w:color w:val="1D1D1D"/>
        </w:rPr>
        <w:t xml:space="preserve">. </w:t>
      </w:r>
      <w:r w:rsidRPr="00352A51">
        <w:rPr>
          <w:color w:val="000000"/>
        </w:rPr>
        <w:t xml:space="preserve"> FPL </w:t>
      </w:r>
      <w:r w:rsidR="007C343E">
        <w:rPr>
          <w:color w:val="000000"/>
        </w:rPr>
        <w:t xml:space="preserve">asserts that this information contains contractual data, including bids and vendor payment terms, the disclosure of which would impair the efforts of FPL to contract for goods or services on favorable terms. </w:t>
      </w:r>
      <w:r w:rsidRPr="00352A51">
        <w:rPr>
          <w:color w:val="000000"/>
        </w:rPr>
        <w:t xml:space="preserve">FPL </w:t>
      </w:r>
      <w:r>
        <w:rPr>
          <w:color w:val="000000"/>
        </w:rPr>
        <w:t xml:space="preserve">also </w:t>
      </w:r>
      <w:r w:rsidRPr="00352A51">
        <w:rPr>
          <w:color w:val="000000"/>
        </w:rPr>
        <w:t xml:space="preserve">asserts that </w:t>
      </w:r>
      <w:r>
        <w:rPr>
          <w:color w:val="000000"/>
        </w:rPr>
        <w:t>this information is related to competitive interests which could harm the competitive business of the provider of the information if publicly disclosed.  FPL argues that this information is subject to protection pursuant to Sections 366.093(3)(d) and (e), F.S.</w:t>
      </w:r>
    </w:p>
    <w:p w:rsidR="007C5634" w:rsidRDefault="007C5634" w:rsidP="007C5634">
      <w:pPr>
        <w:pStyle w:val="OrderBody"/>
      </w:pPr>
    </w:p>
    <w:p w:rsidR="007C5634" w:rsidRPr="00352A51" w:rsidRDefault="007C5634" w:rsidP="007C5634">
      <w:pPr>
        <w:autoSpaceDE w:val="0"/>
        <w:autoSpaceDN w:val="0"/>
        <w:adjustRightInd w:val="0"/>
        <w:ind w:firstLine="720"/>
        <w:jc w:val="both"/>
      </w:pPr>
      <w:r w:rsidRPr="00352A51">
        <w:lastRenderedPageBreak/>
        <w:t>FPL states that it has been authorized by counsel for OPC to represent that OPC does not object to the granting of this motion, but OPC does retain its right to contest confidentiality if warranted.</w:t>
      </w:r>
    </w:p>
    <w:p w:rsidR="007C5634" w:rsidRDefault="007C5634" w:rsidP="007C5634">
      <w:pPr>
        <w:pStyle w:val="OrderBody"/>
      </w:pPr>
    </w:p>
    <w:p w:rsidR="007C5634" w:rsidRDefault="007C5634" w:rsidP="007C5634">
      <w:pPr>
        <w:ind w:firstLine="720"/>
        <w:jc w:val="both"/>
      </w:pPr>
      <w:r>
        <w:rPr>
          <w:lang w:val="en-CA"/>
        </w:rPr>
        <w:t>Up</w:t>
      </w:r>
      <w:r>
        <w:t>on consideration, FPL’s Motion for Temporary Protective Order is granted.  FPL has asserted that the material should be protected from disclosure, pursuant to Rule 25-22.006(6)(c), F.A.C.  Accordingly, this information will be protected from disclosure pursuant to Rule 25-22.006(6), F.A.C.</w:t>
      </w:r>
    </w:p>
    <w:p w:rsidR="007C5634" w:rsidRDefault="007C5634" w:rsidP="007C5634">
      <w:pPr>
        <w:pStyle w:val="OrderBody"/>
      </w:pPr>
    </w:p>
    <w:p w:rsidR="007C5634" w:rsidRDefault="007C5634" w:rsidP="007C5634">
      <w:pPr>
        <w:jc w:val="both"/>
      </w:pPr>
      <w:r>
        <w:tab/>
        <w:t>Based on the foregoing, it is hereby</w:t>
      </w:r>
    </w:p>
    <w:p w:rsidR="007C5634" w:rsidRDefault="007C5634" w:rsidP="007C5634">
      <w:pPr>
        <w:jc w:val="both"/>
      </w:pPr>
    </w:p>
    <w:p w:rsidR="007C5634" w:rsidRDefault="007C5634" w:rsidP="007C5634">
      <w:pPr>
        <w:ind w:firstLine="720"/>
        <w:jc w:val="both"/>
      </w:pPr>
      <w:r>
        <w:t xml:space="preserve">ORDERED by Chariman Art Graham, as Prehearing Officer, that Florida Power &amp; Light Company’s Motion for Temporary Protective Order is granted, pursuant to the terms and conditions set forth in this Order.  </w:t>
      </w:r>
    </w:p>
    <w:p w:rsidR="00CB5276" w:rsidRDefault="00CB5276"/>
    <w:p w:rsidR="007C5634" w:rsidRDefault="007C5634" w:rsidP="0046406A">
      <w:pPr>
        <w:keepNext/>
        <w:keepLines/>
        <w:jc w:val="both"/>
      </w:pPr>
      <w:r>
        <w:t xml:space="preserve">By ORDER of Chairman Art Graham, as Prehearing Officer, this </w:t>
      </w:r>
      <w:bookmarkStart w:id="6" w:name="replaceDate"/>
      <w:bookmarkEnd w:id="6"/>
      <w:r w:rsidR="0046406A">
        <w:rPr>
          <w:u w:val="single"/>
        </w:rPr>
        <w:t>13th</w:t>
      </w:r>
      <w:r w:rsidR="0046406A">
        <w:t xml:space="preserve"> day of </w:t>
      </w:r>
      <w:r w:rsidR="0046406A">
        <w:rPr>
          <w:u w:val="single"/>
        </w:rPr>
        <w:t>October</w:t>
      </w:r>
      <w:r w:rsidR="0046406A">
        <w:t xml:space="preserve">, </w:t>
      </w:r>
      <w:r w:rsidR="0046406A">
        <w:rPr>
          <w:u w:val="single"/>
        </w:rPr>
        <w:t>2015</w:t>
      </w:r>
      <w:r w:rsidR="0046406A">
        <w:t>.</w:t>
      </w:r>
    </w:p>
    <w:p w:rsidR="0046406A" w:rsidRPr="0046406A" w:rsidRDefault="0046406A" w:rsidP="0046406A">
      <w:pPr>
        <w:keepNext/>
        <w:keepLines/>
        <w:jc w:val="both"/>
      </w:pPr>
    </w:p>
    <w:p w:rsidR="007C5634" w:rsidRDefault="007C5634" w:rsidP="007C5634">
      <w:pPr>
        <w:keepNext/>
        <w:keepLines/>
      </w:pPr>
    </w:p>
    <w:p w:rsidR="007C5634" w:rsidRDefault="007C5634" w:rsidP="007C5634">
      <w:pPr>
        <w:keepNext/>
        <w:keepLines/>
      </w:pPr>
    </w:p>
    <w:p w:rsidR="007C5634" w:rsidRDefault="007C5634" w:rsidP="007C5634">
      <w:pPr>
        <w:keepNext/>
        <w:keepLines/>
      </w:pPr>
    </w:p>
    <w:tbl>
      <w:tblPr>
        <w:tblW w:w="4720" w:type="dxa"/>
        <w:tblInd w:w="3800" w:type="dxa"/>
        <w:tblLayout w:type="fixed"/>
        <w:tblLook w:val="0000" w:firstRow="0" w:lastRow="0" w:firstColumn="0" w:lastColumn="0" w:noHBand="0" w:noVBand="0"/>
      </w:tblPr>
      <w:tblGrid>
        <w:gridCol w:w="686"/>
        <w:gridCol w:w="4034"/>
      </w:tblGrid>
      <w:tr w:rsidR="007C5634" w:rsidTr="007C5634">
        <w:tc>
          <w:tcPr>
            <w:tcW w:w="720" w:type="dxa"/>
            <w:shd w:val="clear" w:color="auto" w:fill="auto"/>
          </w:tcPr>
          <w:p w:rsidR="007C5634" w:rsidRDefault="007C5634" w:rsidP="007C5634">
            <w:pPr>
              <w:keepNext/>
              <w:keepLines/>
            </w:pPr>
            <w:bookmarkStart w:id="7" w:name="bkmrkSignature" w:colFirst="0" w:colLast="0"/>
          </w:p>
        </w:tc>
        <w:tc>
          <w:tcPr>
            <w:tcW w:w="4320" w:type="dxa"/>
            <w:tcBorders>
              <w:bottom w:val="single" w:sz="4" w:space="0" w:color="auto"/>
            </w:tcBorders>
            <w:shd w:val="clear" w:color="auto" w:fill="auto"/>
          </w:tcPr>
          <w:p w:rsidR="007C5634" w:rsidRDefault="0046406A" w:rsidP="007C5634">
            <w:pPr>
              <w:keepNext/>
              <w:keepLines/>
            </w:pPr>
            <w:r>
              <w:t>/s/ Art Graham</w:t>
            </w:r>
            <w:bookmarkStart w:id="8" w:name="_GoBack"/>
            <w:bookmarkEnd w:id="8"/>
          </w:p>
        </w:tc>
      </w:tr>
      <w:bookmarkEnd w:id="7"/>
      <w:tr w:rsidR="007C5634" w:rsidTr="007C5634">
        <w:tc>
          <w:tcPr>
            <w:tcW w:w="720" w:type="dxa"/>
            <w:shd w:val="clear" w:color="auto" w:fill="auto"/>
          </w:tcPr>
          <w:p w:rsidR="007C5634" w:rsidRDefault="007C5634" w:rsidP="007C5634">
            <w:pPr>
              <w:keepNext/>
              <w:keepLines/>
            </w:pPr>
          </w:p>
        </w:tc>
        <w:tc>
          <w:tcPr>
            <w:tcW w:w="4320" w:type="dxa"/>
            <w:tcBorders>
              <w:top w:val="single" w:sz="4" w:space="0" w:color="auto"/>
            </w:tcBorders>
            <w:shd w:val="clear" w:color="auto" w:fill="auto"/>
          </w:tcPr>
          <w:p w:rsidR="007C5634" w:rsidRDefault="007C5634" w:rsidP="007C5634">
            <w:pPr>
              <w:keepNext/>
              <w:keepLines/>
            </w:pPr>
            <w:r>
              <w:t>ART GRAHAM</w:t>
            </w:r>
          </w:p>
          <w:p w:rsidR="007C5634" w:rsidRDefault="007C5634" w:rsidP="007C5634">
            <w:pPr>
              <w:keepNext/>
              <w:keepLines/>
            </w:pPr>
            <w:r>
              <w:t>Chairman and Prehearing Officer</w:t>
            </w:r>
          </w:p>
        </w:tc>
      </w:tr>
    </w:tbl>
    <w:p w:rsidR="007C5634" w:rsidRDefault="007C5634" w:rsidP="007C5634">
      <w:pPr>
        <w:pStyle w:val="OrderSigInfo"/>
        <w:keepNext/>
        <w:keepLines/>
      </w:pPr>
      <w:r>
        <w:t>Florida Public Service Commission</w:t>
      </w:r>
    </w:p>
    <w:p w:rsidR="007C5634" w:rsidRDefault="007C5634" w:rsidP="007C5634">
      <w:pPr>
        <w:pStyle w:val="OrderSigInfo"/>
        <w:keepNext/>
        <w:keepLines/>
      </w:pPr>
      <w:r>
        <w:t>2540 Shumard Oak Boulevard</w:t>
      </w:r>
    </w:p>
    <w:p w:rsidR="007C5634" w:rsidRDefault="007C5634" w:rsidP="007C5634">
      <w:pPr>
        <w:pStyle w:val="OrderSigInfo"/>
        <w:keepNext/>
        <w:keepLines/>
      </w:pPr>
      <w:r>
        <w:t>Tallahassee, Florida  32399</w:t>
      </w:r>
    </w:p>
    <w:p w:rsidR="007C5634" w:rsidRDefault="007C5634" w:rsidP="007C5634">
      <w:pPr>
        <w:pStyle w:val="OrderSigInfo"/>
        <w:keepNext/>
        <w:keepLines/>
      </w:pPr>
      <w:r>
        <w:t>(850) 413</w:t>
      </w:r>
      <w:r>
        <w:noBreakHyphen/>
        <w:t>6770</w:t>
      </w:r>
    </w:p>
    <w:p w:rsidR="007C5634" w:rsidRDefault="007C5634" w:rsidP="007C5634">
      <w:pPr>
        <w:pStyle w:val="OrderSigInfo"/>
        <w:keepNext/>
        <w:keepLines/>
      </w:pPr>
      <w:r>
        <w:t>www.floridapsc.com</w:t>
      </w:r>
    </w:p>
    <w:p w:rsidR="007C5634" w:rsidRDefault="007C5634" w:rsidP="007C5634">
      <w:pPr>
        <w:pStyle w:val="OrderSigInfo"/>
        <w:keepNext/>
        <w:keepLines/>
      </w:pPr>
    </w:p>
    <w:p w:rsidR="007C5634" w:rsidRDefault="007C5634" w:rsidP="007C5634">
      <w:pPr>
        <w:pStyle w:val="OrderSigInfo"/>
        <w:keepNext/>
        <w:keepLines/>
      </w:pPr>
      <w:r>
        <w:t>Copies furnished:  A copy of this document is provided to the parties of record at the time of issuance and, if applicable, interested persons.</w:t>
      </w:r>
    </w:p>
    <w:p w:rsidR="007C5634" w:rsidRDefault="007C5634" w:rsidP="007C5634">
      <w:pPr>
        <w:keepNext/>
        <w:keepLines/>
      </w:pPr>
      <w:r>
        <w:t>KRM</w:t>
      </w:r>
    </w:p>
    <w:p w:rsidR="007C5634" w:rsidRDefault="007C5634"/>
    <w:p w:rsidR="007C5634" w:rsidRDefault="007C5634" w:rsidP="007C5634">
      <w:pPr>
        <w:pStyle w:val="CenterUnderline"/>
      </w:pPr>
    </w:p>
    <w:p w:rsidR="007C5634" w:rsidRDefault="007C5634" w:rsidP="007C5634">
      <w:pPr>
        <w:pStyle w:val="CenterUnderline"/>
      </w:pPr>
    </w:p>
    <w:p w:rsidR="007C5634" w:rsidRDefault="007C5634" w:rsidP="007C5634">
      <w:pPr>
        <w:pStyle w:val="CenterUnderline"/>
      </w:pPr>
    </w:p>
    <w:p w:rsidR="007C5634" w:rsidRDefault="007C5634" w:rsidP="007C5634">
      <w:pPr>
        <w:pStyle w:val="CenterUnderline"/>
      </w:pPr>
    </w:p>
    <w:p w:rsidR="007C5634" w:rsidRDefault="007C5634" w:rsidP="007C5634">
      <w:pPr>
        <w:pStyle w:val="CenterUnderline"/>
      </w:pPr>
    </w:p>
    <w:p w:rsidR="007C5634" w:rsidRDefault="007C5634" w:rsidP="007C5634">
      <w:pPr>
        <w:pStyle w:val="CenterUnderline"/>
      </w:pPr>
    </w:p>
    <w:p w:rsidR="007C5634" w:rsidRDefault="007C5634" w:rsidP="007C5634">
      <w:pPr>
        <w:pStyle w:val="CenterUnderline"/>
      </w:pPr>
    </w:p>
    <w:p w:rsidR="007C5634" w:rsidRDefault="007C5634" w:rsidP="007C5634">
      <w:pPr>
        <w:pStyle w:val="CenterUnderline"/>
      </w:pPr>
    </w:p>
    <w:p w:rsidR="007C5634" w:rsidRDefault="007C5634" w:rsidP="007C5634">
      <w:pPr>
        <w:pStyle w:val="CenterUnderline"/>
      </w:pPr>
    </w:p>
    <w:p w:rsidR="007C5634" w:rsidRDefault="007C5634" w:rsidP="007C5634">
      <w:pPr>
        <w:pStyle w:val="CenterUnderline"/>
      </w:pPr>
    </w:p>
    <w:p w:rsidR="0046406A" w:rsidRDefault="0046406A" w:rsidP="007C5634">
      <w:pPr>
        <w:pStyle w:val="CenterUnderline"/>
      </w:pPr>
    </w:p>
    <w:p w:rsidR="007C5634" w:rsidRDefault="007C5634" w:rsidP="007C5634">
      <w:pPr>
        <w:pStyle w:val="CenterUnderline"/>
      </w:pPr>
      <w:r>
        <w:lastRenderedPageBreak/>
        <w:t>NOTICE OF FURTHER PROCEEDINGS OR JUDICIAL REVIEW</w:t>
      </w:r>
    </w:p>
    <w:p w:rsidR="007C5634" w:rsidRDefault="007C5634" w:rsidP="007C5634">
      <w:pPr>
        <w:pStyle w:val="CenterUnderline"/>
      </w:pPr>
    </w:p>
    <w:p w:rsidR="007C5634" w:rsidRDefault="007C5634" w:rsidP="007C5634">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C5634" w:rsidRDefault="007C5634" w:rsidP="007C5634">
      <w:pPr>
        <w:pStyle w:val="OrderBody"/>
      </w:pPr>
    </w:p>
    <w:p w:rsidR="007C5634" w:rsidRDefault="007C5634" w:rsidP="007C5634">
      <w:pPr>
        <w:pStyle w:val="OrderBody"/>
      </w:pPr>
      <w:r>
        <w:tab/>
        <w:t>Mediation may be available on a case-by-case basis.  If mediation is conducted, it does not affect a substantially interested person's right to a hearing.</w:t>
      </w:r>
    </w:p>
    <w:p w:rsidR="007C5634" w:rsidRDefault="007C5634" w:rsidP="007C5634">
      <w:pPr>
        <w:pStyle w:val="OrderBody"/>
      </w:pPr>
    </w:p>
    <w:p w:rsidR="007C5634" w:rsidRDefault="007C5634" w:rsidP="007C5634">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7C5634" w:rsidRDefault="007C5634" w:rsidP="007C5634">
      <w:pPr>
        <w:pStyle w:val="OrderBody"/>
      </w:pPr>
    </w:p>
    <w:p w:rsidR="007C5634" w:rsidRDefault="007C5634" w:rsidP="007C5634">
      <w:pPr>
        <w:pStyle w:val="OrderBody"/>
      </w:pPr>
    </w:p>
    <w:p w:rsidR="007C5634" w:rsidRPr="007C5634" w:rsidRDefault="007C5634" w:rsidP="007C5634">
      <w:pPr>
        <w:pStyle w:val="OrderBody"/>
      </w:pPr>
    </w:p>
    <w:sectPr w:rsidR="007C5634" w:rsidRPr="007C5634">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5634" w:rsidRDefault="007C5634">
      <w:r>
        <w:separator/>
      </w:r>
    </w:p>
  </w:endnote>
  <w:endnote w:type="continuationSeparator" w:id="0">
    <w:p w:rsidR="007C5634" w:rsidRDefault="007C5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Roman">
    <w:panose1 w:val="00000000000000000000"/>
    <w:charset w:val="00"/>
    <w:family w:val="roman"/>
    <w:notTrueType/>
    <w:pitch w:val="default"/>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5634" w:rsidRDefault="007C5634">
      <w:r>
        <w:separator/>
      </w:r>
    </w:p>
  </w:footnote>
  <w:footnote w:type="continuationSeparator" w:id="0">
    <w:p w:rsidR="007C5634" w:rsidRDefault="007C56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60 ">
      <w:r w:rsidR="0046406A">
        <w:t>PSC-15-0460-CFO-EI</w:t>
      </w:r>
    </w:fldSimple>
  </w:p>
  <w:p w:rsidR="00FA6EFD" w:rsidRDefault="007C5634">
    <w:pPr>
      <w:pStyle w:val="OrderHeader"/>
    </w:pPr>
    <w:bookmarkStart w:id="9" w:name="HeaderDocketNo"/>
    <w:bookmarkEnd w:id="9"/>
    <w:r>
      <w:t>DOCKET NO. 150009-EI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6406A">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DA0494C-FE52-4EE1-ABE6-BC3EAC097893}"/>
    <w:docVar w:name="dgnword-eventsink" w:val="353834584"/>
    <w:docVar w:name="Dockets" w:val="150009-EI"/>
  </w:docVars>
  <w:rsids>
    <w:rsidRoot w:val="007C5634"/>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52B30"/>
    <w:rsid w:val="00263D15"/>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6406A"/>
    <w:rsid w:val="00466624"/>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33B6B"/>
    <w:rsid w:val="0076170F"/>
    <w:rsid w:val="0076669C"/>
    <w:rsid w:val="007865E9"/>
    <w:rsid w:val="00792383"/>
    <w:rsid w:val="007B74A0"/>
    <w:rsid w:val="007C343E"/>
    <w:rsid w:val="007C5634"/>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16141"/>
    <w:rsid w:val="00C66692"/>
    <w:rsid w:val="00C712B6"/>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27E8D"/>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C16141"/>
    <w:rPr>
      <w:rFonts w:ascii="Tahoma" w:hAnsi="Tahoma" w:cs="Tahoma"/>
      <w:sz w:val="16"/>
      <w:szCs w:val="16"/>
    </w:rPr>
  </w:style>
  <w:style w:type="character" w:customStyle="1" w:styleId="BalloonTextChar">
    <w:name w:val="Balloon Text Char"/>
    <w:basedOn w:val="DefaultParagraphFont"/>
    <w:link w:val="BalloonText"/>
    <w:rsid w:val="00C161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C16141"/>
    <w:rPr>
      <w:rFonts w:ascii="Tahoma" w:hAnsi="Tahoma" w:cs="Tahoma"/>
      <w:sz w:val="16"/>
      <w:szCs w:val="16"/>
    </w:rPr>
  </w:style>
  <w:style w:type="character" w:customStyle="1" w:styleId="BalloonTextChar">
    <w:name w:val="Balloon Text Char"/>
    <w:basedOn w:val="DefaultParagraphFont"/>
    <w:link w:val="BalloonText"/>
    <w:rsid w:val="00C161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3</Pages>
  <Words>830</Words>
  <Characters>4775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2015-10-13T12:28:00Z</dcterms:created>
  <dcterms:modified xsi:type="dcterms:W3CDTF">2015-10-13T13:10:00Z</dcterms:modified>
</cp:coreProperties>
</file>