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775F7" w:rsidP="00C775F7">
      <w:pPr>
        <w:pStyle w:val="OrderHeading"/>
      </w:pPr>
      <w:r>
        <w:t>BEFORE THE FLORIDA PUBLIC SERVICE COMMISSION</w:t>
      </w:r>
    </w:p>
    <w:p w:rsidR="00C775F7" w:rsidRDefault="00C775F7" w:rsidP="00C775F7">
      <w:pPr>
        <w:pStyle w:val="OrderHeading"/>
      </w:pPr>
    </w:p>
    <w:p w:rsidR="00C775F7" w:rsidRDefault="00C775F7" w:rsidP="00C775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75F7" w:rsidRPr="00C63FCF" w:rsidTr="00141D64">
        <w:trPr>
          <w:trHeight w:val="828"/>
        </w:trPr>
        <w:tc>
          <w:tcPr>
            <w:tcW w:w="4788" w:type="dxa"/>
            <w:tcBorders>
              <w:bottom w:val="single" w:sz="8" w:space="0" w:color="auto"/>
              <w:right w:val="double" w:sz="6" w:space="0" w:color="auto"/>
            </w:tcBorders>
            <w:shd w:val="clear" w:color="auto" w:fill="auto"/>
          </w:tcPr>
          <w:p w:rsidR="00C775F7" w:rsidRDefault="00C775F7" w:rsidP="00141D64">
            <w:pPr>
              <w:pStyle w:val="OrderBody"/>
              <w:tabs>
                <w:tab w:val="center" w:pos="4320"/>
                <w:tab w:val="right" w:pos="8640"/>
              </w:tabs>
              <w:jc w:val="left"/>
            </w:pPr>
            <w:r>
              <w:t xml:space="preserve">In re: </w:t>
            </w:r>
            <w:bookmarkStart w:id="0" w:name="SSInRe"/>
            <w:bookmarkEnd w:id="0"/>
            <w:r>
              <w:t>Application for transfer of water system and Certificate No. 654-W in Lake County from Black Bear Reserve Water Corporation to Black Bear Waterworks, Inc.</w:t>
            </w:r>
          </w:p>
        </w:tc>
        <w:tc>
          <w:tcPr>
            <w:tcW w:w="4788" w:type="dxa"/>
            <w:tcBorders>
              <w:left w:val="double" w:sz="6" w:space="0" w:color="auto"/>
            </w:tcBorders>
            <w:shd w:val="clear" w:color="auto" w:fill="auto"/>
          </w:tcPr>
          <w:p w:rsidR="00C775F7" w:rsidRDefault="00C775F7" w:rsidP="00C775F7">
            <w:pPr>
              <w:pStyle w:val="OrderBody"/>
            </w:pPr>
            <w:r>
              <w:t xml:space="preserve">DOCKET NO. </w:t>
            </w:r>
            <w:bookmarkStart w:id="1" w:name="SSDocketNo"/>
            <w:bookmarkEnd w:id="1"/>
            <w:r>
              <w:t>150166-WU</w:t>
            </w:r>
          </w:p>
          <w:p w:rsidR="00C775F7" w:rsidRDefault="00C775F7" w:rsidP="00141D64">
            <w:pPr>
              <w:pStyle w:val="OrderBody"/>
              <w:tabs>
                <w:tab w:val="center" w:pos="4320"/>
                <w:tab w:val="right" w:pos="8640"/>
              </w:tabs>
              <w:jc w:val="left"/>
            </w:pPr>
            <w:r>
              <w:t xml:space="preserve">ORDER NO. </w:t>
            </w:r>
            <w:bookmarkStart w:id="2" w:name="OrderNo0169"/>
            <w:r w:rsidR="00217A72">
              <w:t>PSC-16-0169-PAA-WU</w:t>
            </w:r>
            <w:bookmarkEnd w:id="2"/>
          </w:p>
          <w:p w:rsidR="00C775F7" w:rsidRDefault="00C775F7" w:rsidP="00141D64">
            <w:pPr>
              <w:pStyle w:val="OrderBody"/>
              <w:tabs>
                <w:tab w:val="center" w:pos="4320"/>
                <w:tab w:val="right" w:pos="8640"/>
              </w:tabs>
              <w:jc w:val="left"/>
            </w:pPr>
            <w:r>
              <w:t xml:space="preserve">ISSUED: </w:t>
            </w:r>
            <w:r w:rsidR="00217A72">
              <w:t>April 28, 2016</w:t>
            </w:r>
          </w:p>
        </w:tc>
      </w:tr>
    </w:tbl>
    <w:p w:rsidR="00C775F7" w:rsidRDefault="00C775F7" w:rsidP="00C775F7"/>
    <w:p w:rsidR="00C775F7" w:rsidRDefault="00C775F7" w:rsidP="00C775F7"/>
    <w:p w:rsidR="00C775F7" w:rsidRPr="00E46E1F" w:rsidRDefault="00C775F7">
      <w:pPr>
        <w:ind w:firstLine="720"/>
        <w:jc w:val="both"/>
      </w:pPr>
      <w:bookmarkStart w:id="3" w:name="Commissioners"/>
      <w:bookmarkEnd w:id="3"/>
      <w:r w:rsidRPr="00E46E1F">
        <w:t>The following Commissioners participated in the disposition of this matter:</w:t>
      </w:r>
    </w:p>
    <w:p w:rsidR="00C775F7" w:rsidRPr="00E46E1F" w:rsidRDefault="00C775F7"/>
    <w:p w:rsidR="00C775F7" w:rsidRDefault="00C775F7">
      <w:pPr>
        <w:jc w:val="center"/>
      </w:pPr>
      <w:r>
        <w:t>JULIE I. BROWN</w:t>
      </w:r>
      <w:r w:rsidRPr="00E46E1F">
        <w:t>, Chairman</w:t>
      </w:r>
    </w:p>
    <w:p w:rsidR="00C775F7" w:rsidRPr="00E46E1F" w:rsidRDefault="00C775F7">
      <w:pPr>
        <w:jc w:val="center"/>
      </w:pPr>
      <w:r w:rsidRPr="00E46E1F">
        <w:t>LISA POLAK EDGAR</w:t>
      </w:r>
    </w:p>
    <w:p w:rsidR="00C775F7" w:rsidRDefault="00C775F7">
      <w:pPr>
        <w:jc w:val="center"/>
      </w:pPr>
      <w:r>
        <w:t>ART GRAHAM</w:t>
      </w:r>
    </w:p>
    <w:p w:rsidR="00C775F7" w:rsidRDefault="00C775F7">
      <w:pPr>
        <w:jc w:val="center"/>
      </w:pPr>
      <w:r>
        <w:t>RONALD A. BRISÉ</w:t>
      </w:r>
    </w:p>
    <w:p w:rsidR="00C775F7" w:rsidRDefault="00C775F7">
      <w:pPr>
        <w:jc w:val="center"/>
      </w:pPr>
      <w:r>
        <w:t>JIMMY PATRONIS</w:t>
      </w:r>
    </w:p>
    <w:p w:rsidR="00CB5276" w:rsidRDefault="00CB5276">
      <w:pPr>
        <w:pStyle w:val="OrderBody"/>
      </w:pPr>
    </w:p>
    <w:p w:rsidR="00C775F7" w:rsidRDefault="00C775F7" w:rsidP="00C775F7">
      <w:pPr>
        <w:pStyle w:val="OrderBody"/>
      </w:pPr>
    </w:p>
    <w:p w:rsidR="00C775F7" w:rsidRDefault="00C775F7" w:rsidP="00C775F7">
      <w:pPr>
        <w:pStyle w:val="OrderBody"/>
      </w:pPr>
    </w:p>
    <w:p w:rsidR="0007126E" w:rsidRPr="003E4B2D" w:rsidRDefault="0007126E" w:rsidP="0007126E">
      <w:pPr>
        <w:pStyle w:val="OrderBody"/>
        <w:jc w:val="center"/>
        <w:rPr>
          <w:u w:val="single"/>
        </w:rPr>
      </w:pPr>
      <w:bookmarkStart w:id="4" w:name="OrderText"/>
      <w:bookmarkEnd w:id="4"/>
      <w:r w:rsidRPr="003E4B2D">
        <w:rPr>
          <w:u w:val="single"/>
        </w:rPr>
        <w:t>NOTICE OF PROPOSED AGENCY ACTION</w:t>
      </w:r>
    </w:p>
    <w:p w:rsidR="0007126E" w:rsidRDefault="0007126E" w:rsidP="0007126E">
      <w:pPr>
        <w:pStyle w:val="OrderBody"/>
        <w:jc w:val="center"/>
        <w:rPr>
          <w:u w:val="single"/>
          <w:lang w:val="en-CA"/>
        </w:rPr>
      </w:pPr>
      <w:r w:rsidRPr="003E4B2D">
        <w:rPr>
          <w:u w:val="single"/>
        </w:rPr>
        <w:t>ORDER</w:t>
      </w:r>
      <w:r w:rsidR="00272966">
        <w:rPr>
          <w:u w:val="single"/>
          <w:lang w:val="en-CA"/>
        </w:rPr>
        <w:t xml:space="preserve"> </w:t>
      </w:r>
      <w:bookmarkStart w:id="5" w:name="OrderTitle"/>
      <w:r>
        <w:rPr>
          <w:u w:val="single"/>
        </w:rPr>
        <w:t>ESTABLISHING NET BOOK FOR TRANSFER PURPOSES AND DECLINING TO INCLUDE ACQUISITION ADJUSTMENT</w:t>
      </w:r>
      <w:r>
        <w:rPr>
          <w:u w:val="single"/>
          <w:lang w:val="en-CA"/>
        </w:rPr>
        <w:t>;</w:t>
      </w:r>
    </w:p>
    <w:p w:rsidR="0007126E" w:rsidRDefault="0007126E" w:rsidP="0007126E">
      <w:pPr>
        <w:pStyle w:val="OrderBody"/>
        <w:jc w:val="center"/>
        <w:rPr>
          <w:u w:val="single"/>
        </w:rPr>
      </w:pPr>
      <w:r>
        <w:rPr>
          <w:u w:val="single"/>
        </w:rPr>
        <w:t>ORDER APPROVING CONVENIENCE CHARGE;</w:t>
      </w:r>
    </w:p>
    <w:p w:rsidR="0007126E" w:rsidRDefault="0007126E" w:rsidP="0007126E">
      <w:pPr>
        <w:pStyle w:val="OrderBody"/>
        <w:jc w:val="center"/>
        <w:rPr>
          <w:u w:val="single"/>
          <w:lang w:val="en-CA"/>
        </w:rPr>
      </w:pPr>
      <w:r>
        <w:rPr>
          <w:u w:val="single"/>
          <w:lang w:val="en-CA"/>
        </w:rPr>
        <w:t xml:space="preserve">AND </w:t>
      </w:r>
    </w:p>
    <w:p w:rsidR="00C775F7" w:rsidRPr="003E4B2D" w:rsidRDefault="0007126E" w:rsidP="00272966">
      <w:pPr>
        <w:pStyle w:val="OrderBody"/>
        <w:jc w:val="center"/>
        <w:rPr>
          <w:u w:val="single"/>
        </w:rPr>
      </w:pPr>
      <w:r>
        <w:rPr>
          <w:u w:val="single"/>
          <w:lang w:val="en-CA"/>
        </w:rPr>
        <w:t xml:space="preserve">FINAL ORDER </w:t>
      </w:r>
      <w:r w:rsidR="00272966">
        <w:rPr>
          <w:u w:val="single"/>
          <w:lang w:val="en-CA"/>
        </w:rPr>
        <w:t>APPROVING TRANSFER OF WATER CERTIFICATE NO. 654-W</w:t>
      </w:r>
      <w:r w:rsidR="00272966">
        <w:t xml:space="preserve"> </w:t>
      </w:r>
      <w:bookmarkEnd w:id="5"/>
    </w:p>
    <w:p w:rsidR="00C775F7" w:rsidRPr="003E4B2D" w:rsidRDefault="00C775F7">
      <w:pPr>
        <w:pStyle w:val="OrderBody"/>
      </w:pPr>
    </w:p>
    <w:p w:rsidR="00C775F7" w:rsidRPr="003E4B2D" w:rsidRDefault="00C775F7">
      <w:pPr>
        <w:pStyle w:val="OrderBody"/>
      </w:pPr>
    </w:p>
    <w:p w:rsidR="00C775F7" w:rsidRPr="003E4B2D" w:rsidRDefault="00C775F7">
      <w:pPr>
        <w:pStyle w:val="OrderBody"/>
      </w:pPr>
      <w:r w:rsidRPr="003E4B2D">
        <w:t>BY THE COMMISSION:</w:t>
      </w:r>
    </w:p>
    <w:p w:rsidR="00C775F7" w:rsidRPr="003E4B2D" w:rsidRDefault="00C775F7">
      <w:pPr>
        <w:pStyle w:val="OrderBody"/>
      </w:pPr>
    </w:p>
    <w:p w:rsidR="00C775F7" w:rsidRDefault="00C775F7">
      <w:pPr>
        <w:pStyle w:val="OrderBody"/>
      </w:pPr>
      <w:r w:rsidRPr="003E4B2D">
        <w:tab/>
        <w:t>NOTICE is hereby given by the Florida Public Service Commission that the action discussed herein</w:t>
      </w:r>
      <w:r w:rsidR="00EB6312">
        <w:t>, except for the transfer of Certificate No. 654-W to Black Bear Waterworks, Inc.,</w:t>
      </w:r>
      <w:r w:rsidRPr="003E4B2D">
        <w:t xml:space="preserve"> is preliminary in nature and will become final unless a person whose interests are substantially affected files a petition for a formal proceeding, pursuant to Rule</w:t>
      </w:r>
      <w:r w:rsidR="00237987">
        <w:t>s</w:t>
      </w:r>
      <w:r w:rsidRPr="003E4B2D">
        <w:t xml:space="preserve"> 25-22.029</w:t>
      </w:r>
      <w:r w:rsidR="00237987">
        <w:t xml:space="preserve"> and 28-106.201</w:t>
      </w:r>
      <w:r w:rsidRPr="003E4B2D">
        <w:t>, Florida Administrative Code</w:t>
      </w:r>
      <w:r>
        <w:t xml:space="preserve"> (F.A.C.)</w:t>
      </w:r>
      <w:r w:rsidRPr="003E4B2D">
        <w:t>.</w:t>
      </w:r>
    </w:p>
    <w:p w:rsidR="00CB5276" w:rsidRDefault="00CB5276" w:rsidP="00C775F7"/>
    <w:p w:rsidR="00CB5276" w:rsidRPr="001F210E" w:rsidRDefault="00C775F7" w:rsidP="00C775F7">
      <w:pPr>
        <w:jc w:val="center"/>
        <w:rPr>
          <w:u w:val="single"/>
        </w:rPr>
      </w:pPr>
      <w:r w:rsidRPr="001F210E">
        <w:rPr>
          <w:u w:val="single"/>
        </w:rPr>
        <w:t>Background</w:t>
      </w:r>
    </w:p>
    <w:p w:rsidR="00C775F7" w:rsidRDefault="00C775F7"/>
    <w:p w:rsidR="00C775F7" w:rsidRPr="00C775F7" w:rsidRDefault="00C775F7" w:rsidP="00C775F7">
      <w:pPr>
        <w:spacing w:after="240"/>
        <w:ind w:firstLine="720"/>
        <w:jc w:val="both"/>
      </w:pPr>
      <w:r w:rsidRPr="00C775F7">
        <w:t>On July 13, 2015, Black Bear Waterworks, Inc. (Black Bear, Applicant, or Buyer) filed an application for the transfer of Certificate No. 654-W from Black Bear Reserve Water Corporation (Black Bear Reserve, Utility, or Seller) in Lake County. The service area is located in the St. Johns River Water Management District (SJRWMD) and is in a water resource caution area. Wastewater treatment is provided by septic tanks. According to the Utility’s 2014 Annual Report, it serves approximately 292 water customers with operating revenue of $132,589, which designates it as a Class C utility.</w:t>
      </w:r>
    </w:p>
    <w:p w:rsidR="00C775F7" w:rsidRPr="00C775F7" w:rsidRDefault="00C775F7" w:rsidP="00C775F7">
      <w:pPr>
        <w:spacing w:after="240"/>
        <w:ind w:firstLine="720"/>
        <w:jc w:val="both"/>
      </w:pPr>
      <w:r w:rsidRPr="00C775F7">
        <w:lastRenderedPageBreak/>
        <w:t>Certificate No. 654-W was originally granted in 2011.</w:t>
      </w:r>
      <w:r w:rsidRPr="00C775F7">
        <w:rPr>
          <w:vertAlign w:val="superscript"/>
        </w:rPr>
        <w:footnoteReference w:id="1"/>
      </w:r>
      <w:r w:rsidRPr="00C775F7">
        <w:t xml:space="preserve"> There have been no certification actions since that time. The rates and charges for utility service were approved when the Utility was granted its certificate.</w:t>
      </w:r>
      <w:r w:rsidRPr="00C775F7">
        <w:rPr>
          <w:vertAlign w:val="superscript"/>
        </w:rPr>
        <w:footnoteReference w:id="2"/>
      </w:r>
    </w:p>
    <w:p w:rsidR="00C775F7" w:rsidRDefault="00141D64" w:rsidP="00C775F7">
      <w:pPr>
        <w:spacing w:after="240"/>
        <w:ind w:firstLine="720"/>
        <w:jc w:val="both"/>
      </w:pPr>
      <w:r>
        <w:t>This Order</w:t>
      </w:r>
      <w:r w:rsidR="00C775F7" w:rsidRPr="00C775F7">
        <w:t xml:space="preserve"> addresses the transfer of the water system, the net book value of the water system at the time of transfer, the need for an acquisition adjustment, and the requested convenience charge. By email dated August 12, 2015, Black Bear waived the 60</w:t>
      </w:r>
      <w:r w:rsidR="00A17C85">
        <w:t>-day statutory timeframe for this</w:t>
      </w:r>
      <w:r w:rsidR="00C775F7" w:rsidRPr="00C775F7">
        <w:t xml:space="preserve"> Commission’s decision on the proposed convenience charge as set forth in Section 367.091(</w:t>
      </w:r>
      <w:r w:rsidR="00A17C85">
        <w:t>6), Florida Statutes (F.S.). We have</w:t>
      </w:r>
      <w:r w:rsidR="00C775F7" w:rsidRPr="00C775F7">
        <w:t xml:space="preserve"> jurisdiction pursuant to Sections 367.071 and 367.091, F.S.</w:t>
      </w:r>
    </w:p>
    <w:p w:rsidR="00C775F7" w:rsidRDefault="00C775F7" w:rsidP="00C775F7">
      <w:pPr>
        <w:jc w:val="center"/>
        <w:rPr>
          <w:u w:val="single"/>
        </w:rPr>
      </w:pPr>
      <w:r w:rsidRPr="007A2B22">
        <w:rPr>
          <w:u w:val="single"/>
        </w:rPr>
        <w:t>Decision</w:t>
      </w:r>
    </w:p>
    <w:p w:rsidR="007A2B22" w:rsidRDefault="007A2B22" w:rsidP="007A2B22">
      <w:pPr>
        <w:rPr>
          <w:u w:val="single"/>
        </w:rPr>
      </w:pPr>
    </w:p>
    <w:p w:rsidR="007A2B22" w:rsidRPr="007A2B22" w:rsidRDefault="007A2B22" w:rsidP="007A2B22">
      <w:pPr>
        <w:rPr>
          <w:b/>
        </w:rPr>
      </w:pPr>
      <w:r>
        <w:rPr>
          <w:b/>
        </w:rPr>
        <w:t>Transfer of Water System and Certificate No. 654-W</w:t>
      </w:r>
    </w:p>
    <w:p w:rsidR="007A2B22" w:rsidRDefault="007A2B22" w:rsidP="007A2B22">
      <w:pPr>
        <w:spacing w:before="240" w:after="240"/>
        <w:ind w:firstLine="720"/>
        <w:jc w:val="both"/>
      </w:pPr>
      <w:r w:rsidRPr="00C775F7">
        <w:t xml:space="preserve">On July 13, 2015, Black Bear Waterworks, Inc. filed an application for the transfer of Certificate No. 654-W from Black Bear Reserve Water Corporation in Lake County. The application is in compliance with Section 367.071, F.S., and </w:t>
      </w:r>
      <w:r>
        <w:t xml:space="preserve">this </w:t>
      </w:r>
      <w:r w:rsidRPr="00C775F7">
        <w:t>Commission</w:t>
      </w:r>
      <w:r>
        <w:t>’s</w:t>
      </w:r>
      <w:r w:rsidRPr="00C775F7">
        <w:t xml:space="preserve"> rules concerning applications for transfer of certificates. The sale occurred on June 30, 2015, contingent upon </w:t>
      </w:r>
      <w:r>
        <w:t xml:space="preserve">this </w:t>
      </w:r>
      <w:r w:rsidRPr="00C775F7">
        <w:t>Commission</w:t>
      </w:r>
      <w:r>
        <w:t>’s</w:t>
      </w:r>
      <w:r w:rsidRPr="00C775F7">
        <w:t xml:space="preserve"> approval, pursuant to Section 367.071(1), F.S.</w:t>
      </w:r>
    </w:p>
    <w:p w:rsidR="00196292" w:rsidRPr="007A2B22" w:rsidRDefault="00C775F7" w:rsidP="007A2B22">
      <w:pPr>
        <w:spacing w:after="240"/>
        <w:jc w:val="both"/>
        <w:rPr>
          <w:i/>
        </w:rPr>
      </w:pPr>
      <w:r w:rsidRPr="007A2B22">
        <w:rPr>
          <w:i/>
        </w:rPr>
        <w:t>Noticing, Territory, and Land Ownership</w:t>
      </w:r>
    </w:p>
    <w:p w:rsidR="00C775F7" w:rsidRDefault="00C775F7" w:rsidP="00C775F7">
      <w:pPr>
        <w:spacing w:after="240"/>
        <w:ind w:firstLine="720"/>
        <w:jc w:val="both"/>
      </w:pPr>
      <w:r>
        <w:t xml:space="preserve">The application contains proof of compliance with the noticing provisions set forth in Section 367.071, F.S., and Rule 25-30.030, F.A.C. No objections to the transfer were filed, and the time for doing so has expired. The application contains a description of the Utility’s water service territory, which is appended to this </w:t>
      </w:r>
      <w:r w:rsidR="007A2B22">
        <w:t>Order</w:t>
      </w:r>
      <w:r>
        <w:t xml:space="preserve"> as Attachment A. The application contains a copy of a quit claim deed that was executed on June 29, 2015, as evidence that the Applicant owns the land upon which the water treatment facilities are located pursuant to Rule 25-30.037(2)(q), F.A.C.</w:t>
      </w:r>
    </w:p>
    <w:p w:rsidR="00C775F7" w:rsidRPr="007A2B22" w:rsidRDefault="00C775F7" w:rsidP="007A2B22">
      <w:pPr>
        <w:spacing w:after="240"/>
        <w:jc w:val="both"/>
        <w:rPr>
          <w:i/>
        </w:rPr>
      </w:pPr>
      <w:r w:rsidRPr="007A2B22">
        <w:rPr>
          <w:i/>
        </w:rPr>
        <w:t>Purchase Agreement and Financing</w:t>
      </w:r>
    </w:p>
    <w:p w:rsidR="00C775F7" w:rsidRDefault="00C775F7" w:rsidP="00C775F7">
      <w:pPr>
        <w:ind w:firstLine="720"/>
        <w:jc w:val="both"/>
      </w:pPr>
      <w:r w:rsidRPr="002D5E6B">
        <w:t>Pursuant to Rule</w:t>
      </w:r>
      <w:r>
        <w:t>s</w:t>
      </w:r>
      <w:r w:rsidRPr="002D5E6B">
        <w:t xml:space="preserve"> 25-30.037(2)(g), (h) and (i), F.A.C., the application contains a statement regarding financing and a copy of the purchase agreement, which includes the purchase price, terms of payment, and a list of the assets purchased. Subsequent to the initial application, an Amendment to the Asset Purchase Agreement</w:t>
      </w:r>
      <w:r>
        <w:t xml:space="preserve"> (amended purchase agreement)</w:t>
      </w:r>
      <w:r w:rsidR="00A17C85">
        <w:t xml:space="preserve"> was filed with this</w:t>
      </w:r>
      <w:r w:rsidRPr="002D5E6B">
        <w:t xml:space="preserve"> Commission updating the purchase price language, which is discussed below. There are no guaranteed revenue contracts, developer agreements, customer advances, leases, or debt of Black Bear</w:t>
      </w:r>
      <w:r>
        <w:t xml:space="preserve"> </w:t>
      </w:r>
      <w:r w:rsidRPr="00786436">
        <w:t>Reserve</w:t>
      </w:r>
      <w:r w:rsidRPr="002D5E6B">
        <w:t xml:space="preserve"> that must be disposed of with regard to the </w:t>
      </w:r>
      <w:r w:rsidR="00FA75BF">
        <w:t>transfer. However, according to</w:t>
      </w:r>
      <w:r>
        <w:t xml:space="preserve"> </w:t>
      </w:r>
      <w:r w:rsidR="00FA75BF">
        <w:t xml:space="preserve">Commission </w:t>
      </w:r>
      <w:r w:rsidRPr="002D5E6B">
        <w:t>staff</w:t>
      </w:r>
      <w:r w:rsidR="00FA75BF">
        <w:t>’s</w:t>
      </w:r>
      <w:r w:rsidRPr="002D5E6B">
        <w:t xml:space="preserve"> audit, the general ledger reflects a customer deposit balance in </w:t>
      </w:r>
      <w:r w:rsidRPr="002D5E6B">
        <w:lastRenderedPageBreak/>
        <w:t>the amount of $17,923 as of June 30, 2015. The application states that customer deposits were transferred to the Buyer in the amount of $4,122, indicating an outstanding balance of $13,801.</w:t>
      </w:r>
    </w:p>
    <w:p w:rsidR="00C775F7" w:rsidRPr="002D5E6B" w:rsidRDefault="00C775F7" w:rsidP="00C775F7">
      <w:pPr>
        <w:spacing w:before="240" w:after="240"/>
        <w:ind w:firstLine="720"/>
        <w:jc w:val="both"/>
      </w:pPr>
      <w:r w:rsidRPr="002D5E6B">
        <w:t>On October 1</w:t>
      </w:r>
      <w:r w:rsidR="00FA75BF">
        <w:t>4, 2015, the Buyer responded to Commission</w:t>
      </w:r>
      <w:r>
        <w:t xml:space="preserve"> </w:t>
      </w:r>
      <w:r w:rsidRPr="002D5E6B">
        <w:t>staff</w:t>
      </w:r>
      <w:r w:rsidR="00FA75BF">
        <w:t>’s</w:t>
      </w:r>
      <w:r w:rsidRPr="002D5E6B">
        <w:t xml:space="preserve"> audit finding stating that, upon further investigation, the Seller was not able to substantiate or reconcile the general ledger customer deposit balance, </w:t>
      </w:r>
      <w:r>
        <w:t xml:space="preserve">and </w:t>
      </w:r>
      <w:r w:rsidRPr="002D5E6B">
        <w:t>that the Seller indicated, “the amount reflected on its books was not supported by its records.” According to the response, the Seller explained that it appeared that both potable (regulated) and irrigation (non-regulated) deposits were recorded together. The Buyer further states that, since the audit’s completion, the Seller has applied the appropriate amount of the customer deposit balance to the inactive accounts where customers had disconnected their service and left the water system with an outstanding balance. According to the response, the Seller has verified that the appropriate refunds to customers have been made. Based on th</w:t>
      </w:r>
      <w:r w:rsidR="00FA75BF">
        <w:t>is update from the Buyer, this Commission finds that</w:t>
      </w:r>
      <w:r w:rsidRPr="002D5E6B">
        <w:t xml:space="preserve"> the outstanding customer deposits have been handled appropriately.  </w:t>
      </w:r>
    </w:p>
    <w:p w:rsidR="00C775F7" w:rsidRPr="002D5E6B" w:rsidRDefault="00C775F7" w:rsidP="00C775F7">
      <w:pPr>
        <w:spacing w:before="240" w:after="240"/>
        <w:ind w:firstLine="720"/>
        <w:jc w:val="both"/>
      </w:pPr>
      <w:r w:rsidRPr="002D5E6B">
        <w:t xml:space="preserve">According to the initial purchase agreement, the total purchase price includes $155,449, with 40 percent of this amount paid in cash at the closing. The remaining 60 percent of this amount has been paid through financing with a bank loan. The amended purchase agreement </w:t>
      </w:r>
      <w:r>
        <w:t>clarifies</w:t>
      </w:r>
      <w:r w:rsidRPr="002D5E6B">
        <w:t xml:space="preserve"> that </w:t>
      </w:r>
      <w:r>
        <w:t xml:space="preserve">the </w:t>
      </w:r>
      <w:r w:rsidRPr="002D5E6B">
        <w:t>final purchase price will be equal to the net</w:t>
      </w:r>
      <w:r w:rsidR="00A17C85">
        <w:t xml:space="preserve"> book value as determined by this</w:t>
      </w:r>
      <w:r w:rsidRPr="002D5E6B">
        <w:t xml:space="preserve"> Commission during the approval of the transfer application. The Buyer indicated that any additional amount above the $155,449 will be financed through a bank loan. As noted, the sale took place on June 30, 2015, subject to </w:t>
      </w:r>
      <w:r w:rsidR="00237987">
        <w:t xml:space="preserve">this </w:t>
      </w:r>
      <w:r w:rsidRPr="002D5E6B">
        <w:t>Commission</w:t>
      </w:r>
      <w:r w:rsidR="00237987">
        <w:t>’s</w:t>
      </w:r>
      <w:r w:rsidRPr="002D5E6B">
        <w:t xml:space="preserve"> approval, pursuant to Section 367.071(1), F.S</w:t>
      </w:r>
      <w:r>
        <w:t>.</w:t>
      </w:r>
    </w:p>
    <w:p w:rsidR="00C775F7" w:rsidRPr="00FA75BF" w:rsidRDefault="00C775F7" w:rsidP="00FA75BF">
      <w:pPr>
        <w:spacing w:after="240"/>
        <w:jc w:val="both"/>
        <w:rPr>
          <w:i/>
        </w:rPr>
      </w:pPr>
      <w:r w:rsidRPr="00FA75BF">
        <w:rPr>
          <w:i/>
        </w:rPr>
        <w:t>Facility Description and Compliance</w:t>
      </w:r>
    </w:p>
    <w:p w:rsidR="00C775F7" w:rsidRDefault="00C775F7" w:rsidP="00C775F7">
      <w:pPr>
        <w:spacing w:after="240"/>
        <w:ind w:firstLine="720"/>
        <w:jc w:val="both"/>
      </w:pPr>
      <w:r>
        <w:t xml:space="preserve">The water treatment system consists of two wells with three hydropneumatic ground storage tanks with a total capacity of 36,000 gallons, and a liquid chlorination system used for disinfection. The last Florida Department of Environmental Protection (DEP) sanitary survey was conducted on September 11, 2014, and had one deficiency, which was subsequently corrected. The Utility did have a consent order with DEP in 2012, but that order and case have been closed by DEP. Therefore, the system appears to be in compliance with DEP rules. </w:t>
      </w:r>
    </w:p>
    <w:p w:rsidR="00C775F7" w:rsidRPr="00FA75BF" w:rsidRDefault="00C775F7" w:rsidP="00FA75BF">
      <w:pPr>
        <w:spacing w:after="240"/>
        <w:jc w:val="both"/>
        <w:rPr>
          <w:i/>
        </w:rPr>
      </w:pPr>
      <w:r w:rsidRPr="00FA75BF">
        <w:rPr>
          <w:i/>
        </w:rPr>
        <w:t>Technical and Financial Ability</w:t>
      </w:r>
    </w:p>
    <w:p w:rsidR="00C775F7" w:rsidRPr="00032C87" w:rsidRDefault="00C775F7" w:rsidP="00C775F7">
      <w:pPr>
        <w:pStyle w:val="BodyText"/>
        <w:ind w:firstLine="720"/>
        <w:jc w:val="both"/>
        <w:rPr>
          <w:rStyle w:val="CharChar"/>
        </w:rPr>
      </w:pPr>
      <w:r w:rsidRPr="00D42CD7">
        <w:rPr>
          <w:rStyle w:val="CharChar"/>
        </w:rPr>
        <w:t>Pursuant to Rule 25-30.037(2)(j), F.A.C., the application contains</w:t>
      </w:r>
      <w:r w:rsidRPr="00032C87">
        <w:rPr>
          <w:rStyle w:val="CharChar"/>
        </w:rPr>
        <w:t xml:space="preserve"> statements describing the technical and financial ability of the </w:t>
      </w:r>
      <w:r>
        <w:rPr>
          <w:rStyle w:val="CharChar"/>
        </w:rPr>
        <w:t>A</w:t>
      </w:r>
      <w:r w:rsidRPr="00032C87">
        <w:rPr>
          <w:rStyle w:val="CharChar"/>
        </w:rPr>
        <w:t xml:space="preserve">pplicant to provide service to the proposed service area. According to the application, the </w:t>
      </w:r>
      <w:r>
        <w:rPr>
          <w:rStyle w:val="CharChar"/>
        </w:rPr>
        <w:t>B</w:t>
      </w:r>
      <w:r w:rsidRPr="00032C87">
        <w:rPr>
          <w:rStyle w:val="CharChar"/>
        </w:rPr>
        <w:t xml:space="preserve">uyer has considerable Florida-specific expertise in private utility ownership. The </w:t>
      </w:r>
      <w:r>
        <w:rPr>
          <w:rStyle w:val="CharChar"/>
        </w:rPr>
        <w:t xml:space="preserve">President and Vice President have over </w:t>
      </w:r>
      <w:r w:rsidRPr="00032C87">
        <w:rPr>
          <w:rStyle w:val="CharChar"/>
        </w:rPr>
        <w:t xml:space="preserve">29 and 37 years, respectively, of </w:t>
      </w:r>
      <w:r>
        <w:rPr>
          <w:rStyle w:val="CharChar"/>
        </w:rPr>
        <w:t>experience operating or owning water utilities</w:t>
      </w:r>
      <w:r w:rsidRPr="00032C87">
        <w:rPr>
          <w:rStyle w:val="CharChar"/>
        </w:rPr>
        <w:t xml:space="preserve">, including a number of utilities previously regulated </w:t>
      </w:r>
      <w:r w:rsidR="00FA75BF">
        <w:rPr>
          <w:rStyle w:val="CharChar"/>
        </w:rPr>
        <w:t>by this</w:t>
      </w:r>
      <w:r w:rsidRPr="00032C87">
        <w:rPr>
          <w:rStyle w:val="CharChar"/>
        </w:rPr>
        <w:t xml:space="preserve"> Commission. In addition, the directors are part owners o</w:t>
      </w:r>
      <w:r w:rsidR="00FA75BF">
        <w:rPr>
          <w:rStyle w:val="CharChar"/>
        </w:rPr>
        <w:t>f other systems regulated by this</w:t>
      </w:r>
      <w:r w:rsidRPr="00032C87">
        <w:rPr>
          <w:rStyle w:val="CharChar"/>
        </w:rPr>
        <w:t xml:space="preserve"> Commission, including Harbor Waterworks, Inc.,</w:t>
      </w:r>
      <w:r w:rsidRPr="00032C87">
        <w:rPr>
          <w:rStyle w:val="FootnoteReference"/>
        </w:rPr>
        <w:footnoteReference w:id="3"/>
      </w:r>
      <w:r w:rsidRPr="00032C87">
        <w:rPr>
          <w:rStyle w:val="CharChar"/>
        </w:rPr>
        <w:t xml:space="preserve"> Lakeside </w:t>
      </w:r>
      <w:r w:rsidRPr="00032C87">
        <w:rPr>
          <w:rStyle w:val="CharChar"/>
        </w:rPr>
        <w:lastRenderedPageBreak/>
        <w:t>Waterworks, Inc.,</w:t>
      </w:r>
      <w:r w:rsidRPr="00032C87">
        <w:rPr>
          <w:rStyle w:val="FootnoteReference"/>
        </w:rPr>
        <w:footnoteReference w:id="4"/>
      </w:r>
      <w:r w:rsidRPr="00032C87">
        <w:rPr>
          <w:rStyle w:val="CharChar"/>
        </w:rPr>
        <w:t xml:space="preserve"> LP Waterworks, Inc.,</w:t>
      </w:r>
      <w:r w:rsidRPr="00032C87">
        <w:rPr>
          <w:rStyle w:val="FootnoteReference"/>
        </w:rPr>
        <w:footnoteReference w:id="5"/>
      </w:r>
      <w:r>
        <w:rPr>
          <w:rStyle w:val="CharChar"/>
        </w:rPr>
        <w:t xml:space="preserve"> Raintree Waterworks, Inc.,</w:t>
      </w:r>
      <w:r w:rsidRPr="00032C87">
        <w:rPr>
          <w:rStyle w:val="FootnoteReference"/>
        </w:rPr>
        <w:footnoteReference w:id="6"/>
      </w:r>
      <w:r w:rsidRPr="00032C87">
        <w:rPr>
          <w:rStyle w:val="CharChar"/>
        </w:rPr>
        <w:t xml:space="preserve"> </w:t>
      </w:r>
      <w:r>
        <w:rPr>
          <w:rStyle w:val="CharChar"/>
        </w:rPr>
        <w:t>Brendenwood Waterworks, Inc.,</w:t>
      </w:r>
      <w:r w:rsidRPr="00032C87">
        <w:rPr>
          <w:rStyle w:val="FootnoteReference"/>
        </w:rPr>
        <w:footnoteReference w:id="7"/>
      </w:r>
      <w:r>
        <w:rPr>
          <w:rStyle w:val="CharChar"/>
        </w:rPr>
        <w:t xml:space="preserve"> Country Walk Utilities, Inc.,</w:t>
      </w:r>
      <w:r w:rsidRPr="00032C87">
        <w:rPr>
          <w:rStyle w:val="FootnoteReference"/>
        </w:rPr>
        <w:footnoteReference w:id="8"/>
      </w:r>
      <w:r>
        <w:rPr>
          <w:rStyle w:val="CharChar"/>
        </w:rPr>
        <w:t xml:space="preserve"> </w:t>
      </w:r>
      <w:r w:rsidRPr="00032C87">
        <w:rPr>
          <w:rStyle w:val="CharChar"/>
        </w:rPr>
        <w:t>and several of the systems previously owned</w:t>
      </w:r>
      <w:r>
        <w:rPr>
          <w:rStyle w:val="CharChar"/>
        </w:rPr>
        <w:t xml:space="preserve"> by</w:t>
      </w:r>
      <w:r w:rsidRPr="00032C87">
        <w:rPr>
          <w:rStyle w:val="CharChar"/>
        </w:rPr>
        <w:t xml:space="preserve"> Aqua Utilities Florida</w:t>
      </w:r>
      <w:r>
        <w:rPr>
          <w:rStyle w:val="CharChar"/>
        </w:rPr>
        <w:t>, Inc.</w:t>
      </w:r>
      <w:r w:rsidRPr="00032C87">
        <w:rPr>
          <w:rStyle w:val="FootnoteReference"/>
        </w:rPr>
        <w:footnoteReference w:id="9"/>
      </w:r>
      <w:r w:rsidRPr="00032C87">
        <w:rPr>
          <w:rStyle w:val="CharChar"/>
        </w:rPr>
        <w:t xml:space="preserve"> The application also indicates that both the President and Vice President have </w:t>
      </w:r>
      <w:r>
        <w:rPr>
          <w:rStyle w:val="CharChar"/>
        </w:rPr>
        <w:t>controlled service delivery to more than 8</w:t>
      </w:r>
      <w:r w:rsidRPr="00032C87">
        <w:rPr>
          <w:rStyle w:val="CharChar"/>
        </w:rPr>
        <w:t xml:space="preserve">50 water and wastewater facilities within Florida during their careers.  </w:t>
      </w:r>
    </w:p>
    <w:p w:rsidR="00C775F7" w:rsidRPr="002D5E6B" w:rsidRDefault="00C775F7" w:rsidP="00C775F7">
      <w:pPr>
        <w:spacing w:before="240" w:after="240"/>
        <w:ind w:firstLine="720"/>
        <w:jc w:val="both"/>
      </w:pPr>
      <w:r>
        <w:rPr>
          <w:rStyle w:val="CharChar"/>
        </w:rPr>
        <w:t xml:space="preserve">The application indicates that U.S. Water Services Corporation has been providing </w:t>
      </w:r>
      <w:r w:rsidRPr="00032C87">
        <w:rPr>
          <w:rStyle w:val="CharChar"/>
        </w:rPr>
        <w:t>operati</w:t>
      </w:r>
      <w:r>
        <w:rPr>
          <w:rStyle w:val="CharChar"/>
        </w:rPr>
        <w:t xml:space="preserve">ons and maintenance </w:t>
      </w:r>
      <w:r w:rsidRPr="00032C87">
        <w:rPr>
          <w:rStyle w:val="CharChar"/>
        </w:rPr>
        <w:t>service</w:t>
      </w:r>
      <w:r>
        <w:rPr>
          <w:rStyle w:val="CharChar"/>
        </w:rPr>
        <w:t xml:space="preserve">s to the previous owner since April 1, 2012. Further, the application states that U.S. Water Services Corporation has been providing customer services, </w:t>
      </w:r>
      <w:r w:rsidRPr="00032C87">
        <w:rPr>
          <w:rStyle w:val="CharChar"/>
        </w:rPr>
        <w:t>billing and collection</w:t>
      </w:r>
      <w:r>
        <w:rPr>
          <w:rStyle w:val="CharChar"/>
        </w:rPr>
        <w:t xml:space="preserve">s since September 1, 2013. </w:t>
      </w:r>
      <w:r w:rsidR="00FA75BF">
        <w:rPr>
          <w:rStyle w:val="CharChar"/>
        </w:rPr>
        <w:t>We</w:t>
      </w:r>
      <w:r w:rsidRPr="00032C87">
        <w:rPr>
          <w:rStyle w:val="CharChar"/>
        </w:rPr>
        <w:t xml:space="preserve"> </w:t>
      </w:r>
      <w:r>
        <w:rPr>
          <w:rStyle w:val="CharChar"/>
        </w:rPr>
        <w:t xml:space="preserve">also </w:t>
      </w:r>
      <w:r w:rsidRPr="00032C87">
        <w:rPr>
          <w:rStyle w:val="CharChar"/>
        </w:rPr>
        <w:t xml:space="preserve">reviewed the personal financial statements </w:t>
      </w:r>
      <w:r>
        <w:rPr>
          <w:rStyle w:val="CharChar"/>
        </w:rPr>
        <w:t>of</w:t>
      </w:r>
      <w:r w:rsidRPr="00032C87">
        <w:rPr>
          <w:rStyle w:val="CharChar"/>
        </w:rPr>
        <w:t xml:space="preserve"> the President and Vice President.</w:t>
      </w:r>
      <w:r w:rsidRPr="00032C87">
        <w:rPr>
          <w:rStyle w:val="FootnoteReference"/>
        </w:rPr>
        <w:footnoteReference w:id="10"/>
      </w:r>
      <w:r w:rsidRPr="00032C87">
        <w:rPr>
          <w:rStyle w:val="CharChar"/>
        </w:rPr>
        <w:t xml:space="preserve"> Based on the above, </w:t>
      </w:r>
      <w:r w:rsidR="00FA75BF">
        <w:rPr>
          <w:rStyle w:val="CharChar"/>
        </w:rPr>
        <w:t>this Commission finds that</w:t>
      </w:r>
      <w:r>
        <w:rPr>
          <w:rStyle w:val="CharChar"/>
        </w:rPr>
        <w:t xml:space="preserve"> </w:t>
      </w:r>
      <w:r w:rsidRPr="00032C87">
        <w:rPr>
          <w:rStyle w:val="CharChar"/>
        </w:rPr>
        <w:t xml:space="preserve">the </w:t>
      </w:r>
      <w:r>
        <w:rPr>
          <w:rStyle w:val="CharChar"/>
        </w:rPr>
        <w:t>B</w:t>
      </w:r>
      <w:r w:rsidRPr="00032C87">
        <w:rPr>
          <w:rStyle w:val="CharChar"/>
        </w:rPr>
        <w:t>uyer has demonstrated the technical and financial ability to provide service to the existing service territory</w:t>
      </w:r>
      <w:r>
        <w:rPr>
          <w:rStyle w:val="CharChar"/>
        </w:rPr>
        <w:t>.</w:t>
      </w:r>
    </w:p>
    <w:p w:rsidR="00237987" w:rsidRDefault="00237987" w:rsidP="00FA75BF">
      <w:pPr>
        <w:spacing w:after="240"/>
        <w:jc w:val="both"/>
        <w:rPr>
          <w:i/>
        </w:rPr>
      </w:pPr>
    </w:p>
    <w:p w:rsidR="00237987" w:rsidRDefault="00237987" w:rsidP="00FA75BF">
      <w:pPr>
        <w:spacing w:after="240"/>
        <w:jc w:val="both"/>
        <w:rPr>
          <w:i/>
        </w:rPr>
      </w:pPr>
    </w:p>
    <w:p w:rsidR="00237987" w:rsidRDefault="00237987" w:rsidP="00FA75BF">
      <w:pPr>
        <w:spacing w:after="240"/>
        <w:jc w:val="both"/>
        <w:rPr>
          <w:i/>
        </w:rPr>
      </w:pPr>
    </w:p>
    <w:p w:rsidR="00C775F7" w:rsidRPr="00FA75BF" w:rsidRDefault="00C775F7" w:rsidP="00FA75BF">
      <w:pPr>
        <w:spacing w:after="240"/>
        <w:jc w:val="both"/>
        <w:rPr>
          <w:i/>
        </w:rPr>
      </w:pPr>
      <w:r w:rsidRPr="00FA75BF">
        <w:rPr>
          <w:i/>
        </w:rPr>
        <w:lastRenderedPageBreak/>
        <w:t>Rates and Charges</w:t>
      </w:r>
    </w:p>
    <w:p w:rsidR="00C775F7" w:rsidRDefault="00C775F7" w:rsidP="00196292">
      <w:pPr>
        <w:spacing w:after="240"/>
        <w:ind w:firstLine="720"/>
        <w:jc w:val="both"/>
      </w:pPr>
      <w:r w:rsidRPr="003708FA">
        <w:t xml:space="preserve">The </w:t>
      </w:r>
      <w:r>
        <w:t>U</w:t>
      </w:r>
      <w:r w:rsidRPr="003708FA">
        <w:t>tility’s rates and charges were last approved in an original certificate docket in 2011.</w:t>
      </w:r>
      <w:r>
        <w:rPr>
          <w:rStyle w:val="FootnoteReference"/>
        </w:rPr>
        <w:footnoteReference w:id="11"/>
      </w:r>
      <w:r w:rsidRPr="003708FA">
        <w:t xml:space="preserve"> However, the </w:t>
      </w:r>
      <w:r>
        <w:t>U</w:t>
      </w:r>
      <w:r w:rsidRPr="003708FA">
        <w:t xml:space="preserve">tility had a price index that became effective on June 23, 2015. The </w:t>
      </w:r>
      <w:r>
        <w:t>U</w:t>
      </w:r>
      <w:r w:rsidRPr="003708FA">
        <w:t xml:space="preserve">tility’s existing rates and charges are shown on Schedule No. </w:t>
      </w:r>
      <w:r>
        <w:t>2, which is</w:t>
      </w:r>
      <w:r w:rsidR="00FA75BF">
        <w:t xml:space="preserve"> attached to this Order</w:t>
      </w:r>
      <w:r w:rsidRPr="003708FA">
        <w:t xml:space="preserve">. Rule 25-9.044(1), F.A.C., provides that, in the case of a change of ownership or control of a utility, the rates, classifications, and regulations of the former owner must continue unless authorized to change by this Commission. Therefore, </w:t>
      </w:r>
      <w:r w:rsidR="00FA75BF">
        <w:t xml:space="preserve">this Commission finds </w:t>
      </w:r>
      <w:r w:rsidRPr="003708FA">
        <w:t xml:space="preserve">that the </w:t>
      </w:r>
      <w:r>
        <w:t>U</w:t>
      </w:r>
      <w:r w:rsidRPr="003708FA">
        <w:t>tility’s existing rates and charges remain in effect until a change is authorized by this Commission in a subsequent proceeding.</w:t>
      </w:r>
    </w:p>
    <w:p w:rsidR="00C775F7" w:rsidRPr="00FA75BF" w:rsidRDefault="00C775F7" w:rsidP="00FA75BF">
      <w:pPr>
        <w:spacing w:after="240"/>
        <w:jc w:val="both"/>
        <w:rPr>
          <w:i/>
        </w:rPr>
      </w:pPr>
      <w:r w:rsidRPr="00FA75BF">
        <w:rPr>
          <w:i/>
        </w:rPr>
        <w:t>Regulatory Assessment Fees</w:t>
      </w:r>
      <w:r w:rsidR="0007126E">
        <w:rPr>
          <w:i/>
        </w:rPr>
        <w:t xml:space="preserve"> (RAFs)</w:t>
      </w:r>
      <w:r w:rsidRPr="00FA75BF">
        <w:rPr>
          <w:i/>
        </w:rPr>
        <w:t xml:space="preserve"> and Annual Reports</w:t>
      </w:r>
    </w:p>
    <w:p w:rsidR="00C775F7" w:rsidRDefault="00FA75BF" w:rsidP="00C775F7">
      <w:pPr>
        <w:spacing w:after="240"/>
        <w:ind w:firstLine="720"/>
        <w:jc w:val="both"/>
      </w:pPr>
      <w:r>
        <w:t>We have</w:t>
      </w:r>
      <w:r w:rsidR="00C775F7">
        <w:t xml:space="preserve"> verified that the Utility is current on the filing of Annual Reports and RAFs through December 31, 2014. The Seller will be responsible for all RAFs payable through the date of closing. The Buyer is responsible for filing the 2015 Annual Report and all future Annual Reports, and RAFs subsequent to the date of closing.</w:t>
      </w:r>
    </w:p>
    <w:p w:rsidR="00C775F7" w:rsidRPr="00FA75BF" w:rsidRDefault="00C775F7" w:rsidP="00FA75BF">
      <w:pPr>
        <w:spacing w:after="240"/>
        <w:jc w:val="both"/>
        <w:rPr>
          <w:i/>
        </w:rPr>
      </w:pPr>
      <w:r w:rsidRPr="00FA75BF">
        <w:rPr>
          <w:i/>
        </w:rPr>
        <w:t>Conclusion</w:t>
      </w:r>
    </w:p>
    <w:p w:rsidR="00C775F7" w:rsidRDefault="00C775F7" w:rsidP="00C775F7">
      <w:pPr>
        <w:spacing w:after="240"/>
        <w:ind w:firstLine="720"/>
        <w:jc w:val="both"/>
      </w:pPr>
      <w:r>
        <w:t xml:space="preserve">Based on the foregoing, </w:t>
      </w:r>
      <w:r w:rsidR="00FA75BF">
        <w:t xml:space="preserve">this Commission finds </w:t>
      </w:r>
      <w:r>
        <w:t>that the transfer of the water system and Certificate No. 654-W is i</w:t>
      </w:r>
      <w:r w:rsidR="00FA75BF">
        <w:t>n the public interest and shall</w:t>
      </w:r>
      <w:r>
        <w:t xml:space="preserve"> be ap</w:t>
      </w:r>
      <w:r w:rsidR="00A17C85">
        <w:t>proved effective the date of this</w:t>
      </w:r>
      <w:r>
        <w:t xml:space="preserve"> Commission</w:t>
      </w:r>
      <w:r w:rsidR="00A17C85">
        <w:t>’s</w:t>
      </w:r>
      <w:r>
        <w:t xml:space="preserve"> </w:t>
      </w:r>
      <w:r w:rsidR="00FA75BF">
        <w:t>vote</w:t>
      </w:r>
      <w:r w:rsidR="0007126E">
        <w:t>, April 5, 2016</w:t>
      </w:r>
      <w:r w:rsidR="00FA75BF">
        <w:t>. The resultant order shall</w:t>
      </w:r>
      <w:r>
        <w:t xml:space="preserve"> serve as th</w:t>
      </w:r>
      <w:r w:rsidR="00FA75BF">
        <w:t>e Buyer’s certificate and shall</w:t>
      </w:r>
      <w:r>
        <w:t xml:space="preserve"> be retained by the Buyer. The e</w:t>
      </w:r>
      <w:r w:rsidR="00FA75BF">
        <w:t>xisting rates and charges shall</w:t>
      </w:r>
      <w:r>
        <w:t xml:space="preserve"> remain in effect until a</w:t>
      </w:r>
      <w:r w:rsidR="00FA75BF">
        <w:t xml:space="preserve"> change is authorized by this</w:t>
      </w:r>
      <w:r>
        <w:t xml:space="preserve"> Commission in a subsequent proceeding. The tariff</w:t>
      </w:r>
      <w:r w:rsidR="00FA75BF">
        <w:t>s reflecting the transfer shall</w:t>
      </w:r>
      <w:r>
        <w:t xml:space="preserve"> be effective for services rendered or connections made on or after the stamped approval date on the tariffs pursuant to Rule 25-30.475, F.A.C. Th</w:t>
      </w:r>
      <w:r w:rsidR="00FA75BF">
        <w:t>e Seller shall</w:t>
      </w:r>
      <w:r>
        <w:t xml:space="preserve"> be responsible for all RAFs payable through the d</w:t>
      </w:r>
      <w:r w:rsidR="00FA75BF">
        <w:t>ate of closing. The Buyer shall</w:t>
      </w:r>
      <w:r>
        <w:t xml:space="preserve"> be responsible for filing the 2015 Annual Report and all future Annual Reports, and RAFs subsequent to the date of closing.</w:t>
      </w:r>
    </w:p>
    <w:p w:rsidR="007A2B22" w:rsidRPr="00FA75BF" w:rsidRDefault="00990591" w:rsidP="00FA75BF">
      <w:pPr>
        <w:spacing w:after="240"/>
        <w:jc w:val="both"/>
        <w:rPr>
          <w:b/>
          <w:bCs/>
        </w:rPr>
      </w:pPr>
      <w:r>
        <w:rPr>
          <w:b/>
          <w:bCs/>
        </w:rPr>
        <w:t>Net Book Value and Acquisition Adjustment</w:t>
      </w:r>
    </w:p>
    <w:p w:rsidR="00C775F7" w:rsidRPr="00C775F7" w:rsidRDefault="00990591" w:rsidP="00990591">
      <w:pPr>
        <w:spacing w:after="240"/>
        <w:ind w:firstLine="720"/>
        <w:jc w:val="both"/>
      </w:pPr>
      <w:r>
        <w:t>The purpose of establishing net book value (NBV)</w:t>
      </w:r>
      <w:r w:rsidR="00C775F7" w:rsidRPr="00C775F7">
        <w:t xml:space="preserve"> for transfers is to determine whether </w:t>
      </w:r>
      <w:r>
        <w:t>an acquisition adjustment shall</w:t>
      </w:r>
      <w:r w:rsidR="00C775F7" w:rsidRPr="00C775F7">
        <w:t xml:space="preserve"> be approved. The NBV does not include normal ratemaking adjustments for non-used and useful plant or working capital. The application reflects a proposed NBV as of June 30, 2015.</w:t>
      </w:r>
    </w:p>
    <w:p w:rsidR="00C775F7" w:rsidRPr="00990591" w:rsidRDefault="00C775F7" w:rsidP="00990591">
      <w:pPr>
        <w:spacing w:after="240"/>
        <w:jc w:val="both"/>
        <w:rPr>
          <w:i/>
        </w:rPr>
      </w:pPr>
      <w:r w:rsidRPr="00990591">
        <w:rPr>
          <w:i/>
        </w:rPr>
        <w:t>Utility Plant in Service (UPIS)</w:t>
      </w:r>
    </w:p>
    <w:p w:rsidR="00C775F7" w:rsidRPr="00C775F7" w:rsidRDefault="00C775F7" w:rsidP="00C775F7">
      <w:pPr>
        <w:spacing w:after="240"/>
        <w:ind w:firstLine="720"/>
        <w:jc w:val="both"/>
      </w:pPr>
      <w:r w:rsidRPr="00C775F7">
        <w:t xml:space="preserve">In Docket No. 100085-WU, an original cost study of the Utility’s Plant in Service was performed to help the Utility complete its 2010 Annual Report. This original cost study was referenced in Order No. PSC-11-0478-PAA-WU, issued October 24, 2011. The original cost study, performed December 31, 2010, estimated a 1999 plant balance of $1,246,025. For this docket however, with the benefit of additional invoices and records, </w:t>
      </w:r>
      <w:r w:rsidR="00990591">
        <w:t xml:space="preserve">Commission </w:t>
      </w:r>
      <w:r w:rsidRPr="00C775F7">
        <w:t xml:space="preserve">staff </w:t>
      </w:r>
      <w:r w:rsidRPr="00C775F7">
        <w:lastRenderedPageBreak/>
        <w:t>determined that some of the calculations for plant accounts in the original cost study needed to be corrected. Black Bear did not dispute the corrections, which are identified below.</w:t>
      </w:r>
    </w:p>
    <w:p w:rsidR="00C775F7" w:rsidRPr="00C775F7" w:rsidRDefault="00C775F7" w:rsidP="00C775F7">
      <w:pPr>
        <w:numPr>
          <w:ilvl w:val="0"/>
          <w:numId w:val="1"/>
        </w:numPr>
        <w:spacing w:after="240"/>
        <w:jc w:val="both"/>
      </w:pPr>
      <w:r w:rsidRPr="00C775F7">
        <w:t xml:space="preserve">The service </w:t>
      </w:r>
      <w:r w:rsidR="00990591">
        <w:t xml:space="preserve">life for </w:t>
      </w:r>
      <w:r w:rsidR="00DE0B9C" w:rsidRPr="00C775F7">
        <w:t>National Association of Regulator</w:t>
      </w:r>
      <w:r w:rsidR="00DE0B9C">
        <w:t>y Utility Commissioners (</w:t>
      </w:r>
      <w:r w:rsidR="00990591">
        <w:t>NARUC</w:t>
      </w:r>
      <w:r w:rsidR="00DE0B9C">
        <w:t>)</w:t>
      </w:r>
      <w:r w:rsidR="00990591">
        <w:t xml:space="preserve"> Account 304: Commission s</w:t>
      </w:r>
      <w:r w:rsidRPr="00C775F7">
        <w:t>taff’s correction changed the life from 28 years to 27 years and reflects the service life set forth in Rule 25-30.140, F.A.C.</w:t>
      </w:r>
    </w:p>
    <w:p w:rsidR="00C775F7" w:rsidRPr="00C775F7" w:rsidRDefault="00C775F7" w:rsidP="00C775F7">
      <w:pPr>
        <w:numPr>
          <w:ilvl w:val="0"/>
          <w:numId w:val="1"/>
        </w:numPr>
        <w:spacing w:after="240"/>
        <w:jc w:val="both"/>
      </w:pPr>
      <w:r w:rsidRPr="00C775F7">
        <w:t>Handy-Whitman Index: The original cost study used the Handy-Whitman Index to determine trending percentages by using the install date of the system and the test year. The author of the original cost study did not have access to</w:t>
      </w:r>
      <w:r w:rsidR="00990591">
        <w:t xml:space="preserve"> the 2010 Handy-Whitman Index. Commission s</w:t>
      </w:r>
      <w:r w:rsidRPr="00C775F7">
        <w:t>taff updated the trending percentages using the correct Handy-Whitman Index.</w:t>
      </w:r>
    </w:p>
    <w:p w:rsidR="00C775F7" w:rsidRPr="00C775F7" w:rsidRDefault="00C775F7" w:rsidP="00C775F7">
      <w:pPr>
        <w:numPr>
          <w:ilvl w:val="0"/>
          <w:numId w:val="1"/>
        </w:numPr>
        <w:spacing w:after="240"/>
        <w:jc w:val="both"/>
      </w:pPr>
      <w:r w:rsidRPr="00C775F7">
        <w:t xml:space="preserve">Flow meters: In the original cost study, two six-inch flow meters were used instead of one six-inch and one three-inch flow meter. The replacement price for the flow meters was reduced to reflect the three-inch flow meter. It was also determined that the cost for the flow meters was </w:t>
      </w:r>
      <w:r w:rsidR="00990591">
        <w:t>included in the wrong account. Commission s</w:t>
      </w:r>
      <w:r w:rsidRPr="00C775F7">
        <w:t>taff adjusted the affected accounts.</w:t>
      </w:r>
    </w:p>
    <w:p w:rsidR="00C775F7" w:rsidRPr="00C775F7" w:rsidRDefault="00C775F7" w:rsidP="00C775F7">
      <w:pPr>
        <w:numPr>
          <w:ilvl w:val="0"/>
          <w:numId w:val="1"/>
        </w:numPr>
        <w:spacing w:after="240"/>
        <w:jc w:val="both"/>
      </w:pPr>
      <w:r w:rsidRPr="00C775F7">
        <w:t xml:space="preserve">The “estimated” age of the system: The original cost study used 11.5 years for the age of the system. Based on </w:t>
      </w:r>
      <w:r w:rsidR="00990591">
        <w:t xml:space="preserve">Commission </w:t>
      </w:r>
      <w:r w:rsidRPr="00C775F7">
        <w:t>staff’s initial review of the ori</w:t>
      </w:r>
      <w:r w:rsidR="00990591">
        <w:t>ginal co</w:t>
      </w:r>
      <w:r w:rsidR="00237987">
        <w:t>st study, staff concluded</w:t>
      </w:r>
      <w:r w:rsidR="00990591">
        <w:t xml:space="preserve"> that</w:t>
      </w:r>
      <w:r w:rsidRPr="00C775F7">
        <w:t xml:space="preserve"> a more accurate age for the system would have been 11 years rather than 11.5 years. After further review of the documents filed in the prior certification docket, Docket No. 100085-WU, </w:t>
      </w:r>
      <w:r w:rsidR="00990591">
        <w:t xml:space="preserve">Commission </w:t>
      </w:r>
      <w:r w:rsidRPr="00C775F7">
        <w:t>staff and Black Bear agreed that it is reasonable to utilize 11.25 years instead of 11.5 years or 11 years.</w:t>
      </w:r>
    </w:p>
    <w:p w:rsidR="00C775F7" w:rsidRPr="00C775F7" w:rsidRDefault="00C775F7" w:rsidP="00C775F7">
      <w:pPr>
        <w:numPr>
          <w:ilvl w:val="0"/>
          <w:numId w:val="1"/>
        </w:numPr>
        <w:spacing w:after="240"/>
        <w:jc w:val="both"/>
      </w:pPr>
      <w:r w:rsidRPr="00C775F7">
        <w:t>Storage tanks: In the original cost study, only two storage tanks were included. Based on DEP’s September 11, 2014 sanitary survey, the asset list provided with the applic</w:t>
      </w:r>
      <w:r w:rsidR="00A17C85">
        <w:t>ation, and the site visit by this</w:t>
      </w:r>
      <w:r w:rsidRPr="00C775F7">
        <w:t xml:space="preserve"> </w:t>
      </w:r>
      <w:r w:rsidR="00990591">
        <w:t>Commission</w:t>
      </w:r>
      <w:r w:rsidR="00A17C85">
        <w:t>’s</w:t>
      </w:r>
      <w:r w:rsidR="00990591">
        <w:t xml:space="preserve"> </w:t>
      </w:r>
      <w:r w:rsidRPr="00C775F7">
        <w:t>staff auditor, staff determined the utility has three storage tanks. Therefore, the cost for the third tank was added to reflect the smaller tank not included in the original cost study.</w:t>
      </w:r>
    </w:p>
    <w:p w:rsidR="00C775F7" w:rsidRPr="00C775F7" w:rsidRDefault="00990591" w:rsidP="00C775F7">
      <w:pPr>
        <w:spacing w:after="240"/>
        <w:ind w:firstLine="720"/>
        <w:jc w:val="both"/>
      </w:pPr>
      <w:r>
        <w:t>This Commission finds that,</w:t>
      </w:r>
      <w:r w:rsidR="00C775F7" w:rsidRPr="00C775F7">
        <w:t xml:space="preserve"> with these corrections, the resulting original cost, as </w:t>
      </w:r>
      <w:r w:rsidR="00E4631F">
        <w:t>of December 31, 1999, shall</w:t>
      </w:r>
      <w:r w:rsidR="00C775F7" w:rsidRPr="00C775F7">
        <w:t xml:space="preserve"> be $1,038,992.</w:t>
      </w:r>
    </w:p>
    <w:p w:rsidR="00C775F7" w:rsidRPr="00C775F7" w:rsidRDefault="00C775F7" w:rsidP="00C775F7">
      <w:pPr>
        <w:spacing w:after="240"/>
        <w:ind w:firstLine="720"/>
        <w:jc w:val="both"/>
      </w:pPr>
      <w:r w:rsidRPr="00C775F7">
        <w:t xml:space="preserve"> For the test year ended June 30, 2015, the Utility’s general ledger reflected a U</w:t>
      </w:r>
      <w:r w:rsidR="00990591">
        <w:t>PIS balance of $1,494</w:t>
      </w:r>
      <w:r w:rsidR="00990591" w:rsidRPr="004A6AB0">
        <w:t>,193. We</w:t>
      </w:r>
      <w:r w:rsidRPr="004A6AB0">
        <w:t xml:space="preserve"> reviewed the general ledger, the Utility’s tax returns</w:t>
      </w:r>
      <w:r w:rsidR="004A6AB0">
        <w:t>,</w:t>
      </w:r>
      <w:r w:rsidRPr="004A6AB0">
        <w:t xml:space="preserve"> and invoices to bring the Utility’s UPIS balance from 1999 (using the corrected original cost study) forward to June 30, 2015. </w:t>
      </w:r>
      <w:r w:rsidR="004A6AB0">
        <w:t>This Commission finds that</w:t>
      </w:r>
      <w:r w:rsidRPr="004A6AB0">
        <w:t xml:space="preserve"> the appropriate balance for UPIS as of June 30, 2015, is $1,212,728. </w:t>
      </w:r>
      <w:r w:rsidR="004A6AB0">
        <w:t>This</w:t>
      </w:r>
      <w:r w:rsidRPr="004A6AB0">
        <w:t xml:space="preserve"> balance reflects a reducti</w:t>
      </w:r>
      <w:r w:rsidRPr="00C775F7">
        <w:t xml:space="preserve">on to UPIS in the amount of $281,465. Based on the adjustments above, </w:t>
      </w:r>
      <w:r w:rsidR="004A6AB0">
        <w:t>this Commission finds that</w:t>
      </w:r>
      <w:r w:rsidRPr="00C775F7">
        <w:t xml:space="preserve"> a UPIS balance of $1,212,728</w:t>
      </w:r>
      <w:r w:rsidR="004A6AB0">
        <w:t xml:space="preserve"> shall be approved</w:t>
      </w:r>
      <w:r w:rsidRPr="00C775F7">
        <w:t>, and this balance is shown on Schedule 1, page 1 of 3.</w:t>
      </w:r>
    </w:p>
    <w:p w:rsidR="00237987" w:rsidRDefault="00237987" w:rsidP="004A6AB0">
      <w:pPr>
        <w:spacing w:after="240"/>
        <w:jc w:val="both"/>
        <w:rPr>
          <w:i/>
        </w:rPr>
      </w:pPr>
    </w:p>
    <w:p w:rsidR="00237987" w:rsidRDefault="00237987" w:rsidP="004A6AB0">
      <w:pPr>
        <w:spacing w:after="240"/>
        <w:jc w:val="both"/>
        <w:rPr>
          <w:i/>
        </w:rPr>
      </w:pPr>
    </w:p>
    <w:p w:rsidR="00C775F7" w:rsidRPr="004A6AB0" w:rsidRDefault="00C775F7" w:rsidP="004A6AB0">
      <w:pPr>
        <w:spacing w:after="240"/>
        <w:jc w:val="both"/>
        <w:rPr>
          <w:i/>
        </w:rPr>
      </w:pPr>
      <w:r w:rsidRPr="004A6AB0">
        <w:rPr>
          <w:i/>
        </w:rPr>
        <w:lastRenderedPageBreak/>
        <w:t>Land and Land Rights</w:t>
      </w:r>
    </w:p>
    <w:p w:rsidR="00C775F7" w:rsidRPr="00C775F7" w:rsidRDefault="00C775F7" w:rsidP="00C775F7">
      <w:pPr>
        <w:spacing w:after="240"/>
        <w:ind w:firstLine="720"/>
        <w:jc w:val="both"/>
      </w:pPr>
      <w:r w:rsidRPr="00C775F7">
        <w:t xml:space="preserve">The general ledger reflected a land balance of $5,000. Additionally, land was valued at $5,000 in the original cost study. </w:t>
      </w:r>
      <w:r w:rsidR="004A6AB0">
        <w:t xml:space="preserve">This Commission finds that </w:t>
      </w:r>
      <w:r w:rsidRPr="00C775F7">
        <w:t>land and land rights of $5,000</w:t>
      </w:r>
      <w:r w:rsidR="004A6AB0">
        <w:t xml:space="preserve"> is appropriate</w:t>
      </w:r>
      <w:r w:rsidRPr="00C775F7">
        <w:t xml:space="preserve">. </w:t>
      </w:r>
      <w:r w:rsidR="004A6AB0">
        <w:t>The approved</w:t>
      </w:r>
      <w:r w:rsidRPr="00C775F7">
        <w:t xml:space="preserve"> land balance is shown on Schedule 1, page 1 of 3.</w:t>
      </w:r>
    </w:p>
    <w:p w:rsidR="00C775F7" w:rsidRPr="004A6AB0" w:rsidRDefault="00C775F7" w:rsidP="004A6AB0">
      <w:pPr>
        <w:spacing w:after="240"/>
        <w:jc w:val="both"/>
        <w:rPr>
          <w:i/>
        </w:rPr>
      </w:pPr>
      <w:r w:rsidRPr="004A6AB0">
        <w:rPr>
          <w:i/>
        </w:rPr>
        <w:t>Accumulated Depreciation</w:t>
      </w:r>
    </w:p>
    <w:p w:rsidR="00C775F7" w:rsidRPr="00C775F7" w:rsidRDefault="00C775F7" w:rsidP="00C775F7">
      <w:pPr>
        <w:spacing w:after="240"/>
        <w:ind w:firstLine="720"/>
        <w:jc w:val="both"/>
      </w:pPr>
      <w:r w:rsidRPr="00C775F7">
        <w:t>The general ledger reflected an accumulated dep</w:t>
      </w:r>
      <w:r w:rsidR="004A6AB0">
        <w:t>reciation balance of $677,742. Commission s</w:t>
      </w:r>
      <w:r w:rsidRPr="00C775F7">
        <w:t xml:space="preserve">taff recalculated accumulated depreciation based on the adjusted UPIS balance discussed earlier. The resulting recalculated balance for accumulated depreciation is $571,443. This calculation results in a decrease to the Utility’s balance in the amount of $106,299 ($677,742-$571,443). Therefore, </w:t>
      </w:r>
      <w:r w:rsidR="004A6AB0">
        <w:t>this Commission finds that</w:t>
      </w:r>
      <w:r w:rsidRPr="00C775F7">
        <w:t xml:space="preserve"> an accumulated depreciation balance of $571,443</w:t>
      </w:r>
      <w:r w:rsidR="004A6AB0">
        <w:t xml:space="preserve"> is appropriate</w:t>
      </w:r>
      <w:r w:rsidRPr="00C775F7">
        <w:t xml:space="preserve">. </w:t>
      </w:r>
      <w:r w:rsidR="004A6AB0">
        <w:t xml:space="preserve">The approved </w:t>
      </w:r>
      <w:r w:rsidRPr="00C775F7">
        <w:t>accumulated depreciation balance is shown on Schedule 1, page 1 of 3.</w:t>
      </w:r>
    </w:p>
    <w:p w:rsidR="00C775F7" w:rsidRPr="004A6AB0" w:rsidRDefault="00C775F7" w:rsidP="004A6AB0">
      <w:pPr>
        <w:spacing w:after="240"/>
        <w:jc w:val="both"/>
        <w:rPr>
          <w:i/>
        </w:rPr>
      </w:pPr>
      <w:r w:rsidRPr="004A6AB0">
        <w:rPr>
          <w:i/>
        </w:rPr>
        <w:t xml:space="preserve">Contributions-in-Aid-of-Construction (CIAC) and Accumulated Amortization of CIAC </w:t>
      </w:r>
    </w:p>
    <w:p w:rsidR="00C775F7" w:rsidRPr="00C775F7" w:rsidRDefault="00C775F7" w:rsidP="00C775F7">
      <w:pPr>
        <w:spacing w:after="240"/>
        <w:ind w:firstLine="720"/>
        <w:jc w:val="both"/>
      </w:pPr>
      <w:r w:rsidRPr="00C775F7">
        <w:t xml:space="preserve">The general ledger reflected balances of $832,912 for CIAC and $112,693 for accumulated amortization of CIAC. The </w:t>
      </w:r>
      <w:r w:rsidR="004A6AB0">
        <w:t xml:space="preserve">Commission </w:t>
      </w:r>
      <w:r w:rsidRPr="00C775F7">
        <w:t xml:space="preserve">staff audit report noted a discrepancy between the general ledger and the Annual Report. In its response to the audit report, Black Bear stated that the Seller indicated there was no explanation for the difference. Black Bear’s response stated that both the Buyer and Seller agree that, consistent with past </w:t>
      </w:r>
      <w:r w:rsidR="004A6AB0">
        <w:t>Commission practice, CIAC shall</w:t>
      </w:r>
      <w:r w:rsidRPr="00C775F7">
        <w:t xml:space="preserve"> be imputed pursuant to Rule 25-30.570, F.A.C. Without records to substantiate CIAC,</w:t>
      </w:r>
      <w:r w:rsidR="004A6AB0">
        <w:t xml:space="preserve"> we also find that CIAC shall</w:t>
      </w:r>
      <w:r w:rsidRPr="00C775F7">
        <w:t xml:space="preserve"> be imputed in accordance with Rule 25-30.570, F.A.C., based on the cost of the facilities and plant attributable to the water transmission and distribution system. Using this methodology, the resulting CIAC balance is $607,593. Accordingly, the appropriate accumulated amortization of CIAC balance based on this methodolo</w:t>
      </w:r>
      <w:r w:rsidR="004A6AB0">
        <w:t xml:space="preserve">gy is $246,679. Therefore, this Commission </w:t>
      </w:r>
      <w:r w:rsidRPr="00C775F7">
        <w:t xml:space="preserve">reduced CIAC by $225,319 ($832,912-$607,593), and increased accumulated amortization of CIAC by $133,986 ($112,693-$246,679). </w:t>
      </w:r>
      <w:r w:rsidR="004A6AB0">
        <w:t xml:space="preserve">The approved </w:t>
      </w:r>
      <w:r w:rsidRPr="00C775F7">
        <w:t>balances for CIAC and accumulated amortization of CIAC are shown on Schedule 1, page 1 of 3.</w:t>
      </w:r>
    </w:p>
    <w:p w:rsidR="00C775F7" w:rsidRPr="004A6AB0" w:rsidRDefault="00C775F7" w:rsidP="004A6AB0">
      <w:pPr>
        <w:spacing w:after="240"/>
        <w:jc w:val="both"/>
        <w:rPr>
          <w:i/>
        </w:rPr>
      </w:pPr>
      <w:r w:rsidRPr="004A6AB0">
        <w:rPr>
          <w:i/>
        </w:rPr>
        <w:t>Net Book Value</w:t>
      </w:r>
    </w:p>
    <w:p w:rsidR="00C775F7" w:rsidRPr="00C775F7" w:rsidRDefault="00C775F7" w:rsidP="00C775F7">
      <w:pPr>
        <w:spacing w:after="240"/>
        <w:ind w:firstLine="720"/>
        <w:jc w:val="both"/>
      </w:pPr>
      <w:r w:rsidRPr="00C775F7">
        <w:t xml:space="preserve">Based on the adjustments and balances described above, </w:t>
      </w:r>
      <w:r w:rsidR="004A6AB0">
        <w:t xml:space="preserve">this Commission finds </w:t>
      </w:r>
      <w:r w:rsidRPr="00C775F7">
        <w:t xml:space="preserve">that the NBV, as of June 30, 2015, is $285,371. </w:t>
      </w:r>
      <w:r w:rsidR="004A6AB0">
        <w:t xml:space="preserve">The approved </w:t>
      </w:r>
      <w:r w:rsidRPr="00C775F7">
        <w:t>NBV is shown on Schedule 1, page 1 of 3, along with the NARUC</w:t>
      </w:r>
      <w:r w:rsidR="00DE0B9C">
        <w:t xml:space="preserve"> and </w:t>
      </w:r>
      <w:r w:rsidR="00DE0B9C" w:rsidRPr="00C775F7">
        <w:t>Uniform System of Accounts</w:t>
      </w:r>
      <w:r w:rsidRPr="00C775F7">
        <w:t xml:space="preserve"> </w:t>
      </w:r>
      <w:r w:rsidR="00DE0B9C">
        <w:t>(</w:t>
      </w:r>
      <w:r w:rsidRPr="00C775F7">
        <w:t>USOA</w:t>
      </w:r>
      <w:r w:rsidR="00DE0B9C">
        <w:t>)</w:t>
      </w:r>
      <w:r w:rsidRPr="00C775F7">
        <w:t xml:space="preserve"> balances for UPIS and accumulated depreciation as of June 30, 2015.</w:t>
      </w:r>
    </w:p>
    <w:p w:rsidR="00C775F7" w:rsidRPr="004A6AB0" w:rsidRDefault="00C775F7" w:rsidP="004A6AB0">
      <w:pPr>
        <w:spacing w:after="240"/>
        <w:jc w:val="both"/>
        <w:rPr>
          <w:i/>
        </w:rPr>
      </w:pPr>
      <w:r w:rsidRPr="004A6AB0">
        <w:rPr>
          <w:i/>
        </w:rPr>
        <w:t>Acquisition Adjustment</w:t>
      </w:r>
    </w:p>
    <w:p w:rsidR="00C775F7" w:rsidRPr="00C775F7" w:rsidRDefault="00C775F7" w:rsidP="00C775F7">
      <w:pPr>
        <w:spacing w:after="240"/>
        <w:ind w:firstLine="720"/>
        <w:jc w:val="both"/>
      </w:pPr>
      <w:r w:rsidRPr="00C775F7">
        <w:t xml:space="preserve">Pursuant to Rule 25-30.0371, F.A.C., an acquisition adjustment results when the purchase price differs from the NBV of the assets at the time of the acquisition. According to Black Bear’s application and the amended purchase agreement, the final purchase price for the Utility’s assets will be equal </w:t>
      </w:r>
      <w:r w:rsidR="00A17C85">
        <w:t>to the NBV as established by this</w:t>
      </w:r>
      <w:r w:rsidRPr="00C775F7">
        <w:t xml:space="preserve"> Commission in this proceeding. With this caveat </w:t>
      </w:r>
      <w:r w:rsidRPr="00C775F7">
        <w:lastRenderedPageBreak/>
        <w:t xml:space="preserve">in the amended purchase agreement, </w:t>
      </w:r>
      <w:r w:rsidR="004A6AB0">
        <w:t>this Commission finds</w:t>
      </w:r>
      <w:r w:rsidRPr="00C775F7">
        <w:t xml:space="preserve"> that no acquisition adjustment </w:t>
      </w:r>
      <w:r w:rsidR="0007126E">
        <w:t xml:space="preserve">shall </w:t>
      </w:r>
      <w:r w:rsidRPr="00C775F7">
        <w:t xml:space="preserve">be included in rate base. </w:t>
      </w:r>
    </w:p>
    <w:p w:rsidR="00C775F7" w:rsidRPr="004A6AB0" w:rsidRDefault="00C775F7" w:rsidP="004A6AB0">
      <w:pPr>
        <w:spacing w:after="240"/>
        <w:jc w:val="both"/>
        <w:rPr>
          <w:i/>
        </w:rPr>
      </w:pPr>
      <w:r w:rsidRPr="004A6AB0">
        <w:rPr>
          <w:i/>
        </w:rPr>
        <w:t>Conclusion</w:t>
      </w:r>
    </w:p>
    <w:p w:rsidR="00C775F7" w:rsidRDefault="00C775F7" w:rsidP="00C775F7">
      <w:pPr>
        <w:spacing w:after="240"/>
        <w:ind w:firstLine="720"/>
        <w:jc w:val="both"/>
      </w:pPr>
      <w:r w:rsidRPr="00C775F7">
        <w:t xml:space="preserve">Based on the above, </w:t>
      </w:r>
      <w:r w:rsidR="004A6AB0">
        <w:t xml:space="preserve">this Commission finds </w:t>
      </w:r>
      <w:r w:rsidRPr="00C775F7">
        <w:t xml:space="preserve">that </w:t>
      </w:r>
      <w:r w:rsidR="004A6AB0">
        <w:t xml:space="preserve">the </w:t>
      </w:r>
      <w:r w:rsidRPr="00C775F7">
        <w:t>NBV for transfer purposes is $285,371 for the water system as of June 30, 2015. N</w:t>
      </w:r>
      <w:r w:rsidR="004A6AB0">
        <w:t>o acquisition adjustment shall</w:t>
      </w:r>
      <w:r w:rsidRPr="00C775F7">
        <w:t xml:space="preserve"> be included i</w:t>
      </w:r>
      <w:r w:rsidR="00237987">
        <w:t xml:space="preserve">n rate base. To ensure that </w:t>
      </w:r>
      <w:r w:rsidRPr="00C775F7">
        <w:t>Black Bear adjusts its books in accordance with th</w:t>
      </w:r>
      <w:r w:rsidR="004A6AB0">
        <w:t>is Commission’s decision, it shall notify this</w:t>
      </w:r>
      <w:r w:rsidRPr="00C775F7">
        <w:t xml:space="preserve"> Commission, within 90 days of the final order in this docket, confirming that the adjustments to all the applicable </w:t>
      </w:r>
      <w:r w:rsidR="004A6AB0">
        <w:t>NARUC and</w:t>
      </w:r>
      <w:r w:rsidR="00DE0B9C">
        <w:t xml:space="preserve"> </w:t>
      </w:r>
      <w:r w:rsidR="004A6AB0" w:rsidRPr="00C775F7">
        <w:t>USOA</w:t>
      </w:r>
      <w:r w:rsidRPr="00C775F7">
        <w:t xml:space="preserve"> accounts have been made to Black Bear’s books and records. In an effort to assist Black Bear in its requirement, Schedule 1, page 3 of 3, provides a breakdown by primary account for plant and accumulated depreciation that reflects the ending balances as of June 30, 2015. In the event Black Bear needs additional time to complet</w:t>
      </w:r>
      <w:r w:rsidR="004A6AB0">
        <w:t>e the adjustments, notice shall</w:t>
      </w:r>
      <w:r w:rsidRPr="00C775F7">
        <w:t xml:space="preserve"> be provided to</w:t>
      </w:r>
      <w:r w:rsidR="004A6AB0">
        <w:t xml:space="preserve"> Commission</w:t>
      </w:r>
      <w:r w:rsidRPr="00C775F7">
        <w:t xml:space="preserve"> staff within seven days prior to the deadline. Upon providing good cause, </w:t>
      </w:r>
      <w:r w:rsidR="004A6AB0">
        <w:t>Commission staff shall</w:t>
      </w:r>
      <w:r w:rsidRPr="00C775F7">
        <w:t xml:space="preserve"> be given administrative authority to grant an extension of up to</w:t>
      </w:r>
      <w:r w:rsidR="004A6AB0">
        <w:t xml:space="preserve"> 60 days. The adjustments shall</w:t>
      </w:r>
      <w:r w:rsidR="00237987">
        <w:t xml:space="preserve"> be reflected in </w:t>
      </w:r>
      <w:r w:rsidRPr="00C775F7">
        <w:t>Black Bear’s 2015 Annual Report when filed.</w:t>
      </w:r>
    </w:p>
    <w:p w:rsidR="007A6BBA" w:rsidRPr="007A6BBA" w:rsidRDefault="007A6BBA" w:rsidP="007A6BBA">
      <w:pPr>
        <w:spacing w:after="240"/>
        <w:jc w:val="both"/>
        <w:rPr>
          <w:b/>
          <w:bCs/>
        </w:rPr>
      </w:pPr>
      <w:r>
        <w:rPr>
          <w:b/>
          <w:bCs/>
        </w:rPr>
        <w:t>Convenience Charge</w:t>
      </w:r>
    </w:p>
    <w:p w:rsidR="00C775F7" w:rsidRDefault="00C775F7" w:rsidP="007A6BBA">
      <w:pPr>
        <w:spacing w:after="240"/>
        <w:ind w:firstLine="720"/>
        <w:jc w:val="both"/>
      </w:pPr>
      <w:r w:rsidRPr="00C775F7">
        <w:t>Secti</w:t>
      </w:r>
      <w:r w:rsidR="007A6BBA">
        <w:t>on 367.091, F.S., authorizes this</w:t>
      </w:r>
      <w:r w:rsidRPr="00C775F7">
        <w:t xml:space="preserve"> Commission to establish, increase, or change a rate or charge other than monthly rates or service availability charges. Currently, Black Bear accepts and processes credit card payment transactions online through a website. As indicated in Black Bear’s request, the payments are processed by Opus 21 Management Solutions, Black Bear’s outside vendor, which utilizes its merchant with TD Bank. Black Bear has been absorbing the transaction costs, and has not passed on these costs to its customers. Therefore, Black Bear is requesting to amend its tariff sheet to include a $2.60 convenience fee to recover the cost incurred for the bank and credit card company fee, debit or credit card processing by telephone or online, and Black Bear staff time required for processing the transactions. As required by Section 367.091, F.S., Black Bear’s cost analysis breakdown for its requested charge is shown below</w:t>
      </w:r>
      <w:r w:rsidR="00237987">
        <w:t>, in T</w:t>
      </w:r>
      <w:r>
        <w:t xml:space="preserve">able </w:t>
      </w:r>
      <w:r w:rsidRPr="00C775F7">
        <w:t>1.</w:t>
      </w:r>
    </w:p>
    <w:p w:rsidR="00C775F7" w:rsidRPr="00C775F7" w:rsidRDefault="00C775F7" w:rsidP="00C775F7">
      <w:pPr>
        <w:jc w:val="center"/>
        <w:rPr>
          <w:b/>
        </w:rPr>
      </w:pPr>
      <w:r w:rsidRPr="00C775F7">
        <w:rPr>
          <w:b/>
        </w:rPr>
        <w:t>Table 1</w:t>
      </w:r>
    </w:p>
    <w:p w:rsidR="00C775F7" w:rsidRPr="00C775F7" w:rsidRDefault="00C775F7" w:rsidP="00C775F7">
      <w:pPr>
        <w:jc w:val="center"/>
      </w:pPr>
      <w:r w:rsidRPr="00C775F7">
        <w:rPr>
          <w:b/>
        </w:rPr>
        <w:t>Convenience Charge Cost Justification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900"/>
      </w:tblGrid>
      <w:tr w:rsidR="00C775F7" w:rsidRPr="002B1B0C" w:rsidTr="00141D64">
        <w:tc>
          <w:tcPr>
            <w:tcW w:w="5220" w:type="dxa"/>
            <w:shd w:val="clear" w:color="auto" w:fill="auto"/>
          </w:tcPr>
          <w:p w:rsidR="00C775F7" w:rsidRPr="001E2E49" w:rsidRDefault="00C775F7" w:rsidP="00141D64">
            <w:pPr>
              <w:jc w:val="both"/>
              <w:rPr>
                <w:b/>
              </w:rPr>
            </w:pPr>
            <w:r w:rsidRPr="001E2E49">
              <w:rPr>
                <w:b/>
              </w:rPr>
              <w:t>Activity</w:t>
            </w:r>
          </w:p>
        </w:tc>
        <w:tc>
          <w:tcPr>
            <w:tcW w:w="900" w:type="dxa"/>
            <w:shd w:val="clear" w:color="auto" w:fill="auto"/>
          </w:tcPr>
          <w:p w:rsidR="00C775F7" w:rsidRPr="001E2E49" w:rsidRDefault="00C775F7" w:rsidP="00141D64">
            <w:pPr>
              <w:jc w:val="right"/>
              <w:rPr>
                <w:b/>
              </w:rPr>
            </w:pPr>
            <w:r w:rsidRPr="001E2E49">
              <w:rPr>
                <w:b/>
              </w:rPr>
              <w:t>Cost</w:t>
            </w:r>
          </w:p>
        </w:tc>
      </w:tr>
      <w:tr w:rsidR="00C775F7" w:rsidRPr="002B1B0C" w:rsidTr="00141D64">
        <w:tc>
          <w:tcPr>
            <w:tcW w:w="5220" w:type="dxa"/>
            <w:shd w:val="clear" w:color="auto" w:fill="auto"/>
          </w:tcPr>
          <w:p w:rsidR="00C775F7" w:rsidRDefault="00C775F7" w:rsidP="00141D64">
            <w:pPr>
              <w:jc w:val="both"/>
            </w:pPr>
            <w:r>
              <w:t>Bank and credit card company fee</w:t>
            </w:r>
          </w:p>
        </w:tc>
        <w:tc>
          <w:tcPr>
            <w:tcW w:w="900" w:type="dxa"/>
            <w:shd w:val="clear" w:color="auto" w:fill="auto"/>
          </w:tcPr>
          <w:p w:rsidR="00C775F7" w:rsidRPr="002B1B0C" w:rsidRDefault="00C775F7" w:rsidP="00141D64">
            <w:pPr>
              <w:jc w:val="right"/>
            </w:pPr>
            <w:r>
              <w:t>$1.60</w:t>
            </w:r>
          </w:p>
        </w:tc>
      </w:tr>
      <w:tr w:rsidR="00C775F7" w:rsidRPr="002B1B0C" w:rsidTr="00141D64">
        <w:tc>
          <w:tcPr>
            <w:tcW w:w="5220" w:type="dxa"/>
            <w:shd w:val="clear" w:color="auto" w:fill="auto"/>
          </w:tcPr>
          <w:p w:rsidR="00C775F7" w:rsidRDefault="00C775F7" w:rsidP="00141D64">
            <w:pPr>
              <w:jc w:val="both"/>
            </w:pPr>
            <w:r>
              <w:t>1-Transact gateway fee per transaction (Opus21)</w:t>
            </w:r>
          </w:p>
        </w:tc>
        <w:tc>
          <w:tcPr>
            <w:tcW w:w="900" w:type="dxa"/>
            <w:shd w:val="clear" w:color="auto" w:fill="auto"/>
          </w:tcPr>
          <w:p w:rsidR="00C775F7" w:rsidRPr="002B1B0C" w:rsidRDefault="00C775F7" w:rsidP="00141D64">
            <w:pPr>
              <w:jc w:val="right"/>
            </w:pPr>
            <w:r>
              <w:t>$.60</w:t>
            </w:r>
          </w:p>
        </w:tc>
      </w:tr>
      <w:tr w:rsidR="00C775F7" w:rsidRPr="002B1B0C" w:rsidTr="00141D64">
        <w:tc>
          <w:tcPr>
            <w:tcW w:w="5220" w:type="dxa"/>
            <w:shd w:val="clear" w:color="auto" w:fill="auto"/>
          </w:tcPr>
          <w:p w:rsidR="00C775F7" w:rsidRDefault="00C775F7" w:rsidP="00141D64">
            <w:pPr>
              <w:jc w:val="both"/>
            </w:pPr>
            <w:r>
              <w:t>Telephonic processing fee (TD Bank)</w:t>
            </w:r>
          </w:p>
        </w:tc>
        <w:tc>
          <w:tcPr>
            <w:tcW w:w="900" w:type="dxa"/>
            <w:shd w:val="clear" w:color="auto" w:fill="auto"/>
          </w:tcPr>
          <w:p w:rsidR="00C775F7" w:rsidRPr="002B1B0C" w:rsidRDefault="00C775F7" w:rsidP="00141D64">
            <w:pPr>
              <w:jc w:val="right"/>
            </w:pPr>
            <w:r>
              <w:t>$.10</w:t>
            </w:r>
          </w:p>
        </w:tc>
      </w:tr>
      <w:tr w:rsidR="00C775F7" w:rsidRPr="002B1B0C" w:rsidTr="00141D64">
        <w:tc>
          <w:tcPr>
            <w:tcW w:w="5220" w:type="dxa"/>
            <w:shd w:val="clear" w:color="auto" w:fill="auto"/>
          </w:tcPr>
          <w:p w:rsidR="00C775F7" w:rsidRDefault="00C775F7" w:rsidP="00141D64">
            <w:pPr>
              <w:jc w:val="both"/>
            </w:pPr>
            <w:r>
              <w:t>Authorization fee (TD Bank)</w:t>
            </w:r>
          </w:p>
        </w:tc>
        <w:tc>
          <w:tcPr>
            <w:tcW w:w="900" w:type="dxa"/>
            <w:shd w:val="clear" w:color="auto" w:fill="auto"/>
          </w:tcPr>
          <w:p w:rsidR="00C775F7" w:rsidRPr="002B1B0C" w:rsidRDefault="00C775F7" w:rsidP="00141D64">
            <w:pPr>
              <w:jc w:val="right"/>
            </w:pPr>
            <w:r>
              <w:t>$.05</w:t>
            </w:r>
          </w:p>
        </w:tc>
      </w:tr>
      <w:tr w:rsidR="00C775F7" w:rsidRPr="002B1B0C" w:rsidTr="00141D64">
        <w:tc>
          <w:tcPr>
            <w:tcW w:w="5220" w:type="dxa"/>
            <w:shd w:val="clear" w:color="auto" w:fill="auto"/>
          </w:tcPr>
          <w:p w:rsidR="00C775F7" w:rsidRPr="002B1B0C" w:rsidRDefault="00C775F7" w:rsidP="00141D64">
            <w:pPr>
              <w:jc w:val="both"/>
            </w:pPr>
            <w:r>
              <w:t xml:space="preserve">Monthly telephonic account </w:t>
            </w:r>
          </w:p>
        </w:tc>
        <w:tc>
          <w:tcPr>
            <w:tcW w:w="900" w:type="dxa"/>
            <w:shd w:val="clear" w:color="auto" w:fill="auto"/>
          </w:tcPr>
          <w:p w:rsidR="00C775F7" w:rsidRPr="002B1B0C" w:rsidRDefault="00C775F7" w:rsidP="00141D64">
            <w:pPr>
              <w:jc w:val="right"/>
            </w:pPr>
            <w:r w:rsidRPr="002B1B0C">
              <w:t>$</w:t>
            </w:r>
            <w:r>
              <w:t>.07</w:t>
            </w:r>
          </w:p>
        </w:tc>
      </w:tr>
      <w:tr w:rsidR="00C775F7" w:rsidRPr="002B1B0C" w:rsidTr="00141D64">
        <w:tc>
          <w:tcPr>
            <w:tcW w:w="5220" w:type="dxa"/>
            <w:shd w:val="clear" w:color="auto" w:fill="auto"/>
          </w:tcPr>
          <w:p w:rsidR="00C775F7" w:rsidRPr="002B1B0C" w:rsidRDefault="00C775F7" w:rsidP="00141D64">
            <w:pPr>
              <w:jc w:val="both"/>
            </w:pPr>
            <w:r>
              <w:t>Accounting staff</w:t>
            </w:r>
          </w:p>
        </w:tc>
        <w:tc>
          <w:tcPr>
            <w:tcW w:w="900" w:type="dxa"/>
            <w:shd w:val="clear" w:color="auto" w:fill="auto"/>
          </w:tcPr>
          <w:p w:rsidR="00C775F7" w:rsidRPr="002B1B0C" w:rsidRDefault="00C775F7" w:rsidP="00141D64">
            <w:pPr>
              <w:jc w:val="right"/>
            </w:pPr>
            <w:r w:rsidRPr="002B1B0C">
              <w:t>$</w:t>
            </w:r>
            <w:r>
              <w:t>.09</w:t>
            </w:r>
          </w:p>
        </w:tc>
      </w:tr>
      <w:tr w:rsidR="00C775F7" w:rsidRPr="002B1B0C" w:rsidTr="00141D64">
        <w:tc>
          <w:tcPr>
            <w:tcW w:w="5220" w:type="dxa"/>
            <w:shd w:val="clear" w:color="auto" w:fill="auto"/>
          </w:tcPr>
          <w:p w:rsidR="00C775F7" w:rsidRPr="002B1B0C" w:rsidRDefault="00C775F7" w:rsidP="00141D64">
            <w:pPr>
              <w:jc w:val="both"/>
            </w:pPr>
            <w:r>
              <w:t>Clerical staff</w:t>
            </w:r>
          </w:p>
        </w:tc>
        <w:tc>
          <w:tcPr>
            <w:tcW w:w="900" w:type="dxa"/>
            <w:shd w:val="clear" w:color="auto" w:fill="auto"/>
          </w:tcPr>
          <w:p w:rsidR="00C775F7" w:rsidRPr="00A70A8D" w:rsidRDefault="00C775F7" w:rsidP="00141D64">
            <w:pPr>
              <w:jc w:val="right"/>
            </w:pPr>
            <w:r w:rsidRPr="00A70A8D">
              <w:t>$.09</w:t>
            </w:r>
          </w:p>
        </w:tc>
      </w:tr>
      <w:tr w:rsidR="00C775F7" w:rsidRPr="002B1B0C" w:rsidTr="00141D64">
        <w:tc>
          <w:tcPr>
            <w:tcW w:w="5220" w:type="dxa"/>
            <w:shd w:val="clear" w:color="auto" w:fill="auto"/>
          </w:tcPr>
          <w:p w:rsidR="00C775F7" w:rsidRPr="002B1B0C" w:rsidRDefault="00C775F7" w:rsidP="00141D64">
            <w:pPr>
              <w:jc w:val="both"/>
            </w:pPr>
            <w:r w:rsidRPr="002B1B0C">
              <w:t>Total</w:t>
            </w:r>
          </w:p>
        </w:tc>
        <w:tc>
          <w:tcPr>
            <w:tcW w:w="900" w:type="dxa"/>
            <w:shd w:val="clear" w:color="auto" w:fill="auto"/>
          </w:tcPr>
          <w:p w:rsidR="00C775F7" w:rsidRPr="00A70A8D" w:rsidRDefault="00C775F7" w:rsidP="00141D64">
            <w:pPr>
              <w:jc w:val="right"/>
            </w:pPr>
            <w:r w:rsidRPr="00A70A8D">
              <w:t>$2.60</w:t>
            </w:r>
          </w:p>
        </w:tc>
      </w:tr>
    </w:tbl>
    <w:p w:rsidR="00C775F7" w:rsidRDefault="00C775F7" w:rsidP="00C775F7">
      <w:pPr>
        <w:tabs>
          <w:tab w:val="left" w:pos="1440"/>
        </w:tabs>
        <w:jc w:val="both"/>
      </w:pPr>
      <w:r>
        <w:tab/>
      </w:r>
      <w:r w:rsidRPr="002B1B0C">
        <w:t xml:space="preserve">Source: </w:t>
      </w:r>
      <w:r>
        <w:t>Utility Correspondence</w:t>
      </w:r>
    </w:p>
    <w:p w:rsidR="00221C35" w:rsidRPr="002B1B0C" w:rsidRDefault="00221C35" w:rsidP="00C775F7">
      <w:pPr>
        <w:tabs>
          <w:tab w:val="left" w:pos="1440"/>
        </w:tabs>
        <w:jc w:val="both"/>
      </w:pPr>
    </w:p>
    <w:p w:rsidR="00221C35" w:rsidRPr="00221C35" w:rsidRDefault="007A6BBA" w:rsidP="00221C35">
      <w:pPr>
        <w:spacing w:after="240"/>
        <w:ind w:firstLine="720"/>
        <w:jc w:val="both"/>
      </w:pPr>
      <w:r>
        <w:lastRenderedPageBreak/>
        <w:t>This</w:t>
      </w:r>
      <w:r w:rsidR="00221C35" w:rsidRPr="00221C35">
        <w:t xml:space="preserve"> Commission recently approved a convenience charge of $2.60 for Brevard Waterworks, Inc., LP Waterworks, Inc., and Lakeside Waterworks, Inc., among others.</w:t>
      </w:r>
      <w:r w:rsidR="00221C35" w:rsidRPr="00221C35">
        <w:rPr>
          <w:vertAlign w:val="superscript"/>
        </w:rPr>
        <w:footnoteReference w:id="12"/>
      </w:r>
      <w:r w:rsidR="00221C35" w:rsidRPr="00221C35">
        <w:t xml:space="preserve"> The aforementioned utilities, as well as Black Bear, are all managed by U.S. Water Corporation and the administrative costs for the convenience charge are the same. </w:t>
      </w:r>
      <w:r>
        <w:t>This Commission finds</w:t>
      </w:r>
      <w:r w:rsidR="00221C35" w:rsidRPr="00221C35">
        <w:t xml:space="preserve"> that Black Bear’s requested convenience charge of $2.60 is reasonable. The requested charge benefits the customers by allowing them to expand their payment options. Furthermore, this fee will insure Black Bear’s remaining customers do not subsidize those customers who choose to pay using this option. </w:t>
      </w:r>
    </w:p>
    <w:p w:rsidR="00C775F7" w:rsidRDefault="00221C35" w:rsidP="00221C35">
      <w:pPr>
        <w:spacing w:after="240"/>
        <w:ind w:firstLine="720"/>
        <w:jc w:val="both"/>
      </w:pPr>
      <w:r w:rsidRPr="00221C35">
        <w:t xml:space="preserve">Based on the above, </w:t>
      </w:r>
      <w:r w:rsidR="007A6BBA">
        <w:t xml:space="preserve">this Commission finds </w:t>
      </w:r>
      <w:r w:rsidRPr="00221C35">
        <w:t>that Black Bear’s request to implement a convenience charge of $2.60 for customers who opt to pay their water bil</w:t>
      </w:r>
      <w:r w:rsidR="007A6BBA">
        <w:t>l by debit or credit card shall be approved. The charge shall</w:t>
      </w:r>
      <w:r w:rsidRPr="00221C35">
        <w:t xml:space="preserve"> be effective for services rendered on or after the stamped approval date on the tariff pursuant to Rule 25-30.475, F.A.C. In addi</w:t>
      </w:r>
      <w:r w:rsidR="007A6BBA">
        <w:t>tion, the approved charge shall</w:t>
      </w:r>
      <w:r w:rsidRPr="00221C35">
        <w:t xml:space="preserve"> not be implemented until </w:t>
      </w:r>
      <w:r w:rsidR="007A6BBA">
        <w:t xml:space="preserve">Commission </w:t>
      </w:r>
      <w:r w:rsidRPr="00221C35">
        <w:t xml:space="preserve">staff has approved the proposed customer notice and the notice has been received by </w:t>
      </w:r>
      <w:r w:rsidR="007A6BBA">
        <w:t>the customers. Black Bear shall</w:t>
      </w:r>
      <w:r w:rsidRPr="00221C35">
        <w:t xml:space="preserve"> provide proof of the date that the notice was given within 10 days of the date of the notice.</w:t>
      </w:r>
    </w:p>
    <w:p w:rsidR="00BF09FE" w:rsidRDefault="00BF09FE" w:rsidP="00BF09FE">
      <w:pPr>
        <w:pStyle w:val="OrderBody"/>
      </w:pPr>
      <w:r>
        <w:tab/>
        <w:t>Based on the foregoing, it is</w:t>
      </w:r>
    </w:p>
    <w:p w:rsidR="00BF09FE" w:rsidRDefault="00BF09FE" w:rsidP="00BF09FE">
      <w:pPr>
        <w:pStyle w:val="OrderBody"/>
      </w:pPr>
    </w:p>
    <w:p w:rsidR="00BF09FE" w:rsidRDefault="00BF09FE" w:rsidP="00BF09FE">
      <w:pPr>
        <w:pStyle w:val="OrderBody"/>
      </w:pPr>
      <w:r>
        <w:tab/>
        <w:t>ORDERED by the Florida Public Service Commission that</w:t>
      </w:r>
      <w:r w:rsidR="007A6BBA">
        <w:t xml:space="preserve"> the transfer of Certificate 654-W to Black Bear Waterworks, Inc. is in the public interest and is hereby approved effective the date of this Commission’s vote, April 5, 2016.</w:t>
      </w:r>
      <w:r w:rsidR="009D5817">
        <w:t xml:space="preserve">  The resultant order shall serve as the Buyer’s certificate and shall be retained by the Buyer.</w:t>
      </w:r>
      <w:r w:rsidR="007A6BBA">
        <w:t xml:space="preserve">  It is further</w:t>
      </w:r>
    </w:p>
    <w:p w:rsidR="009D5817" w:rsidRDefault="009D5817" w:rsidP="00BF09FE">
      <w:pPr>
        <w:pStyle w:val="OrderBody"/>
      </w:pPr>
    </w:p>
    <w:p w:rsidR="009D5817" w:rsidRDefault="009D5817" w:rsidP="00BF09FE">
      <w:pPr>
        <w:pStyle w:val="OrderBody"/>
      </w:pPr>
      <w:r>
        <w:tab/>
        <w:t>ORDERED that the existing rates and charges shall remain in effect until a change is authorized by this Commission in a subsequent proceeding.  The tariffs reflecting the transfer shall be effective for services rendered or connections made on or after the stamped approval date on the tariffs pursuant to Rule 25-30.475, F.A.C.  It is further</w:t>
      </w:r>
    </w:p>
    <w:p w:rsidR="00BF09FE" w:rsidRDefault="00BF09FE" w:rsidP="00BF09FE">
      <w:pPr>
        <w:pStyle w:val="OrderBody"/>
      </w:pPr>
    </w:p>
    <w:p w:rsidR="007A6BBA" w:rsidRDefault="00BF09FE" w:rsidP="00BF09FE">
      <w:pPr>
        <w:pStyle w:val="OrderBody"/>
      </w:pPr>
      <w:r>
        <w:tab/>
      </w:r>
      <w:r w:rsidR="007A6BBA">
        <w:t>ORDERED that Black Bear Reserve Water Corporation shall be responsible for all Regulatory Assessment Fees (RAFs) payable through the date of closing.  Black Bear Waterworks, Inc. shall be responsible for filing the 2015 Annual Report and shall be responsible for filing all future annual reports and RAFs subsequent to the date of closing.  It is further</w:t>
      </w:r>
    </w:p>
    <w:p w:rsidR="007A6BBA" w:rsidRDefault="007A6BBA" w:rsidP="00BF09FE">
      <w:pPr>
        <w:pStyle w:val="OrderBody"/>
      </w:pPr>
    </w:p>
    <w:p w:rsidR="007A6BBA" w:rsidRDefault="007A6BBA" w:rsidP="00BF09FE">
      <w:pPr>
        <w:pStyle w:val="OrderBody"/>
      </w:pPr>
      <w:r>
        <w:tab/>
        <w:t>ORDERED that the net book value of the water system for transfer purposes is $285,371 as of June 30, 2015.  It is further</w:t>
      </w:r>
    </w:p>
    <w:p w:rsidR="007A6BBA" w:rsidRDefault="007A6BBA" w:rsidP="00BF09FE">
      <w:pPr>
        <w:pStyle w:val="OrderBody"/>
      </w:pPr>
    </w:p>
    <w:p w:rsidR="007A6BBA" w:rsidRDefault="007A6BBA" w:rsidP="007A6BBA">
      <w:pPr>
        <w:pStyle w:val="OrderBody"/>
        <w:ind w:firstLine="720"/>
      </w:pPr>
      <w:r>
        <w:t>ORDERED that no acquisition adjustment shall be included in rate base.  It is further</w:t>
      </w:r>
    </w:p>
    <w:p w:rsidR="007A6BBA" w:rsidRDefault="007A6BBA" w:rsidP="00BF09FE">
      <w:pPr>
        <w:pStyle w:val="OrderBody"/>
      </w:pPr>
    </w:p>
    <w:p w:rsidR="007A6BBA" w:rsidRDefault="007A6BBA" w:rsidP="00BF09FE">
      <w:pPr>
        <w:pStyle w:val="OrderBody"/>
      </w:pPr>
      <w:r>
        <w:lastRenderedPageBreak/>
        <w:tab/>
        <w:t xml:space="preserve">ORDERED </w:t>
      </w:r>
      <w:r w:rsidR="00932D56">
        <w:t>t</w:t>
      </w:r>
      <w:r w:rsidR="00544AFE">
        <w:t>hat within 90 days of the final order</w:t>
      </w:r>
      <w:r w:rsidR="00932D56">
        <w:t>, Black Bear Waterworks, Inc. shall notify this Commission, in writing, that it has adjusted its books in accordance with our decision herein.  The adjustments shall be reflected within Black Bear Waterworks, Inc.’s 2015 Annual Report when filed.  It is further</w:t>
      </w:r>
    </w:p>
    <w:p w:rsidR="00932D56" w:rsidRDefault="00932D56" w:rsidP="00BF09FE">
      <w:pPr>
        <w:pStyle w:val="OrderBody"/>
      </w:pPr>
    </w:p>
    <w:p w:rsidR="00932D56" w:rsidRDefault="00932D56" w:rsidP="00BF09FE">
      <w:pPr>
        <w:pStyle w:val="OrderBody"/>
      </w:pPr>
      <w:r>
        <w:tab/>
        <w:t>ORDERED that Black Bear Waterworks, Inc.’s request to implement a conveni</w:t>
      </w:r>
      <w:r w:rsidR="009D5817">
        <w:t xml:space="preserve">ence charge is hereby granted.  </w:t>
      </w:r>
      <w:r>
        <w:t>Black Bear Waterworks, Inc. shall file a revised tariff sheet consistent with our vote</w:t>
      </w:r>
      <w:r w:rsidR="00AD4266">
        <w:t xml:space="preserve">.  </w:t>
      </w:r>
      <w:r>
        <w:t xml:space="preserve">Black Bear Waterworks, Inc. shall be required to file a proposed customer notice to reflect the Commission-approved convenience charge.  </w:t>
      </w:r>
      <w:r w:rsidR="00AD4266">
        <w:t>T</w:t>
      </w:r>
      <w:r>
        <w:t>he approved convenience charge in this Order shall be effective on or after the stamped approval date on the tariff sheet, pursuant to Rule 25-30.475(1), F.A.C.  Black Bear Waterworks, Inc. shall provide proof of the date notice was given no less than 10 days after the date of the notice.  It is further</w:t>
      </w:r>
    </w:p>
    <w:p w:rsidR="00932D56" w:rsidRDefault="00932D56" w:rsidP="00BF09FE">
      <w:pPr>
        <w:pStyle w:val="OrderBody"/>
      </w:pPr>
    </w:p>
    <w:p w:rsidR="00932D56" w:rsidRDefault="00932D56" w:rsidP="00AD4266">
      <w:pPr>
        <w:jc w:val="both"/>
      </w:pPr>
      <w:r>
        <w:tab/>
      </w:r>
      <w:r w:rsidR="00BF09FE">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w:t>
      </w:r>
      <w:r>
        <w:t xml:space="preserve"> attached hereto.  It is further</w:t>
      </w:r>
    </w:p>
    <w:p w:rsidR="00932D56" w:rsidRDefault="00932D56" w:rsidP="00932D56">
      <w:pPr>
        <w:pStyle w:val="OrderBody"/>
        <w:ind w:firstLine="720"/>
      </w:pPr>
    </w:p>
    <w:p w:rsidR="00932D56" w:rsidRDefault="00932D56" w:rsidP="00932D56">
      <w:pPr>
        <w:pStyle w:val="OrderBody"/>
        <w:ind w:firstLine="720"/>
      </w:pPr>
      <w:r>
        <w:t xml:space="preserve">ORDERED that </w:t>
      </w:r>
      <w:r w:rsidR="00AD4266">
        <w:t>the docket shall remain open pending Commission staff’s verification that the revised tariff sheet and customer notice have been filed by Black Bear Waterworks, Inc. and approved by staff.  If a protest is filed within 21 days of the issuance date of this Order, the tariff sheet shall remain in effect with the charges held subject to refund pending resolution of the protest.  If no timely protest is filed, a consummating order shall be issued and, once Commission staff verifies that the notice of the charge has been given to customers, the docket shall be administratively closed.</w:t>
      </w:r>
    </w:p>
    <w:p w:rsidR="00AD4266" w:rsidRDefault="00AD4266" w:rsidP="00932D56">
      <w:pPr>
        <w:pStyle w:val="OrderBody"/>
        <w:ind w:firstLine="720"/>
      </w:pPr>
    </w:p>
    <w:p w:rsidR="006D076C" w:rsidRDefault="00BF09FE" w:rsidP="00BF09FE">
      <w:pPr>
        <w:pStyle w:val="OrderBody"/>
        <w:keepNext/>
        <w:keepLines/>
      </w:pPr>
      <w:r>
        <w:lastRenderedPageBreak/>
        <w:tab/>
      </w:r>
    </w:p>
    <w:p w:rsidR="00BF09FE" w:rsidRDefault="00BF09FE" w:rsidP="00BF09FE">
      <w:pPr>
        <w:pStyle w:val="OrderBody"/>
        <w:keepNext/>
        <w:keepLines/>
      </w:pPr>
      <w:r>
        <w:t xml:space="preserve">By ORDER of the Florida Public Service Commission this </w:t>
      </w:r>
      <w:bookmarkStart w:id="6" w:name="replaceDate"/>
      <w:bookmarkEnd w:id="6"/>
      <w:r w:rsidR="004776C7">
        <w:rPr>
          <w:u w:val="single"/>
        </w:rPr>
        <w:t>28th</w:t>
      </w:r>
      <w:r w:rsidR="004776C7">
        <w:t xml:space="preserve"> day of </w:t>
      </w:r>
      <w:r w:rsidR="004776C7">
        <w:rPr>
          <w:u w:val="single"/>
        </w:rPr>
        <w:t>April</w:t>
      </w:r>
      <w:r w:rsidR="004776C7">
        <w:t xml:space="preserve">, </w:t>
      </w:r>
      <w:r w:rsidR="004776C7">
        <w:rPr>
          <w:u w:val="single"/>
        </w:rPr>
        <w:t>2016</w:t>
      </w:r>
      <w:r w:rsidR="004776C7">
        <w:t>.</w:t>
      </w:r>
    </w:p>
    <w:p w:rsidR="006D076C" w:rsidRDefault="006D076C" w:rsidP="00BF09FE">
      <w:pPr>
        <w:pStyle w:val="OrderBody"/>
        <w:keepNext/>
        <w:keepLines/>
      </w:pPr>
      <w:bookmarkStart w:id="7" w:name="_GoBack"/>
      <w:bookmarkEnd w:id="7"/>
    </w:p>
    <w:p w:rsidR="004776C7" w:rsidRPr="004776C7" w:rsidRDefault="004776C7" w:rsidP="00BF09F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F09FE" w:rsidTr="00BF09FE">
        <w:tc>
          <w:tcPr>
            <w:tcW w:w="720" w:type="dxa"/>
            <w:shd w:val="clear" w:color="auto" w:fill="auto"/>
          </w:tcPr>
          <w:p w:rsidR="00BF09FE" w:rsidRDefault="00BF09FE" w:rsidP="00BF09FE">
            <w:pPr>
              <w:pStyle w:val="OrderBody"/>
              <w:keepNext/>
              <w:keepLines/>
            </w:pPr>
            <w:bookmarkStart w:id="8" w:name="bkmrkSignature" w:colFirst="0" w:colLast="0"/>
          </w:p>
        </w:tc>
        <w:tc>
          <w:tcPr>
            <w:tcW w:w="4320" w:type="dxa"/>
            <w:tcBorders>
              <w:bottom w:val="single" w:sz="4" w:space="0" w:color="auto"/>
            </w:tcBorders>
            <w:shd w:val="clear" w:color="auto" w:fill="auto"/>
          </w:tcPr>
          <w:p w:rsidR="00BF09FE" w:rsidRDefault="004776C7" w:rsidP="00BF09FE">
            <w:pPr>
              <w:pStyle w:val="OrderBody"/>
              <w:keepNext/>
              <w:keepLines/>
            </w:pPr>
            <w:r>
              <w:t>/s/ Carlotta S. Stauffer</w:t>
            </w:r>
          </w:p>
        </w:tc>
      </w:tr>
      <w:bookmarkEnd w:id="8"/>
      <w:tr w:rsidR="00BF09FE" w:rsidTr="00BF09FE">
        <w:tc>
          <w:tcPr>
            <w:tcW w:w="720" w:type="dxa"/>
            <w:shd w:val="clear" w:color="auto" w:fill="auto"/>
          </w:tcPr>
          <w:p w:rsidR="00BF09FE" w:rsidRDefault="00BF09FE" w:rsidP="00BF09FE">
            <w:pPr>
              <w:pStyle w:val="OrderBody"/>
              <w:keepNext/>
              <w:keepLines/>
            </w:pPr>
          </w:p>
        </w:tc>
        <w:tc>
          <w:tcPr>
            <w:tcW w:w="4320" w:type="dxa"/>
            <w:tcBorders>
              <w:top w:val="single" w:sz="4" w:space="0" w:color="auto"/>
            </w:tcBorders>
            <w:shd w:val="clear" w:color="auto" w:fill="auto"/>
          </w:tcPr>
          <w:p w:rsidR="00BF09FE" w:rsidRDefault="00BF09FE" w:rsidP="00BF09FE">
            <w:pPr>
              <w:pStyle w:val="OrderBody"/>
              <w:keepNext/>
              <w:keepLines/>
            </w:pPr>
            <w:r>
              <w:t>CARLOTTA S. STAUFFER</w:t>
            </w:r>
          </w:p>
          <w:p w:rsidR="00BF09FE" w:rsidRDefault="00BF09FE" w:rsidP="00BF09FE">
            <w:pPr>
              <w:pStyle w:val="OrderBody"/>
              <w:keepNext/>
              <w:keepLines/>
            </w:pPr>
            <w:r>
              <w:t>Commission Clerk</w:t>
            </w:r>
          </w:p>
        </w:tc>
      </w:tr>
    </w:tbl>
    <w:p w:rsidR="00BF09FE" w:rsidRDefault="00BF09FE" w:rsidP="00BF09FE">
      <w:pPr>
        <w:pStyle w:val="OrderSigInfo"/>
        <w:keepNext/>
        <w:keepLines/>
      </w:pPr>
      <w:r>
        <w:t>Florida Public Service Commission</w:t>
      </w:r>
    </w:p>
    <w:p w:rsidR="00BF09FE" w:rsidRDefault="00BF09FE" w:rsidP="00BF09FE">
      <w:pPr>
        <w:pStyle w:val="OrderSigInfo"/>
        <w:keepNext/>
        <w:keepLines/>
      </w:pPr>
      <w:r>
        <w:t>2540 Shumard Oak Boulevard</w:t>
      </w:r>
    </w:p>
    <w:p w:rsidR="00BF09FE" w:rsidRDefault="00BF09FE" w:rsidP="00BF09FE">
      <w:pPr>
        <w:pStyle w:val="OrderSigInfo"/>
        <w:keepNext/>
        <w:keepLines/>
      </w:pPr>
      <w:r>
        <w:t>Tallahassee, Florida  32399</w:t>
      </w:r>
    </w:p>
    <w:p w:rsidR="00BF09FE" w:rsidRDefault="00BF09FE" w:rsidP="00BF09FE">
      <w:pPr>
        <w:pStyle w:val="OrderSigInfo"/>
        <w:keepNext/>
        <w:keepLines/>
      </w:pPr>
      <w:r>
        <w:t>(850) 413</w:t>
      </w:r>
      <w:r>
        <w:noBreakHyphen/>
        <w:t>6770</w:t>
      </w:r>
    </w:p>
    <w:p w:rsidR="00BF09FE" w:rsidRDefault="00BF09FE" w:rsidP="00BF09FE">
      <w:pPr>
        <w:pStyle w:val="OrderSigInfo"/>
        <w:keepNext/>
        <w:keepLines/>
      </w:pPr>
      <w:r>
        <w:t>www.floridapsc.com</w:t>
      </w:r>
    </w:p>
    <w:p w:rsidR="00BF09FE" w:rsidRDefault="00BF09FE" w:rsidP="00BF09FE">
      <w:pPr>
        <w:pStyle w:val="OrderSigInfo"/>
        <w:keepNext/>
        <w:keepLines/>
      </w:pPr>
    </w:p>
    <w:p w:rsidR="00BF09FE" w:rsidRDefault="00BF09FE" w:rsidP="00BF09FE">
      <w:pPr>
        <w:pStyle w:val="OrderSigInfo"/>
        <w:keepNext/>
        <w:keepLines/>
      </w:pPr>
      <w:r>
        <w:t>Copies furnished:  A copy of this document is provided to the parties of record at the time of issuance and, if applicable, interested persons.</w:t>
      </w:r>
    </w:p>
    <w:p w:rsidR="00BF09FE" w:rsidRDefault="00BF09FE" w:rsidP="00BF09FE">
      <w:pPr>
        <w:pStyle w:val="OrderBody"/>
        <w:keepNext/>
        <w:keepLines/>
      </w:pPr>
    </w:p>
    <w:p w:rsidR="00BF09FE" w:rsidRDefault="00BF09FE" w:rsidP="00BF09FE">
      <w:pPr>
        <w:pStyle w:val="OrderBody"/>
        <w:keepNext/>
        <w:keepLines/>
      </w:pPr>
    </w:p>
    <w:p w:rsidR="00237987" w:rsidRDefault="00BF09FE" w:rsidP="00BF09FE">
      <w:pPr>
        <w:pStyle w:val="OrderBody"/>
        <w:keepNext/>
        <w:keepLines/>
        <w:sectPr w:rsidR="00237987">
          <w:headerReference w:type="default" r:id="rId9"/>
          <w:footerReference w:type="first" r:id="rId10"/>
          <w:pgSz w:w="12240" w:h="15840" w:code="1"/>
          <w:pgMar w:top="1440" w:right="1440" w:bottom="1440" w:left="1440" w:header="720" w:footer="720" w:gutter="0"/>
          <w:cols w:space="720"/>
          <w:titlePg/>
          <w:docGrid w:linePitch="360"/>
        </w:sectPr>
      </w:pPr>
      <w:r>
        <w:t>MAL</w:t>
      </w:r>
    </w:p>
    <w:p w:rsidR="00BF09FE" w:rsidRDefault="00BF09FE" w:rsidP="00BF09FE">
      <w:pPr>
        <w:pStyle w:val="CenterUnderline"/>
      </w:pPr>
      <w:r>
        <w:lastRenderedPageBreak/>
        <w:t>NOTICE OF FURTHER PROCEEDINGS OR JUDICIAL REVIEW</w:t>
      </w:r>
    </w:p>
    <w:p w:rsidR="00BF09FE" w:rsidRDefault="00BF09FE" w:rsidP="00BF09FE">
      <w:pPr>
        <w:pStyle w:val="CenterUnderline"/>
        <w:rPr>
          <w:u w:val="none"/>
        </w:rPr>
      </w:pPr>
    </w:p>
    <w:p w:rsidR="00EB6312" w:rsidRDefault="00BF09FE" w:rsidP="00EB6312">
      <w:pPr>
        <w:pStyle w:val="OrderBody"/>
      </w:pPr>
      <w:r>
        <w:tab/>
      </w:r>
      <w:r w:rsidR="00EB6312">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B6312" w:rsidRDefault="00EB6312" w:rsidP="00EB6312">
      <w:pPr>
        <w:pStyle w:val="OrderBody"/>
      </w:pPr>
    </w:p>
    <w:p w:rsidR="00EB6312" w:rsidRDefault="00EB6312" w:rsidP="00EB6312">
      <w:pPr>
        <w:pStyle w:val="OrderBody"/>
      </w:pPr>
      <w:r>
        <w:tab/>
        <w:t xml:space="preserve">As identified in the body of this order, our action discussed herein, except for the transfer of Certificate No. 654-W to Black Bear Waterworks, Inc.,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217A72">
        <w:rPr>
          <w:u w:val="single"/>
        </w:rPr>
        <w:t>May 19, 2016</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EB6312" w:rsidRDefault="00EB6312" w:rsidP="00EB6312">
      <w:pPr>
        <w:pStyle w:val="OrderBody"/>
      </w:pPr>
    </w:p>
    <w:p w:rsidR="00EB6312" w:rsidRDefault="00EB6312" w:rsidP="00EB6312">
      <w:pPr>
        <w:pStyle w:val="OrderBody"/>
      </w:pPr>
      <w:r>
        <w:tab/>
        <w:t>Any objection or protest filed in this docket before the issuance date of this order is considered abandoned unless it satisfies the foregoing conditions and is renewed within the specified protest period.</w:t>
      </w:r>
    </w:p>
    <w:p w:rsidR="00EB6312" w:rsidRDefault="00EB6312" w:rsidP="00EB6312">
      <w:pPr>
        <w:pStyle w:val="OrderBody"/>
      </w:pPr>
    </w:p>
    <w:p w:rsidR="00DA5A91" w:rsidRDefault="00DA5A91" w:rsidP="00DA5A9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5A91" w:rsidRDefault="00DA5A91" w:rsidP="00DA5A91">
      <w:pPr>
        <w:pStyle w:val="OrderBody"/>
      </w:pPr>
    </w:p>
    <w:p w:rsidR="00DA5A91" w:rsidRDefault="00DA5A91" w:rsidP="00DA5A91">
      <w:pPr>
        <w:pStyle w:val="OrderBody"/>
        <w:sectPr w:rsidR="00DA5A91">
          <w:headerReference w:type="first" r:id="rId11"/>
          <w:pgSz w:w="12240" w:h="15840" w:code="1"/>
          <w:pgMar w:top="1440" w:right="1440" w:bottom="1440" w:left="1440" w:header="720" w:footer="720" w:gutter="0"/>
          <w:cols w:space="720"/>
          <w:titlePg/>
          <w:docGrid w:linePitch="360"/>
        </w:sectPr>
      </w:pPr>
    </w:p>
    <w:p w:rsidR="00BF09FE" w:rsidRDefault="00BF09FE" w:rsidP="00BF09FE">
      <w:pPr>
        <w:pStyle w:val="BodyText"/>
        <w:jc w:val="center"/>
        <w:rPr>
          <w:b/>
        </w:rPr>
      </w:pPr>
      <w:r w:rsidRPr="00C6422B">
        <w:rPr>
          <w:b/>
        </w:rPr>
        <w:lastRenderedPageBreak/>
        <w:t>FLORIDA PUBLIC SER</w:t>
      </w:r>
      <w:r>
        <w:rPr>
          <w:b/>
        </w:rPr>
        <w:t>VICE COMMISSION</w:t>
      </w:r>
    </w:p>
    <w:p w:rsidR="00BF09FE" w:rsidRDefault="00BF09FE" w:rsidP="00BF09FE">
      <w:pPr>
        <w:spacing w:before="240"/>
        <w:jc w:val="center"/>
        <w:rPr>
          <w:b/>
        </w:rPr>
      </w:pPr>
      <w:r>
        <w:rPr>
          <w:b/>
        </w:rPr>
        <w:t>Authorizes</w:t>
      </w:r>
    </w:p>
    <w:p w:rsidR="00BF09FE" w:rsidRDefault="00BF09FE" w:rsidP="00BF09FE">
      <w:pPr>
        <w:jc w:val="center"/>
        <w:rPr>
          <w:b/>
        </w:rPr>
      </w:pPr>
      <w:r>
        <w:rPr>
          <w:b/>
        </w:rPr>
        <w:t>Black Bear Waterworks, Inc.</w:t>
      </w:r>
    </w:p>
    <w:p w:rsidR="00BF09FE" w:rsidRDefault="00BF09FE" w:rsidP="00BF09FE">
      <w:pPr>
        <w:jc w:val="center"/>
        <w:rPr>
          <w:b/>
        </w:rPr>
      </w:pPr>
      <w:r>
        <w:rPr>
          <w:b/>
        </w:rPr>
        <w:t>Pursuant to</w:t>
      </w:r>
    </w:p>
    <w:p w:rsidR="00BF09FE" w:rsidRDefault="00BF09FE" w:rsidP="00BF09FE">
      <w:pPr>
        <w:spacing w:after="240"/>
        <w:jc w:val="center"/>
        <w:rPr>
          <w:b/>
        </w:rPr>
      </w:pPr>
      <w:r>
        <w:rPr>
          <w:b/>
        </w:rPr>
        <w:t>Certificate Number 654-W</w:t>
      </w:r>
    </w:p>
    <w:p w:rsidR="00BF09FE" w:rsidRDefault="00BF09FE" w:rsidP="00BF09FE">
      <w:pPr>
        <w:spacing w:before="240" w:after="240"/>
        <w:jc w:val="both"/>
      </w:pPr>
      <w:r>
        <w:t xml:space="preserve">To provide water service in </w:t>
      </w:r>
      <w:r w:rsidRPr="006600CC">
        <w:rPr>
          <w:u w:val="single"/>
        </w:rPr>
        <w:t>Lake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BF09FE" w:rsidRDefault="00BF09FE" w:rsidP="00BF09FE">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BF09FE" w:rsidRDefault="00BF09FE" w:rsidP="00BF09FE">
      <w:pPr>
        <w:spacing w:before="240"/>
        <w:jc w:val="both"/>
      </w:pPr>
      <w:r>
        <w:t>PSC-11-0478-PAA-WU</w:t>
      </w:r>
      <w:r>
        <w:tab/>
        <w:t>10/24/11</w:t>
      </w:r>
      <w:r>
        <w:tab/>
      </w:r>
      <w:r>
        <w:tab/>
        <w:t>100085-WU</w:t>
      </w:r>
      <w:r>
        <w:tab/>
      </w:r>
      <w:r>
        <w:tab/>
        <w:t>Original Certificate</w:t>
      </w:r>
    </w:p>
    <w:p w:rsidR="00BF09FE" w:rsidRPr="00545207" w:rsidRDefault="00545207" w:rsidP="00BF09FE">
      <w:pPr>
        <w:spacing w:after="240"/>
        <w:jc w:val="both"/>
      </w:pPr>
      <w:r w:rsidRPr="00545207">
        <w:t>PSC-16-0169-PAA-WU</w:t>
      </w:r>
      <w:r w:rsidR="00BF09FE" w:rsidRPr="00545207">
        <w:tab/>
      </w:r>
      <w:r>
        <w:t>0</w:t>
      </w:r>
      <w:r w:rsidRPr="00545207">
        <w:t>4/28/16</w:t>
      </w:r>
      <w:r w:rsidR="00BF09FE" w:rsidRPr="00545207">
        <w:tab/>
      </w:r>
      <w:r w:rsidR="00BF09FE" w:rsidRPr="00545207">
        <w:tab/>
        <w:t>150166-WU</w:t>
      </w:r>
      <w:r w:rsidR="00BF09FE" w:rsidRPr="00545207">
        <w:tab/>
      </w:r>
      <w:r w:rsidR="00BF09FE" w:rsidRPr="00545207">
        <w:tab/>
        <w:t>Transfer of Certificate</w:t>
      </w:r>
    </w:p>
    <w:p w:rsidR="00BF09FE" w:rsidRPr="00BF09FE" w:rsidRDefault="00BF09FE" w:rsidP="00BF09FE">
      <w:pPr>
        <w:spacing w:after="240"/>
        <w:jc w:val="both"/>
        <w:rPr>
          <w:highlight w:val="yellow"/>
        </w:rPr>
      </w:pPr>
    </w:p>
    <w:p w:rsidR="00237987" w:rsidRDefault="00237987" w:rsidP="00BF09FE">
      <w:pPr>
        <w:pStyle w:val="BodyText"/>
        <w:rPr>
          <w:b/>
          <w:highlight w:val="yellow"/>
        </w:rPr>
        <w:sectPr w:rsidR="00237987" w:rsidSect="00BF09FE">
          <w:headerReference w:type="default" r:id="rId12"/>
          <w:headerReference w:type="first" r:id="rId13"/>
          <w:pgSz w:w="12240" w:h="15840" w:code="1"/>
          <w:pgMar w:top="1440" w:right="1440" w:bottom="1440" w:left="1440" w:header="720" w:footer="720" w:gutter="0"/>
          <w:cols w:space="720"/>
          <w:docGrid w:linePitch="360"/>
        </w:sectPr>
      </w:pPr>
    </w:p>
    <w:p w:rsidR="00BF09FE" w:rsidRPr="00A34B6C" w:rsidRDefault="00BF09FE" w:rsidP="00BF09FE">
      <w:pPr>
        <w:spacing w:before="240"/>
        <w:jc w:val="center"/>
        <w:rPr>
          <w:b/>
        </w:rPr>
      </w:pPr>
      <w:r w:rsidRPr="00A34B6C">
        <w:rPr>
          <w:b/>
        </w:rPr>
        <w:lastRenderedPageBreak/>
        <w:t>Black Bear Waterworks, Inc.</w:t>
      </w:r>
    </w:p>
    <w:p w:rsidR="00BF09FE" w:rsidRPr="00A34B6C" w:rsidRDefault="00BF09FE" w:rsidP="00BF09FE">
      <w:pPr>
        <w:jc w:val="center"/>
        <w:rPr>
          <w:b/>
        </w:rPr>
      </w:pPr>
      <w:r w:rsidRPr="00A34B6C">
        <w:rPr>
          <w:b/>
        </w:rPr>
        <w:t>Lake County</w:t>
      </w:r>
    </w:p>
    <w:p w:rsidR="00BF09FE" w:rsidRDefault="00BF09FE" w:rsidP="00BF09FE">
      <w:pPr>
        <w:jc w:val="center"/>
        <w:rPr>
          <w:b/>
        </w:rPr>
      </w:pPr>
      <w:r w:rsidRPr="00A34B6C">
        <w:rPr>
          <w:b/>
        </w:rPr>
        <w:t>Description of Water Territory</w:t>
      </w:r>
    </w:p>
    <w:p w:rsidR="00BF09FE" w:rsidRPr="00A34B6C" w:rsidRDefault="00BF09FE" w:rsidP="00BF09FE">
      <w:pPr>
        <w:jc w:val="center"/>
        <w:rPr>
          <w:b/>
        </w:rPr>
      </w:pPr>
    </w:p>
    <w:p w:rsidR="00BF09FE" w:rsidRPr="00EB6BEC" w:rsidRDefault="00BF09FE" w:rsidP="00BF09FE">
      <w:pPr>
        <w:jc w:val="both"/>
        <w:rPr>
          <w:b/>
        </w:rPr>
      </w:pPr>
      <w:r w:rsidRPr="00EB6BEC">
        <w:rPr>
          <w:b/>
        </w:rPr>
        <w:t>Town 18 South, Range 28 East</w:t>
      </w:r>
    </w:p>
    <w:p w:rsidR="00BF09FE" w:rsidRDefault="00BF09FE" w:rsidP="00BF09FE">
      <w:pPr>
        <w:jc w:val="both"/>
      </w:pPr>
      <w:r w:rsidRPr="00EB6BEC">
        <w:rPr>
          <w:b/>
        </w:rPr>
        <w:t>Sections 30 and 31</w:t>
      </w:r>
    </w:p>
    <w:p w:rsidR="00BF09FE" w:rsidRDefault="00BF09FE" w:rsidP="00BF09FE">
      <w:pPr>
        <w:spacing w:after="240"/>
        <w:jc w:val="both"/>
      </w:pPr>
      <w:r>
        <w:t>A parcel of land in sections 30 and 31, Township 18 South, Range 28 East, Lake County Florida, more particularly described as follows:</w:t>
      </w:r>
    </w:p>
    <w:p w:rsidR="00BF09FE" w:rsidRDefault="00BF09FE" w:rsidP="00BF09FE">
      <w:pPr>
        <w:spacing w:after="240"/>
        <w:jc w:val="both"/>
      </w:pPr>
      <w:r>
        <w:rPr>
          <w:b/>
        </w:rPr>
        <w:t>Section 30:</w:t>
      </w:r>
      <w:r>
        <w:t xml:space="preserve"> The Southwest ¼, less the West 909.26 feet; together with Northwest ¼ of the Southeast ¼ of Section 30.</w:t>
      </w:r>
    </w:p>
    <w:p w:rsidR="00237987" w:rsidRDefault="00BF09FE" w:rsidP="00BF09FE">
      <w:pPr>
        <w:pStyle w:val="OrderBody"/>
        <w:sectPr w:rsidR="00237987" w:rsidSect="00BF09FE">
          <w:headerReference w:type="default" r:id="rId14"/>
          <w:pgSz w:w="12240" w:h="15840" w:code="1"/>
          <w:pgMar w:top="1440" w:right="1440" w:bottom="1440" w:left="1440" w:header="720" w:footer="720" w:gutter="0"/>
          <w:cols w:space="720"/>
          <w:docGrid w:linePitch="360"/>
        </w:sectPr>
      </w:pPr>
      <w:r>
        <w:rPr>
          <w:b/>
        </w:rPr>
        <w:t>Section 31:</w:t>
      </w:r>
      <w:r>
        <w:t xml:space="preserve"> The portion of Section 31 North of County Road 44A.</w:t>
      </w:r>
    </w:p>
    <w:tbl>
      <w:tblPr>
        <w:tblW w:w="9175" w:type="dxa"/>
        <w:jc w:val="center"/>
        <w:tblLook w:val="04A0" w:firstRow="1" w:lastRow="0" w:firstColumn="1" w:lastColumn="0" w:noHBand="0" w:noVBand="1"/>
      </w:tblPr>
      <w:tblGrid>
        <w:gridCol w:w="1809"/>
        <w:gridCol w:w="1011"/>
        <w:gridCol w:w="725"/>
        <w:gridCol w:w="1296"/>
        <w:gridCol w:w="1762"/>
        <w:gridCol w:w="836"/>
        <w:gridCol w:w="1736"/>
      </w:tblGrid>
      <w:tr w:rsidR="00BF09FE" w:rsidTr="00BF09FE">
        <w:trPr>
          <w:trHeight w:val="315"/>
          <w:jc w:val="center"/>
        </w:trPr>
        <w:tc>
          <w:tcPr>
            <w:tcW w:w="1809" w:type="dxa"/>
          </w:tcPr>
          <w:p w:rsidR="00BF09FE" w:rsidRDefault="00BF09FE" w:rsidP="00141D64">
            <w:pPr>
              <w:rPr>
                <w:b/>
                <w:bCs/>
                <w:color w:val="000000"/>
              </w:rPr>
            </w:pPr>
          </w:p>
        </w:tc>
        <w:tc>
          <w:tcPr>
            <w:tcW w:w="7366" w:type="dxa"/>
            <w:gridSpan w:val="6"/>
            <w:shd w:val="clear" w:color="auto" w:fill="auto"/>
            <w:noWrap/>
            <w:vAlign w:val="bottom"/>
            <w:hideMark/>
          </w:tcPr>
          <w:p w:rsidR="00BF09FE" w:rsidRDefault="00BF09FE" w:rsidP="00141D64">
            <w:pPr>
              <w:rPr>
                <w:b/>
                <w:bCs/>
                <w:color w:val="000000"/>
              </w:rPr>
            </w:pP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b/>
                <w:bCs/>
                <w:color w:val="000000"/>
              </w:rPr>
            </w:pPr>
            <w:r>
              <w:rPr>
                <w:b/>
                <w:bCs/>
                <w:color w:val="000000"/>
              </w:rPr>
              <w:t> </w:t>
            </w:r>
          </w:p>
        </w:tc>
        <w:tc>
          <w:tcPr>
            <w:tcW w:w="725" w:type="dxa"/>
            <w:shd w:val="clear" w:color="auto" w:fill="auto"/>
            <w:noWrap/>
            <w:vAlign w:val="bottom"/>
            <w:hideMark/>
          </w:tcPr>
          <w:p w:rsidR="00BF09FE" w:rsidRDefault="00BF09FE" w:rsidP="00141D64">
            <w:pPr>
              <w:rPr>
                <w:b/>
                <w:bCs/>
                <w:color w:val="000000"/>
              </w:rPr>
            </w:pPr>
          </w:p>
        </w:tc>
        <w:tc>
          <w:tcPr>
            <w:tcW w:w="1296" w:type="dxa"/>
            <w:shd w:val="clear" w:color="auto" w:fill="auto"/>
            <w:noWrap/>
            <w:vAlign w:val="bottom"/>
            <w:hideMark/>
          </w:tcPr>
          <w:p w:rsidR="00BF09FE" w:rsidRDefault="00BF09FE" w:rsidP="00141D64">
            <w:pPr>
              <w:jc w:val="center"/>
              <w:rPr>
                <w:b/>
                <w:bCs/>
                <w:color w:val="000000"/>
              </w:rPr>
            </w:pPr>
          </w:p>
        </w:tc>
        <w:tc>
          <w:tcPr>
            <w:tcW w:w="1762" w:type="dxa"/>
            <w:shd w:val="clear" w:color="auto" w:fill="auto"/>
            <w:noWrap/>
            <w:vAlign w:val="bottom"/>
            <w:hideMark/>
          </w:tcPr>
          <w:p w:rsidR="00BF09FE" w:rsidRDefault="00BF09FE" w:rsidP="00141D64">
            <w:pPr>
              <w:rPr>
                <w:b/>
                <w:bCs/>
                <w:color w:val="000000"/>
              </w:rPr>
            </w:pPr>
          </w:p>
        </w:tc>
        <w:tc>
          <w:tcPr>
            <w:tcW w:w="836" w:type="dxa"/>
          </w:tcPr>
          <w:p w:rsidR="00BF09FE" w:rsidRDefault="00BF09FE" w:rsidP="00141D64">
            <w:pPr>
              <w:rPr>
                <w:b/>
                <w:bCs/>
                <w:color w:val="000000"/>
              </w:rPr>
            </w:pPr>
          </w:p>
        </w:tc>
        <w:tc>
          <w:tcPr>
            <w:tcW w:w="1736" w:type="dxa"/>
            <w:shd w:val="clear" w:color="auto" w:fill="auto"/>
            <w:noWrap/>
            <w:vAlign w:val="bottom"/>
            <w:hideMark/>
          </w:tcPr>
          <w:p w:rsidR="00BF09FE" w:rsidRDefault="00BF09FE" w:rsidP="00141D64">
            <w:pPr>
              <w:rPr>
                <w:b/>
                <w:bCs/>
                <w:color w:val="000000"/>
              </w:rPr>
            </w:pPr>
            <w:r>
              <w:rPr>
                <w:b/>
                <w:bCs/>
                <w:color w:val="000000"/>
              </w:rPr>
              <w:t> </w:t>
            </w:r>
          </w:p>
        </w:tc>
      </w:tr>
      <w:tr w:rsidR="00BF09FE" w:rsidTr="00BF09FE">
        <w:trPr>
          <w:trHeight w:val="315"/>
          <w:jc w:val="center"/>
        </w:trPr>
        <w:tc>
          <w:tcPr>
            <w:tcW w:w="1809" w:type="dxa"/>
          </w:tcPr>
          <w:p w:rsidR="00BF09FE" w:rsidRDefault="00BF09FE" w:rsidP="00141D64">
            <w:pPr>
              <w:jc w:val="center"/>
              <w:rPr>
                <w:b/>
                <w:bCs/>
                <w:color w:val="000000"/>
              </w:rPr>
            </w:pPr>
          </w:p>
        </w:tc>
        <w:tc>
          <w:tcPr>
            <w:tcW w:w="7366" w:type="dxa"/>
            <w:gridSpan w:val="6"/>
            <w:shd w:val="clear" w:color="auto" w:fill="auto"/>
            <w:noWrap/>
            <w:vAlign w:val="bottom"/>
            <w:hideMark/>
          </w:tcPr>
          <w:p w:rsidR="00BF09FE" w:rsidRDefault="00BF09FE" w:rsidP="00141D64">
            <w:pPr>
              <w:rPr>
                <w:b/>
                <w:bCs/>
                <w:color w:val="000000"/>
              </w:rPr>
            </w:pPr>
            <w:r>
              <w:rPr>
                <w:b/>
                <w:bCs/>
                <w:color w:val="000000"/>
              </w:rPr>
              <w:t xml:space="preserve">               Black Bear Waterworks, Inc.</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b/>
                <w:bCs/>
                <w:color w:val="000000"/>
              </w:rPr>
            </w:pPr>
            <w:r>
              <w:rPr>
                <w:b/>
                <w:bCs/>
                <w:color w:val="000000"/>
              </w:rPr>
              <w:t> </w:t>
            </w:r>
          </w:p>
        </w:tc>
        <w:tc>
          <w:tcPr>
            <w:tcW w:w="725" w:type="dxa"/>
            <w:shd w:val="clear" w:color="auto" w:fill="auto"/>
            <w:noWrap/>
            <w:vAlign w:val="bottom"/>
            <w:hideMark/>
          </w:tcPr>
          <w:p w:rsidR="00BF09FE" w:rsidRDefault="00BF09FE" w:rsidP="00141D64">
            <w:pPr>
              <w:rPr>
                <w:b/>
                <w:bCs/>
                <w:color w:val="000000"/>
              </w:rPr>
            </w:pPr>
          </w:p>
        </w:tc>
        <w:tc>
          <w:tcPr>
            <w:tcW w:w="1296" w:type="dxa"/>
            <w:shd w:val="clear" w:color="auto" w:fill="auto"/>
            <w:noWrap/>
            <w:vAlign w:val="bottom"/>
            <w:hideMark/>
          </w:tcPr>
          <w:p w:rsidR="00BF09FE" w:rsidRDefault="00BF09FE" w:rsidP="00141D64">
            <w:pPr>
              <w:jc w:val="center"/>
              <w:rPr>
                <w:b/>
                <w:bCs/>
                <w:color w:val="000000"/>
              </w:rPr>
            </w:pPr>
          </w:p>
        </w:tc>
        <w:tc>
          <w:tcPr>
            <w:tcW w:w="1762" w:type="dxa"/>
            <w:shd w:val="clear" w:color="auto" w:fill="auto"/>
            <w:noWrap/>
            <w:vAlign w:val="bottom"/>
            <w:hideMark/>
          </w:tcPr>
          <w:p w:rsidR="00BF09FE" w:rsidRDefault="00BF09FE" w:rsidP="00141D64">
            <w:pPr>
              <w:rPr>
                <w:b/>
                <w:bCs/>
                <w:color w:val="000000"/>
              </w:rPr>
            </w:pPr>
          </w:p>
        </w:tc>
        <w:tc>
          <w:tcPr>
            <w:tcW w:w="836" w:type="dxa"/>
          </w:tcPr>
          <w:p w:rsidR="00BF09FE" w:rsidRDefault="00BF09FE" w:rsidP="00141D64">
            <w:pPr>
              <w:rPr>
                <w:b/>
                <w:bCs/>
                <w:color w:val="000000"/>
              </w:rPr>
            </w:pPr>
          </w:p>
        </w:tc>
        <w:tc>
          <w:tcPr>
            <w:tcW w:w="1736" w:type="dxa"/>
            <w:shd w:val="clear" w:color="auto" w:fill="auto"/>
            <w:noWrap/>
            <w:vAlign w:val="bottom"/>
            <w:hideMark/>
          </w:tcPr>
          <w:p w:rsidR="00BF09FE" w:rsidRDefault="00BF09FE" w:rsidP="00141D64">
            <w:pPr>
              <w:rPr>
                <w:b/>
                <w:bCs/>
                <w:color w:val="000000"/>
              </w:rPr>
            </w:pPr>
            <w:r>
              <w:rPr>
                <w:b/>
                <w:bCs/>
                <w:color w:val="000000"/>
              </w:rPr>
              <w:t> </w:t>
            </w:r>
          </w:p>
        </w:tc>
      </w:tr>
      <w:tr w:rsidR="00BF09FE" w:rsidTr="00BF09FE">
        <w:trPr>
          <w:trHeight w:val="315"/>
          <w:jc w:val="center"/>
        </w:trPr>
        <w:tc>
          <w:tcPr>
            <w:tcW w:w="1809" w:type="dxa"/>
          </w:tcPr>
          <w:p w:rsidR="00BF09FE" w:rsidRDefault="00BF09FE" w:rsidP="00141D64">
            <w:pPr>
              <w:jc w:val="center"/>
              <w:rPr>
                <w:b/>
                <w:bCs/>
                <w:color w:val="000000"/>
              </w:rPr>
            </w:pPr>
          </w:p>
        </w:tc>
        <w:tc>
          <w:tcPr>
            <w:tcW w:w="7366" w:type="dxa"/>
            <w:gridSpan w:val="6"/>
            <w:shd w:val="clear" w:color="auto" w:fill="auto"/>
            <w:noWrap/>
            <w:vAlign w:val="bottom"/>
            <w:hideMark/>
          </w:tcPr>
          <w:p w:rsidR="00BF09FE" w:rsidRDefault="00BF09FE" w:rsidP="00141D64">
            <w:pPr>
              <w:rPr>
                <w:b/>
                <w:bCs/>
                <w:color w:val="000000"/>
              </w:rPr>
            </w:pPr>
            <w:r>
              <w:rPr>
                <w:b/>
                <w:bCs/>
                <w:color w:val="000000"/>
              </w:rPr>
              <w:t xml:space="preserve">                          Water System</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jc w:val="center"/>
              <w:rPr>
                <w:b/>
                <w:bCs/>
                <w:color w:val="000000"/>
              </w:rPr>
            </w:pPr>
            <w:r>
              <w:rPr>
                <w:b/>
                <w:bCs/>
                <w:color w:val="000000"/>
              </w:rPr>
              <w:t> </w:t>
            </w:r>
          </w:p>
        </w:tc>
        <w:tc>
          <w:tcPr>
            <w:tcW w:w="725" w:type="dxa"/>
            <w:shd w:val="clear" w:color="auto" w:fill="auto"/>
            <w:noWrap/>
            <w:vAlign w:val="bottom"/>
            <w:hideMark/>
          </w:tcPr>
          <w:p w:rsidR="00BF09FE" w:rsidRDefault="00BF09FE" w:rsidP="00141D64">
            <w:pPr>
              <w:jc w:val="center"/>
              <w:rPr>
                <w:b/>
                <w:bCs/>
                <w:color w:val="000000"/>
              </w:rPr>
            </w:pPr>
          </w:p>
        </w:tc>
        <w:tc>
          <w:tcPr>
            <w:tcW w:w="1296" w:type="dxa"/>
            <w:shd w:val="clear" w:color="auto" w:fill="auto"/>
            <w:noWrap/>
            <w:vAlign w:val="bottom"/>
            <w:hideMark/>
          </w:tcPr>
          <w:p w:rsidR="00BF09FE" w:rsidRDefault="00BF09FE" w:rsidP="00141D64">
            <w:pPr>
              <w:jc w:val="center"/>
              <w:rPr>
                <w:b/>
                <w:bCs/>
                <w:color w:val="000000"/>
              </w:rPr>
            </w:pPr>
          </w:p>
        </w:tc>
        <w:tc>
          <w:tcPr>
            <w:tcW w:w="1762" w:type="dxa"/>
            <w:shd w:val="clear" w:color="auto" w:fill="auto"/>
            <w:noWrap/>
            <w:vAlign w:val="bottom"/>
            <w:hideMark/>
          </w:tcPr>
          <w:p w:rsidR="00BF09FE" w:rsidRDefault="00BF09FE" w:rsidP="00141D64">
            <w:pPr>
              <w:jc w:val="center"/>
              <w:rPr>
                <w:b/>
                <w:bCs/>
                <w:color w:val="000000"/>
              </w:rPr>
            </w:pPr>
          </w:p>
        </w:tc>
        <w:tc>
          <w:tcPr>
            <w:tcW w:w="836" w:type="dxa"/>
          </w:tcPr>
          <w:p w:rsidR="00BF09FE" w:rsidRDefault="00BF09FE" w:rsidP="00141D64">
            <w:pPr>
              <w:jc w:val="center"/>
              <w:rPr>
                <w:b/>
                <w:bCs/>
                <w:color w:val="000000"/>
              </w:rPr>
            </w:pPr>
          </w:p>
        </w:tc>
        <w:tc>
          <w:tcPr>
            <w:tcW w:w="1736" w:type="dxa"/>
            <w:shd w:val="clear" w:color="auto" w:fill="auto"/>
            <w:noWrap/>
            <w:vAlign w:val="bottom"/>
            <w:hideMark/>
          </w:tcPr>
          <w:p w:rsidR="00BF09FE" w:rsidRDefault="00BF09FE" w:rsidP="00141D64">
            <w:pPr>
              <w:jc w:val="center"/>
              <w:rPr>
                <w:b/>
                <w:bCs/>
                <w:color w:val="000000"/>
              </w:rPr>
            </w:pPr>
            <w:r>
              <w:rPr>
                <w:b/>
                <w:bCs/>
                <w:color w:val="000000"/>
              </w:rPr>
              <w:t> </w:t>
            </w:r>
          </w:p>
        </w:tc>
      </w:tr>
      <w:tr w:rsidR="00BF09FE" w:rsidTr="00BF09FE">
        <w:trPr>
          <w:trHeight w:val="315"/>
          <w:jc w:val="center"/>
        </w:trPr>
        <w:tc>
          <w:tcPr>
            <w:tcW w:w="1809" w:type="dxa"/>
          </w:tcPr>
          <w:p w:rsidR="00BF09FE" w:rsidRDefault="00BF09FE" w:rsidP="00141D64">
            <w:pPr>
              <w:jc w:val="center"/>
              <w:rPr>
                <w:b/>
                <w:bCs/>
                <w:color w:val="000000"/>
              </w:rPr>
            </w:pPr>
          </w:p>
        </w:tc>
        <w:tc>
          <w:tcPr>
            <w:tcW w:w="7366" w:type="dxa"/>
            <w:gridSpan w:val="6"/>
            <w:shd w:val="clear" w:color="auto" w:fill="auto"/>
            <w:noWrap/>
            <w:vAlign w:val="bottom"/>
            <w:hideMark/>
          </w:tcPr>
          <w:p w:rsidR="00BF09FE" w:rsidRDefault="00BF09FE" w:rsidP="00141D64">
            <w:pPr>
              <w:rPr>
                <w:b/>
                <w:bCs/>
                <w:color w:val="000000"/>
              </w:rPr>
            </w:pPr>
            <w:r>
              <w:rPr>
                <w:b/>
                <w:bCs/>
                <w:color w:val="000000"/>
              </w:rPr>
              <w:t>Schedule of Net Book Value as of June 30, 2015</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jc w:val="center"/>
              <w:rPr>
                <w:color w:val="000000"/>
              </w:rPr>
            </w:pPr>
            <w:r>
              <w:rPr>
                <w:color w:val="000000"/>
              </w:rPr>
              <w:t> </w:t>
            </w:r>
          </w:p>
        </w:tc>
        <w:tc>
          <w:tcPr>
            <w:tcW w:w="725" w:type="dxa"/>
            <w:shd w:val="clear" w:color="auto" w:fill="auto"/>
            <w:noWrap/>
            <w:vAlign w:val="bottom"/>
            <w:hideMark/>
          </w:tcPr>
          <w:p w:rsidR="00BF09FE" w:rsidRDefault="00BF09FE" w:rsidP="00141D64">
            <w:pPr>
              <w:jc w:val="center"/>
              <w:rPr>
                <w:color w:val="000000"/>
              </w:rPr>
            </w:pPr>
          </w:p>
        </w:tc>
        <w:tc>
          <w:tcPr>
            <w:tcW w:w="1296" w:type="dxa"/>
            <w:shd w:val="clear" w:color="auto" w:fill="auto"/>
            <w:noWrap/>
            <w:vAlign w:val="bottom"/>
            <w:hideMark/>
          </w:tcPr>
          <w:p w:rsidR="00BF09FE" w:rsidRDefault="00BF09FE" w:rsidP="00141D64">
            <w:pPr>
              <w:jc w:val="center"/>
              <w:rPr>
                <w:color w:val="000000"/>
              </w:rPr>
            </w:pPr>
          </w:p>
        </w:tc>
        <w:tc>
          <w:tcPr>
            <w:tcW w:w="1762" w:type="dxa"/>
            <w:shd w:val="clear" w:color="auto" w:fill="auto"/>
            <w:noWrap/>
            <w:vAlign w:val="bottom"/>
            <w:hideMark/>
          </w:tcPr>
          <w:p w:rsidR="00BF09FE" w:rsidRDefault="00BF09FE" w:rsidP="00141D64">
            <w:pPr>
              <w:jc w:val="center"/>
              <w:rPr>
                <w:color w:val="000000"/>
              </w:rPr>
            </w:pPr>
          </w:p>
        </w:tc>
        <w:tc>
          <w:tcPr>
            <w:tcW w:w="836" w:type="dxa"/>
          </w:tcPr>
          <w:p w:rsidR="00BF09FE" w:rsidRDefault="00BF09FE" w:rsidP="00141D64">
            <w:pPr>
              <w:jc w:val="center"/>
              <w:rPr>
                <w:color w:val="000000"/>
              </w:rPr>
            </w:pPr>
          </w:p>
        </w:tc>
        <w:tc>
          <w:tcPr>
            <w:tcW w:w="1736" w:type="dxa"/>
            <w:shd w:val="clear" w:color="auto" w:fill="auto"/>
            <w:noWrap/>
            <w:vAlign w:val="bottom"/>
            <w:hideMark/>
          </w:tcPr>
          <w:p w:rsidR="00BF09FE" w:rsidRDefault="00BF09FE" w:rsidP="00141D64">
            <w:pPr>
              <w:jc w:val="center"/>
              <w:rPr>
                <w:color w:val="000000"/>
              </w:rPr>
            </w:pPr>
            <w:r>
              <w:rPr>
                <w:color w:val="000000"/>
              </w:rPr>
              <w:t> </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color w:val="000000"/>
              </w:rPr>
            </w:pPr>
            <w:r>
              <w:rPr>
                <w:color w:val="000000"/>
              </w:rPr>
              <w:t> </w:t>
            </w:r>
          </w:p>
        </w:tc>
        <w:tc>
          <w:tcPr>
            <w:tcW w:w="725" w:type="dxa"/>
            <w:shd w:val="clear" w:color="auto" w:fill="auto"/>
            <w:noWrap/>
            <w:vAlign w:val="bottom"/>
            <w:hideMark/>
          </w:tcPr>
          <w:p w:rsidR="00BF09FE" w:rsidRDefault="00BF09FE" w:rsidP="00141D64">
            <w:pPr>
              <w:rPr>
                <w:color w:val="000000"/>
              </w:rPr>
            </w:pPr>
          </w:p>
        </w:tc>
        <w:tc>
          <w:tcPr>
            <w:tcW w:w="1296" w:type="dxa"/>
            <w:shd w:val="clear" w:color="auto" w:fill="auto"/>
            <w:noWrap/>
            <w:vAlign w:val="bottom"/>
            <w:hideMark/>
          </w:tcPr>
          <w:p w:rsidR="00BF09FE" w:rsidRDefault="00BF09FE" w:rsidP="00141D64">
            <w:pPr>
              <w:rPr>
                <w:color w:val="000000"/>
              </w:rPr>
            </w:pPr>
          </w:p>
        </w:tc>
        <w:tc>
          <w:tcPr>
            <w:tcW w:w="1762" w:type="dxa"/>
            <w:shd w:val="clear" w:color="auto" w:fill="auto"/>
            <w:noWrap/>
            <w:vAlign w:val="bottom"/>
            <w:hideMark/>
          </w:tcPr>
          <w:p w:rsidR="00BF09FE" w:rsidRDefault="00BF09FE" w:rsidP="00141D64">
            <w:pPr>
              <w:rPr>
                <w:color w:val="000000"/>
              </w:rPr>
            </w:pPr>
          </w:p>
        </w:tc>
        <w:tc>
          <w:tcPr>
            <w:tcW w:w="836" w:type="dxa"/>
          </w:tcPr>
          <w:p w:rsidR="00BF09FE" w:rsidRDefault="00BF09FE" w:rsidP="00141D64">
            <w:pPr>
              <w:rPr>
                <w:color w:val="000000"/>
              </w:rPr>
            </w:pPr>
          </w:p>
        </w:tc>
        <w:tc>
          <w:tcPr>
            <w:tcW w:w="1736" w:type="dxa"/>
            <w:shd w:val="clear" w:color="auto" w:fill="auto"/>
            <w:noWrap/>
            <w:vAlign w:val="bottom"/>
            <w:hideMark/>
          </w:tcPr>
          <w:p w:rsidR="00BF09FE" w:rsidRDefault="00BF09FE" w:rsidP="00141D64">
            <w:pPr>
              <w:rPr>
                <w:color w:val="000000"/>
              </w:rPr>
            </w:pPr>
            <w:r>
              <w:rPr>
                <w:color w:val="000000"/>
              </w:rPr>
              <w:t> </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b/>
                <w:bCs/>
                <w:color w:val="000000"/>
              </w:rPr>
            </w:pPr>
            <w:r>
              <w:rPr>
                <w:b/>
                <w:bCs/>
                <w:color w:val="000000"/>
              </w:rPr>
              <w:t> </w:t>
            </w:r>
          </w:p>
        </w:tc>
        <w:tc>
          <w:tcPr>
            <w:tcW w:w="725" w:type="dxa"/>
            <w:shd w:val="clear" w:color="auto" w:fill="auto"/>
            <w:noWrap/>
            <w:vAlign w:val="bottom"/>
            <w:hideMark/>
          </w:tcPr>
          <w:p w:rsidR="00BF09FE" w:rsidRDefault="00BF09FE" w:rsidP="00141D64">
            <w:pPr>
              <w:jc w:val="center"/>
              <w:rPr>
                <w:b/>
                <w:bCs/>
                <w:color w:val="000000"/>
              </w:rPr>
            </w:pPr>
          </w:p>
        </w:tc>
        <w:tc>
          <w:tcPr>
            <w:tcW w:w="1296" w:type="dxa"/>
            <w:shd w:val="clear" w:color="auto" w:fill="auto"/>
            <w:noWrap/>
            <w:vAlign w:val="bottom"/>
            <w:hideMark/>
          </w:tcPr>
          <w:p w:rsidR="00BF09FE" w:rsidRDefault="00BF09FE" w:rsidP="00141D64">
            <w:pPr>
              <w:jc w:val="center"/>
              <w:rPr>
                <w:b/>
                <w:bCs/>
                <w:color w:val="000000"/>
              </w:rPr>
            </w:pPr>
            <w:r>
              <w:rPr>
                <w:b/>
                <w:bCs/>
                <w:color w:val="000000"/>
              </w:rPr>
              <w:t>Utility</w:t>
            </w:r>
          </w:p>
        </w:tc>
        <w:tc>
          <w:tcPr>
            <w:tcW w:w="1762" w:type="dxa"/>
            <w:shd w:val="clear" w:color="auto" w:fill="auto"/>
            <w:noWrap/>
            <w:vAlign w:val="bottom"/>
            <w:hideMark/>
          </w:tcPr>
          <w:p w:rsidR="00BF09FE" w:rsidRDefault="00BF09FE" w:rsidP="00141D64">
            <w:pPr>
              <w:jc w:val="center"/>
              <w:rPr>
                <w:b/>
                <w:bCs/>
                <w:color w:val="000000"/>
              </w:rPr>
            </w:pPr>
            <w:r>
              <w:rPr>
                <w:b/>
                <w:bCs/>
                <w:color w:val="000000"/>
              </w:rPr>
              <w:t xml:space="preserve">      </w:t>
            </w:r>
          </w:p>
        </w:tc>
        <w:tc>
          <w:tcPr>
            <w:tcW w:w="836" w:type="dxa"/>
          </w:tcPr>
          <w:p w:rsidR="00BF09FE" w:rsidRDefault="00BF09FE" w:rsidP="00141D64">
            <w:pPr>
              <w:jc w:val="center"/>
              <w:rPr>
                <w:b/>
                <w:bCs/>
                <w:color w:val="000000"/>
              </w:rPr>
            </w:pPr>
          </w:p>
        </w:tc>
        <w:tc>
          <w:tcPr>
            <w:tcW w:w="1736" w:type="dxa"/>
            <w:shd w:val="clear" w:color="auto" w:fill="auto"/>
            <w:noWrap/>
            <w:vAlign w:val="bottom"/>
            <w:hideMark/>
          </w:tcPr>
          <w:p w:rsidR="00BF09FE" w:rsidRDefault="00BF09FE" w:rsidP="00141D64">
            <w:pPr>
              <w:jc w:val="center"/>
              <w:rPr>
                <w:b/>
                <w:bCs/>
                <w:color w:val="000000"/>
              </w:rPr>
            </w:pPr>
          </w:p>
        </w:tc>
      </w:tr>
      <w:tr w:rsidR="00BF09FE" w:rsidTr="00BF09FE">
        <w:trPr>
          <w:trHeight w:val="315"/>
          <w:jc w:val="center"/>
        </w:trPr>
        <w:tc>
          <w:tcPr>
            <w:tcW w:w="2820" w:type="dxa"/>
            <w:gridSpan w:val="2"/>
            <w:shd w:val="clear" w:color="auto" w:fill="auto"/>
            <w:noWrap/>
            <w:vAlign w:val="bottom"/>
            <w:hideMark/>
          </w:tcPr>
          <w:p w:rsidR="00BF09FE" w:rsidRPr="00967B77" w:rsidRDefault="00BF09FE" w:rsidP="00141D64">
            <w:pPr>
              <w:rPr>
                <w:b/>
                <w:bCs/>
                <w:color w:val="000000"/>
                <w:u w:val="single"/>
              </w:rPr>
            </w:pPr>
            <w:r w:rsidRPr="00967B77">
              <w:rPr>
                <w:b/>
                <w:bCs/>
                <w:color w:val="000000"/>
                <w:u w:val="single"/>
              </w:rPr>
              <w:t>Description</w:t>
            </w:r>
          </w:p>
        </w:tc>
        <w:tc>
          <w:tcPr>
            <w:tcW w:w="725" w:type="dxa"/>
            <w:shd w:val="clear" w:color="auto" w:fill="auto"/>
            <w:noWrap/>
            <w:vAlign w:val="bottom"/>
            <w:hideMark/>
          </w:tcPr>
          <w:p w:rsidR="00BF09FE" w:rsidRDefault="00BF09FE" w:rsidP="00141D64">
            <w:pPr>
              <w:jc w:val="center"/>
              <w:rPr>
                <w:b/>
                <w:bCs/>
                <w:color w:val="000000"/>
              </w:rPr>
            </w:pPr>
          </w:p>
        </w:tc>
        <w:tc>
          <w:tcPr>
            <w:tcW w:w="1296" w:type="dxa"/>
            <w:shd w:val="clear" w:color="auto" w:fill="auto"/>
            <w:noWrap/>
            <w:vAlign w:val="bottom"/>
            <w:hideMark/>
          </w:tcPr>
          <w:p w:rsidR="00BF09FE" w:rsidRDefault="00BF09FE" w:rsidP="00141D64">
            <w:pPr>
              <w:jc w:val="center"/>
              <w:rPr>
                <w:b/>
                <w:bCs/>
                <w:color w:val="000000"/>
              </w:rPr>
            </w:pPr>
            <w:r>
              <w:rPr>
                <w:b/>
                <w:bCs/>
                <w:color w:val="000000"/>
              </w:rPr>
              <w:t>General</w:t>
            </w:r>
          </w:p>
          <w:p w:rsidR="00BF09FE" w:rsidRPr="00967B77" w:rsidRDefault="00BF09FE" w:rsidP="00141D64">
            <w:pPr>
              <w:jc w:val="center"/>
              <w:rPr>
                <w:b/>
                <w:bCs/>
                <w:color w:val="000000"/>
                <w:u w:val="single"/>
              </w:rPr>
            </w:pPr>
            <w:r w:rsidRPr="00967B77">
              <w:rPr>
                <w:b/>
                <w:bCs/>
                <w:color w:val="000000"/>
                <w:u w:val="single"/>
              </w:rPr>
              <w:t xml:space="preserve">Ledger </w:t>
            </w:r>
          </w:p>
        </w:tc>
        <w:tc>
          <w:tcPr>
            <w:tcW w:w="1762" w:type="dxa"/>
            <w:shd w:val="clear" w:color="auto" w:fill="auto"/>
            <w:noWrap/>
            <w:vAlign w:val="bottom"/>
            <w:hideMark/>
          </w:tcPr>
          <w:p w:rsidR="00BF09FE" w:rsidRDefault="00BF09FE" w:rsidP="00141D64">
            <w:pPr>
              <w:jc w:val="center"/>
              <w:rPr>
                <w:b/>
                <w:bCs/>
                <w:color w:val="000000"/>
              </w:rPr>
            </w:pPr>
            <w:r>
              <w:rPr>
                <w:b/>
                <w:bCs/>
                <w:color w:val="000000"/>
              </w:rPr>
              <w:t xml:space="preserve"> </w:t>
            </w:r>
            <w:r w:rsidR="00AD4266">
              <w:rPr>
                <w:b/>
                <w:bCs/>
                <w:color w:val="000000"/>
              </w:rPr>
              <w:t>Commission</w:t>
            </w:r>
            <w:r>
              <w:rPr>
                <w:b/>
                <w:bCs/>
                <w:color w:val="000000"/>
              </w:rPr>
              <w:t xml:space="preserve">    </w:t>
            </w:r>
            <w:r w:rsidRPr="00967B77">
              <w:rPr>
                <w:b/>
                <w:bCs/>
                <w:color w:val="000000"/>
                <w:u w:val="single"/>
              </w:rPr>
              <w:t>Adjustment</w:t>
            </w:r>
          </w:p>
        </w:tc>
        <w:tc>
          <w:tcPr>
            <w:tcW w:w="836" w:type="dxa"/>
          </w:tcPr>
          <w:p w:rsidR="00BF09FE" w:rsidRDefault="00BF09FE" w:rsidP="00141D64">
            <w:pPr>
              <w:jc w:val="center"/>
              <w:rPr>
                <w:b/>
                <w:bCs/>
                <w:color w:val="000000"/>
              </w:rPr>
            </w:pPr>
          </w:p>
        </w:tc>
        <w:tc>
          <w:tcPr>
            <w:tcW w:w="1736" w:type="dxa"/>
            <w:shd w:val="clear" w:color="auto" w:fill="auto"/>
            <w:noWrap/>
            <w:vAlign w:val="bottom"/>
            <w:hideMark/>
          </w:tcPr>
          <w:p w:rsidR="00BF09FE" w:rsidRDefault="006065B1" w:rsidP="00141D64">
            <w:pPr>
              <w:rPr>
                <w:b/>
                <w:bCs/>
                <w:color w:val="000000"/>
              </w:rPr>
            </w:pPr>
            <w:r>
              <w:rPr>
                <w:b/>
                <w:bCs/>
                <w:color w:val="000000"/>
              </w:rPr>
              <w:t>Commission-</w:t>
            </w:r>
            <w:r w:rsidR="00BF09FE">
              <w:rPr>
                <w:b/>
                <w:bCs/>
                <w:color w:val="000000"/>
              </w:rPr>
              <w:t xml:space="preserve"> </w:t>
            </w:r>
            <w:r>
              <w:rPr>
                <w:b/>
                <w:bCs/>
                <w:color w:val="000000"/>
                <w:u w:val="single"/>
              </w:rPr>
              <w:t>Approved</w:t>
            </w:r>
            <w:r w:rsidR="00BF09FE" w:rsidRPr="00967B77">
              <w:rPr>
                <w:b/>
                <w:bCs/>
                <w:color w:val="000000"/>
                <w:u w:val="single"/>
              </w:rPr>
              <w:t xml:space="preserve"> </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color w:val="000000"/>
              </w:rPr>
            </w:pPr>
            <w:r>
              <w:rPr>
                <w:color w:val="000000"/>
              </w:rPr>
              <w:t>Utility Plant In Service</w:t>
            </w:r>
          </w:p>
        </w:tc>
        <w:tc>
          <w:tcPr>
            <w:tcW w:w="725" w:type="dxa"/>
            <w:shd w:val="clear" w:color="auto" w:fill="auto"/>
            <w:noWrap/>
            <w:vAlign w:val="bottom"/>
            <w:hideMark/>
          </w:tcPr>
          <w:p w:rsidR="00BF09FE" w:rsidRDefault="00BF09FE" w:rsidP="00141D64">
            <w:pPr>
              <w:jc w:val="right"/>
              <w:rPr>
                <w:color w:val="000000"/>
              </w:rPr>
            </w:pPr>
            <w:r>
              <w:rPr>
                <w:color w:val="000000"/>
              </w:rPr>
              <w:t xml:space="preserve"> </w:t>
            </w:r>
          </w:p>
        </w:tc>
        <w:tc>
          <w:tcPr>
            <w:tcW w:w="1296" w:type="dxa"/>
            <w:shd w:val="clear" w:color="auto" w:fill="auto"/>
            <w:noWrap/>
            <w:vAlign w:val="bottom"/>
            <w:hideMark/>
          </w:tcPr>
          <w:p w:rsidR="00BF09FE" w:rsidRDefault="00BF09FE" w:rsidP="00141D64">
            <w:pPr>
              <w:jc w:val="right"/>
              <w:rPr>
                <w:color w:val="000000"/>
              </w:rPr>
            </w:pPr>
            <w:r>
              <w:rPr>
                <w:color w:val="000000"/>
              </w:rPr>
              <w:t>$1,494,193</w:t>
            </w:r>
          </w:p>
        </w:tc>
        <w:tc>
          <w:tcPr>
            <w:tcW w:w="1762" w:type="dxa"/>
            <w:shd w:val="clear" w:color="auto" w:fill="auto"/>
            <w:noWrap/>
            <w:vAlign w:val="bottom"/>
            <w:hideMark/>
          </w:tcPr>
          <w:p w:rsidR="00BF09FE" w:rsidRDefault="00BF09FE" w:rsidP="00141D64">
            <w:pPr>
              <w:jc w:val="right"/>
              <w:rPr>
                <w:color w:val="000000"/>
              </w:rPr>
            </w:pPr>
            <w:r>
              <w:rPr>
                <w:color w:val="000000"/>
              </w:rPr>
              <w:t xml:space="preserve">                   ($281,465)</w:t>
            </w:r>
          </w:p>
        </w:tc>
        <w:tc>
          <w:tcPr>
            <w:tcW w:w="836" w:type="dxa"/>
            <w:vAlign w:val="bottom"/>
          </w:tcPr>
          <w:p w:rsidR="00BF09FE" w:rsidRDefault="00BF09FE" w:rsidP="00141D64">
            <w:pPr>
              <w:rPr>
                <w:color w:val="000000"/>
              </w:rPr>
            </w:pPr>
            <w:r>
              <w:rPr>
                <w:color w:val="000000"/>
              </w:rPr>
              <w:t>(A)</w:t>
            </w:r>
          </w:p>
        </w:tc>
        <w:tc>
          <w:tcPr>
            <w:tcW w:w="1736" w:type="dxa"/>
            <w:shd w:val="clear" w:color="auto" w:fill="auto"/>
            <w:noWrap/>
            <w:vAlign w:val="bottom"/>
            <w:hideMark/>
          </w:tcPr>
          <w:p w:rsidR="00BF09FE" w:rsidRDefault="00BF09FE" w:rsidP="00141D64">
            <w:pPr>
              <w:jc w:val="right"/>
              <w:rPr>
                <w:color w:val="000000"/>
              </w:rPr>
            </w:pPr>
            <w:r>
              <w:rPr>
                <w:color w:val="000000"/>
              </w:rPr>
              <w:t xml:space="preserve">    $1,212,728</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color w:val="000000"/>
              </w:rPr>
            </w:pPr>
            <w:r>
              <w:rPr>
                <w:color w:val="000000"/>
              </w:rPr>
              <w:t>Land &amp; Land Rights</w:t>
            </w:r>
          </w:p>
        </w:tc>
        <w:tc>
          <w:tcPr>
            <w:tcW w:w="725" w:type="dxa"/>
            <w:shd w:val="clear" w:color="auto" w:fill="auto"/>
            <w:noWrap/>
            <w:vAlign w:val="bottom"/>
            <w:hideMark/>
          </w:tcPr>
          <w:p w:rsidR="00BF09FE" w:rsidRDefault="00BF09FE" w:rsidP="00141D64">
            <w:pPr>
              <w:jc w:val="right"/>
              <w:rPr>
                <w:color w:val="000000"/>
              </w:rPr>
            </w:pPr>
            <w:r>
              <w:rPr>
                <w:color w:val="000000"/>
              </w:rPr>
              <w:t xml:space="preserve"> </w:t>
            </w:r>
          </w:p>
        </w:tc>
        <w:tc>
          <w:tcPr>
            <w:tcW w:w="1296" w:type="dxa"/>
            <w:shd w:val="clear" w:color="auto" w:fill="auto"/>
            <w:noWrap/>
            <w:vAlign w:val="bottom"/>
            <w:hideMark/>
          </w:tcPr>
          <w:p w:rsidR="00BF09FE" w:rsidRDefault="00BF09FE" w:rsidP="00141D64">
            <w:pPr>
              <w:jc w:val="right"/>
              <w:rPr>
                <w:color w:val="000000"/>
              </w:rPr>
            </w:pPr>
            <w:r>
              <w:rPr>
                <w:color w:val="000000"/>
              </w:rPr>
              <w:t xml:space="preserve">      5,000</w:t>
            </w:r>
          </w:p>
        </w:tc>
        <w:tc>
          <w:tcPr>
            <w:tcW w:w="1762" w:type="dxa"/>
            <w:shd w:val="clear" w:color="auto" w:fill="auto"/>
            <w:noWrap/>
            <w:vAlign w:val="bottom"/>
            <w:hideMark/>
          </w:tcPr>
          <w:p w:rsidR="00BF09FE" w:rsidRDefault="00BF09FE" w:rsidP="00141D64">
            <w:pPr>
              <w:jc w:val="right"/>
              <w:rPr>
                <w:color w:val="000000"/>
              </w:rPr>
            </w:pPr>
            <w:r>
              <w:rPr>
                <w:color w:val="000000"/>
              </w:rPr>
              <w:t xml:space="preserve">                  0</w:t>
            </w:r>
          </w:p>
        </w:tc>
        <w:tc>
          <w:tcPr>
            <w:tcW w:w="836" w:type="dxa"/>
          </w:tcPr>
          <w:p w:rsidR="00BF09FE" w:rsidRDefault="00BF09FE" w:rsidP="00141D64">
            <w:pPr>
              <w:rPr>
                <w:color w:val="000000"/>
              </w:rPr>
            </w:pPr>
          </w:p>
        </w:tc>
        <w:tc>
          <w:tcPr>
            <w:tcW w:w="1736" w:type="dxa"/>
            <w:shd w:val="clear" w:color="auto" w:fill="auto"/>
            <w:noWrap/>
            <w:vAlign w:val="bottom"/>
            <w:hideMark/>
          </w:tcPr>
          <w:p w:rsidR="00BF09FE" w:rsidRDefault="00BF09FE" w:rsidP="00141D64">
            <w:pPr>
              <w:jc w:val="right"/>
              <w:rPr>
                <w:color w:val="000000"/>
              </w:rPr>
            </w:pPr>
            <w:r>
              <w:rPr>
                <w:color w:val="000000"/>
              </w:rPr>
              <w:t xml:space="preserve">          5,000</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color w:val="000000"/>
              </w:rPr>
            </w:pPr>
            <w:r>
              <w:rPr>
                <w:color w:val="000000"/>
              </w:rPr>
              <w:t>Accumulated Depreciation</w:t>
            </w:r>
          </w:p>
        </w:tc>
        <w:tc>
          <w:tcPr>
            <w:tcW w:w="725" w:type="dxa"/>
            <w:shd w:val="clear" w:color="auto" w:fill="auto"/>
            <w:noWrap/>
            <w:vAlign w:val="bottom"/>
            <w:hideMark/>
          </w:tcPr>
          <w:p w:rsidR="00BF09FE" w:rsidRDefault="00BF09FE" w:rsidP="00141D64">
            <w:pPr>
              <w:jc w:val="right"/>
              <w:rPr>
                <w:color w:val="000000"/>
              </w:rPr>
            </w:pPr>
          </w:p>
        </w:tc>
        <w:tc>
          <w:tcPr>
            <w:tcW w:w="1296" w:type="dxa"/>
            <w:shd w:val="clear" w:color="auto" w:fill="auto"/>
            <w:noWrap/>
            <w:vAlign w:val="bottom"/>
            <w:hideMark/>
          </w:tcPr>
          <w:p w:rsidR="00BF09FE" w:rsidRDefault="00BF09FE" w:rsidP="00141D64">
            <w:pPr>
              <w:jc w:val="right"/>
              <w:rPr>
                <w:color w:val="000000"/>
              </w:rPr>
            </w:pPr>
            <w:r>
              <w:rPr>
                <w:color w:val="000000"/>
              </w:rPr>
              <w:t>(677,742)</w:t>
            </w:r>
          </w:p>
        </w:tc>
        <w:tc>
          <w:tcPr>
            <w:tcW w:w="1762" w:type="dxa"/>
            <w:shd w:val="clear" w:color="auto" w:fill="auto"/>
            <w:noWrap/>
            <w:vAlign w:val="bottom"/>
            <w:hideMark/>
          </w:tcPr>
          <w:p w:rsidR="00BF09FE" w:rsidRDefault="00BF09FE" w:rsidP="00141D64">
            <w:pPr>
              <w:jc w:val="right"/>
              <w:rPr>
                <w:color w:val="000000"/>
              </w:rPr>
            </w:pPr>
            <w:r>
              <w:rPr>
                <w:color w:val="000000"/>
              </w:rPr>
              <w:t xml:space="preserve">          106,299</w:t>
            </w:r>
          </w:p>
        </w:tc>
        <w:tc>
          <w:tcPr>
            <w:tcW w:w="836" w:type="dxa"/>
          </w:tcPr>
          <w:p w:rsidR="00BF09FE" w:rsidRDefault="00BF09FE" w:rsidP="00141D64">
            <w:pPr>
              <w:rPr>
                <w:color w:val="000000"/>
              </w:rPr>
            </w:pPr>
            <w:r>
              <w:rPr>
                <w:color w:val="000000"/>
              </w:rPr>
              <w:t>(B)</w:t>
            </w:r>
          </w:p>
        </w:tc>
        <w:tc>
          <w:tcPr>
            <w:tcW w:w="1736" w:type="dxa"/>
            <w:shd w:val="clear" w:color="auto" w:fill="auto"/>
            <w:noWrap/>
            <w:vAlign w:val="bottom"/>
            <w:hideMark/>
          </w:tcPr>
          <w:p w:rsidR="00BF09FE" w:rsidRDefault="00BF09FE" w:rsidP="00141D64">
            <w:pPr>
              <w:jc w:val="right"/>
              <w:rPr>
                <w:color w:val="000000"/>
              </w:rPr>
            </w:pPr>
            <w:r>
              <w:rPr>
                <w:color w:val="000000"/>
              </w:rPr>
              <w:t xml:space="preserve">       (571,443)</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color w:val="000000"/>
              </w:rPr>
            </w:pPr>
            <w:r>
              <w:rPr>
                <w:color w:val="000000"/>
              </w:rPr>
              <w:t>CIAC</w:t>
            </w:r>
          </w:p>
        </w:tc>
        <w:tc>
          <w:tcPr>
            <w:tcW w:w="725" w:type="dxa"/>
            <w:shd w:val="clear" w:color="auto" w:fill="auto"/>
            <w:noWrap/>
            <w:vAlign w:val="bottom"/>
            <w:hideMark/>
          </w:tcPr>
          <w:p w:rsidR="00BF09FE" w:rsidRDefault="00BF09FE" w:rsidP="00141D64">
            <w:pPr>
              <w:jc w:val="right"/>
              <w:rPr>
                <w:color w:val="000000"/>
              </w:rPr>
            </w:pPr>
          </w:p>
        </w:tc>
        <w:tc>
          <w:tcPr>
            <w:tcW w:w="1296" w:type="dxa"/>
            <w:shd w:val="clear" w:color="auto" w:fill="auto"/>
            <w:noWrap/>
            <w:vAlign w:val="bottom"/>
            <w:hideMark/>
          </w:tcPr>
          <w:p w:rsidR="00BF09FE" w:rsidRPr="00453933" w:rsidRDefault="00BF09FE" w:rsidP="00141D64">
            <w:pPr>
              <w:jc w:val="right"/>
              <w:rPr>
                <w:color w:val="000000"/>
              </w:rPr>
            </w:pPr>
            <w:r>
              <w:rPr>
                <w:color w:val="000000"/>
              </w:rPr>
              <w:t xml:space="preserve">  (832,912)</w:t>
            </w:r>
          </w:p>
        </w:tc>
        <w:tc>
          <w:tcPr>
            <w:tcW w:w="1762" w:type="dxa"/>
            <w:shd w:val="clear" w:color="auto" w:fill="auto"/>
            <w:noWrap/>
            <w:vAlign w:val="bottom"/>
            <w:hideMark/>
          </w:tcPr>
          <w:p w:rsidR="00BF09FE" w:rsidRPr="00453933" w:rsidRDefault="00BF09FE" w:rsidP="00141D64">
            <w:pPr>
              <w:jc w:val="right"/>
              <w:rPr>
                <w:color w:val="000000"/>
              </w:rPr>
            </w:pPr>
            <w:r>
              <w:rPr>
                <w:color w:val="000000"/>
              </w:rPr>
              <w:t xml:space="preserve">          225,319</w:t>
            </w:r>
          </w:p>
        </w:tc>
        <w:tc>
          <w:tcPr>
            <w:tcW w:w="836" w:type="dxa"/>
          </w:tcPr>
          <w:p w:rsidR="00BF09FE" w:rsidRDefault="00BF09FE" w:rsidP="00141D64">
            <w:pPr>
              <w:rPr>
                <w:color w:val="000000"/>
              </w:rPr>
            </w:pPr>
            <w:r>
              <w:rPr>
                <w:color w:val="000000"/>
              </w:rPr>
              <w:t>(C)</w:t>
            </w:r>
          </w:p>
        </w:tc>
        <w:tc>
          <w:tcPr>
            <w:tcW w:w="1736" w:type="dxa"/>
            <w:shd w:val="clear" w:color="auto" w:fill="auto"/>
            <w:noWrap/>
            <w:vAlign w:val="bottom"/>
            <w:hideMark/>
          </w:tcPr>
          <w:p w:rsidR="00BF09FE" w:rsidRPr="00453933" w:rsidRDefault="00BF09FE" w:rsidP="00141D64">
            <w:pPr>
              <w:jc w:val="right"/>
              <w:rPr>
                <w:color w:val="000000"/>
              </w:rPr>
            </w:pPr>
            <w:r>
              <w:rPr>
                <w:color w:val="000000"/>
              </w:rPr>
              <w:t xml:space="preserve">       </w:t>
            </w:r>
            <w:r w:rsidRPr="00453933">
              <w:rPr>
                <w:color w:val="000000"/>
              </w:rPr>
              <w:t>(</w:t>
            </w:r>
            <w:r>
              <w:rPr>
                <w:color w:val="000000"/>
              </w:rPr>
              <w:t>607,593</w:t>
            </w:r>
            <w:r w:rsidRPr="00453933">
              <w:rPr>
                <w:color w:val="000000"/>
              </w:rPr>
              <w:t>)</w:t>
            </w:r>
          </w:p>
        </w:tc>
      </w:tr>
      <w:tr w:rsidR="00BF09FE" w:rsidTr="00BF09FE">
        <w:trPr>
          <w:trHeight w:val="423"/>
          <w:jc w:val="center"/>
        </w:trPr>
        <w:tc>
          <w:tcPr>
            <w:tcW w:w="2820" w:type="dxa"/>
            <w:gridSpan w:val="2"/>
            <w:shd w:val="clear" w:color="auto" w:fill="auto"/>
            <w:noWrap/>
            <w:vAlign w:val="bottom"/>
            <w:hideMark/>
          </w:tcPr>
          <w:p w:rsidR="00BF09FE" w:rsidRDefault="00BF09FE" w:rsidP="00141D64">
            <w:pPr>
              <w:rPr>
                <w:color w:val="000000"/>
              </w:rPr>
            </w:pPr>
            <w:r>
              <w:rPr>
                <w:color w:val="000000"/>
              </w:rPr>
              <w:t>Amortization of CIAC</w:t>
            </w:r>
          </w:p>
        </w:tc>
        <w:tc>
          <w:tcPr>
            <w:tcW w:w="725" w:type="dxa"/>
            <w:shd w:val="clear" w:color="auto" w:fill="auto"/>
            <w:noWrap/>
            <w:vAlign w:val="bottom"/>
            <w:hideMark/>
          </w:tcPr>
          <w:p w:rsidR="00BF09FE" w:rsidRDefault="00BF09FE" w:rsidP="00141D64">
            <w:pPr>
              <w:jc w:val="right"/>
              <w:rPr>
                <w:color w:val="000000"/>
                <w:u w:val="single"/>
              </w:rPr>
            </w:pPr>
          </w:p>
        </w:tc>
        <w:tc>
          <w:tcPr>
            <w:tcW w:w="1296" w:type="dxa"/>
            <w:shd w:val="clear" w:color="auto" w:fill="auto"/>
            <w:noWrap/>
            <w:vAlign w:val="bottom"/>
            <w:hideMark/>
          </w:tcPr>
          <w:p w:rsidR="00BF09FE" w:rsidRPr="006C3973" w:rsidRDefault="00BF09FE" w:rsidP="00141D64">
            <w:pPr>
              <w:jc w:val="right"/>
              <w:rPr>
                <w:color w:val="000000"/>
                <w:u w:val="single"/>
              </w:rPr>
            </w:pPr>
            <w:r>
              <w:rPr>
                <w:color w:val="000000"/>
              </w:rPr>
              <w:t xml:space="preserve">   </w:t>
            </w:r>
            <w:r w:rsidRPr="006C3973">
              <w:rPr>
                <w:color w:val="000000"/>
                <w:u w:val="single"/>
              </w:rPr>
              <w:t>112,693</w:t>
            </w:r>
          </w:p>
        </w:tc>
        <w:tc>
          <w:tcPr>
            <w:tcW w:w="1762" w:type="dxa"/>
            <w:shd w:val="clear" w:color="auto" w:fill="auto"/>
            <w:noWrap/>
            <w:vAlign w:val="bottom"/>
            <w:hideMark/>
          </w:tcPr>
          <w:p w:rsidR="00BF09FE" w:rsidRPr="0045204B" w:rsidRDefault="00BF09FE" w:rsidP="00141D64">
            <w:pPr>
              <w:jc w:val="right"/>
              <w:rPr>
                <w:color w:val="000000"/>
                <w:u w:val="single"/>
              </w:rPr>
            </w:pPr>
            <w:r>
              <w:rPr>
                <w:color w:val="000000"/>
              </w:rPr>
              <w:t xml:space="preserve">        </w:t>
            </w:r>
            <w:r w:rsidRPr="0045204B">
              <w:rPr>
                <w:color w:val="000000"/>
                <w:u w:val="single"/>
              </w:rPr>
              <w:t xml:space="preserve"> 1</w:t>
            </w:r>
            <w:r>
              <w:rPr>
                <w:color w:val="000000"/>
                <w:u w:val="single"/>
              </w:rPr>
              <w:t>33</w:t>
            </w:r>
            <w:r w:rsidRPr="0045204B">
              <w:rPr>
                <w:color w:val="000000"/>
                <w:u w:val="single"/>
              </w:rPr>
              <w:t>,</w:t>
            </w:r>
            <w:r>
              <w:rPr>
                <w:color w:val="000000"/>
                <w:u w:val="single"/>
              </w:rPr>
              <w:t>986</w:t>
            </w:r>
          </w:p>
        </w:tc>
        <w:tc>
          <w:tcPr>
            <w:tcW w:w="836" w:type="dxa"/>
          </w:tcPr>
          <w:p w:rsidR="00BF09FE" w:rsidRPr="000F1240" w:rsidRDefault="00BF09FE" w:rsidP="00141D64">
            <w:pPr>
              <w:rPr>
                <w:color w:val="000000"/>
              </w:rPr>
            </w:pPr>
            <w:r>
              <w:rPr>
                <w:color w:val="000000"/>
              </w:rPr>
              <w:t>(D)</w:t>
            </w:r>
          </w:p>
        </w:tc>
        <w:tc>
          <w:tcPr>
            <w:tcW w:w="1736" w:type="dxa"/>
            <w:shd w:val="clear" w:color="auto" w:fill="auto"/>
            <w:noWrap/>
            <w:vAlign w:val="bottom"/>
            <w:hideMark/>
          </w:tcPr>
          <w:p w:rsidR="00BF09FE" w:rsidRPr="00A2123C" w:rsidRDefault="00BF09FE" w:rsidP="00141D64">
            <w:pPr>
              <w:jc w:val="right"/>
              <w:rPr>
                <w:color w:val="000000"/>
                <w:u w:val="single"/>
              </w:rPr>
            </w:pPr>
            <w:r>
              <w:rPr>
                <w:color w:val="000000"/>
              </w:rPr>
              <w:t xml:space="preserve">        </w:t>
            </w:r>
            <w:r w:rsidRPr="00A2123C">
              <w:rPr>
                <w:color w:val="000000"/>
                <w:u w:val="single"/>
              </w:rPr>
              <w:t>2</w:t>
            </w:r>
            <w:r>
              <w:rPr>
                <w:color w:val="000000"/>
                <w:u w:val="single"/>
              </w:rPr>
              <w:t>46</w:t>
            </w:r>
            <w:r w:rsidRPr="00A2123C">
              <w:rPr>
                <w:color w:val="000000"/>
                <w:u w:val="single"/>
              </w:rPr>
              <w:t>,</w:t>
            </w:r>
            <w:r>
              <w:rPr>
                <w:color w:val="000000"/>
                <w:u w:val="single"/>
              </w:rPr>
              <w:t>679</w:t>
            </w: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color w:val="000000"/>
              </w:rPr>
            </w:pPr>
            <w:r>
              <w:rPr>
                <w:color w:val="000000"/>
              </w:rPr>
              <w:t> </w:t>
            </w:r>
          </w:p>
        </w:tc>
        <w:tc>
          <w:tcPr>
            <w:tcW w:w="725" w:type="dxa"/>
            <w:shd w:val="clear" w:color="auto" w:fill="auto"/>
            <w:noWrap/>
            <w:vAlign w:val="bottom"/>
            <w:hideMark/>
          </w:tcPr>
          <w:p w:rsidR="00BF09FE" w:rsidRDefault="00BF09FE" w:rsidP="00141D64">
            <w:pPr>
              <w:rPr>
                <w:color w:val="000000"/>
              </w:rPr>
            </w:pPr>
          </w:p>
        </w:tc>
        <w:tc>
          <w:tcPr>
            <w:tcW w:w="1296" w:type="dxa"/>
            <w:shd w:val="clear" w:color="auto" w:fill="auto"/>
            <w:noWrap/>
            <w:vAlign w:val="bottom"/>
            <w:hideMark/>
          </w:tcPr>
          <w:p w:rsidR="00BF09FE" w:rsidRPr="00453933" w:rsidRDefault="00BF09FE" w:rsidP="00141D64">
            <w:pPr>
              <w:jc w:val="right"/>
              <w:rPr>
                <w:color w:val="000000"/>
              </w:rPr>
            </w:pPr>
          </w:p>
        </w:tc>
        <w:tc>
          <w:tcPr>
            <w:tcW w:w="1762" w:type="dxa"/>
            <w:shd w:val="clear" w:color="auto" w:fill="auto"/>
            <w:noWrap/>
            <w:vAlign w:val="bottom"/>
            <w:hideMark/>
          </w:tcPr>
          <w:p w:rsidR="00BF09FE" w:rsidRPr="00453933" w:rsidRDefault="00BF09FE" w:rsidP="00141D64">
            <w:pPr>
              <w:jc w:val="right"/>
              <w:rPr>
                <w:color w:val="000000"/>
              </w:rPr>
            </w:pPr>
          </w:p>
        </w:tc>
        <w:tc>
          <w:tcPr>
            <w:tcW w:w="836" w:type="dxa"/>
          </w:tcPr>
          <w:p w:rsidR="00BF09FE" w:rsidRPr="00453933" w:rsidRDefault="00BF09FE" w:rsidP="00141D64">
            <w:pPr>
              <w:rPr>
                <w:color w:val="000000"/>
              </w:rPr>
            </w:pPr>
          </w:p>
        </w:tc>
        <w:tc>
          <w:tcPr>
            <w:tcW w:w="1736" w:type="dxa"/>
            <w:shd w:val="clear" w:color="auto" w:fill="auto"/>
            <w:noWrap/>
            <w:vAlign w:val="bottom"/>
            <w:hideMark/>
          </w:tcPr>
          <w:p w:rsidR="00BF09FE" w:rsidRPr="00453933" w:rsidRDefault="00BF09FE" w:rsidP="00141D64">
            <w:pPr>
              <w:jc w:val="right"/>
              <w:rPr>
                <w:color w:val="000000"/>
              </w:rPr>
            </w:pPr>
          </w:p>
        </w:tc>
      </w:tr>
      <w:tr w:rsidR="00BF09FE" w:rsidTr="00BF09FE">
        <w:trPr>
          <w:trHeight w:val="315"/>
          <w:jc w:val="center"/>
        </w:trPr>
        <w:tc>
          <w:tcPr>
            <w:tcW w:w="2820" w:type="dxa"/>
            <w:gridSpan w:val="2"/>
            <w:shd w:val="clear" w:color="auto" w:fill="auto"/>
            <w:noWrap/>
            <w:vAlign w:val="bottom"/>
            <w:hideMark/>
          </w:tcPr>
          <w:p w:rsidR="00BF09FE" w:rsidRDefault="00BF09FE" w:rsidP="00141D64">
            <w:pPr>
              <w:rPr>
                <w:color w:val="000000"/>
              </w:rPr>
            </w:pPr>
            <w:r>
              <w:rPr>
                <w:color w:val="000000"/>
              </w:rPr>
              <w:t>Net Book Value</w:t>
            </w:r>
          </w:p>
        </w:tc>
        <w:tc>
          <w:tcPr>
            <w:tcW w:w="725" w:type="dxa"/>
            <w:shd w:val="clear" w:color="auto" w:fill="auto"/>
            <w:noWrap/>
            <w:vAlign w:val="bottom"/>
            <w:hideMark/>
          </w:tcPr>
          <w:p w:rsidR="00BF09FE" w:rsidRDefault="00BF09FE" w:rsidP="00141D64">
            <w:pPr>
              <w:jc w:val="right"/>
              <w:rPr>
                <w:color w:val="000000"/>
                <w:u w:val="double"/>
              </w:rPr>
            </w:pPr>
            <w:r>
              <w:rPr>
                <w:color w:val="000000"/>
                <w:u w:val="double"/>
              </w:rPr>
              <w:t xml:space="preserve"> </w:t>
            </w:r>
          </w:p>
        </w:tc>
        <w:tc>
          <w:tcPr>
            <w:tcW w:w="1296" w:type="dxa"/>
            <w:shd w:val="clear" w:color="auto" w:fill="auto"/>
            <w:noWrap/>
            <w:vAlign w:val="bottom"/>
            <w:hideMark/>
          </w:tcPr>
          <w:p w:rsidR="00BF09FE" w:rsidRPr="00453933" w:rsidRDefault="00BF09FE" w:rsidP="00141D64">
            <w:pPr>
              <w:jc w:val="right"/>
              <w:rPr>
                <w:color w:val="000000"/>
                <w:u w:val="double"/>
              </w:rPr>
            </w:pPr>
            <w:r>
              <w:rPr>
                <w:color w:val="000000"/>
                <w:u w:val="double"/>
              </w:rPr>
              <w:t xml:space="preserve"> $101,232</w:t>
            </w:r>
          </w:p>
        </w:tc>
        <w:tc>
          <w:tcPr>
            <w:tcW w:w="1762" w:type="dxa"/>
            <w:shd w:val="clear" w:color="auto" w:fill="auto"/>
            <w:noWrap/>
            <w:vAlign w:val="bottom"/>
            <w:hideMark/>
          </w:tcPr>
          <w:p w:rsidR="00BF09FE" w:rsidRPr="00453933" w:rsidRDefault="00BF09FE" w:rsidP="00141D64">
            <w:pPr>
              <w:jc w:val="right"/>
              <w:rPr>
                <w:color w:val="000000"/>
                <w:u w:val="double"/>
              </w:rPr>
            </w:pPr>
            <w:r>
              <w:rPr>
                <w:color w:val="000000"/>
              </w:rPr>
              <w:t xml:space="preserve">        </w:t>
            </w:r>
            <w:r>
              <w:rPr>
                <w:color w:val="000000"/>
                <w:u w:val="double"/>
              </w:rPr>
              <w:t>$184,139</w:t>
            </w:r>
          </w:p>
        </w:tc>
        <w:tc>
          <w:tcPr>
            <w:tcW w:w="836" w:type="dxa"/>
          </w:tcPr>
          <w:p w:rsidR="00BF09FE" w:rsidRPr="000F1240" w:rsidRDefault="00BF09FE" w:rsidP="00141D64">
            <w:pPr>
              <w:jc w:val="right"/>
              <w:rPr>
                <w:color w:val="000000"/>
              </w:rPr>
            </w:pPr>
          </w:p>
        </w:tc>
        <w:tc>
          <w:tcPr>
            <w:tcW w:w="1736" w:type="dxa"/>
            <w:shd w:val="clear" w:color="auto" w:fill="auto"/>
            <w:noWrap/>
            <w:vAlign w:val="bottom"/>
            <w:hideMark/>
          </w:tcPr>
          <w:p w:rsidR="00BF09FE" w:rsidRPr="00453933" w:rsidRDefault="00BF09FE" w:rsidP="00141D64">
            <w:pPr>
              <w:jc w:val="right"/>
              <w:rPr>
                <w:color w:val="000000"/>
                <w:u w:val="double"/>
              </w:rPr>
            </w:pPr>
            <w:r>
              <w:rPr>
                <w:color w:val="000000"/>
              </w:rPr>
              <w:t xml:space="preserve">      </w:t>
            </w:r>
            <w:r w:rsidRPr="00453933">
              <w:rPr>
                <w:color w:val="000000"/>
                <w:u w:val="double"/>
              </w:rPr>
              <w:t>$</w:t>
            </w:r>
            <w:r>
              <w:rPr>
                <w:color w:val="000000"/>
                <w:u w:val="double"/>
              </w:rPr>
              <w:t>285,371</w:t>
            </w:r>
          </w:p>
        </w:tc>
      </w:tr>
      <w:tr w:rsidR="00BF09FE" w:rsidTr="00BF09FE">
        <w:trPr>
          <w:trHeight w:val="330"/>
          <w:jc w:val="center"/>
        </w:trPr>
        <w:tc>
          <w:tcPr>
            <w:tcW w:w="2820" w:type="dxa"/>
            <w:gridSpan w:val="2"/>
            <w:shd w:val="clear" w:color="auto" w:fill="auto"/>
            <w:noWrap/>
            <w:vAlign w:val="bottom"/>
            <w:hideMark/>
          </w:tcPr>
          <w:p w:rsidR="00BF09FE" w:rsidRDefault="00BF09FE" w:rsidP="00141D64">
            <w:pPr>
              <w:rPr>
                <w:color w:val="000000"/>
              </w:rPr>
            </w:pPr>
            <w:r>
              <w:rPr>
                <w:color w:val="000000"/>
              </w:rPr>
              <w:t> </w:t>
            </w:r>
          </w:p>
        </w:tc>
        <w:tc>
          <w:tcPr>
            <w:tcW w:w="725" w:type="dxa"/>
            <w:shd w:val="clear" w:color="auto" w:fill="auto"/>
            <w:noWrap/>
            <w:vAlign w:val="bottom"/>
            <w:hideMark/>
          </w:tcPr>
          <w:p w:rsidR="00BF09FE" w:rsidRDefault="00BF09FE" w:rsidP="00141D64">
            <w:pPr>
              <w:rPr>
                <w:color w:val="000000"/>
              </w:rPr>
            </w:pPr>
            <w:r>
              <w:rPr>
                <w:color w:val="000000"/>
              </w:rPr>
              <w:t> </w:t>
            </w:r>
          </w:p>
        </w:tc>
        <w:tc>
          <w:tcPr>
            <w:tcW w:w="1296" w:type="dxa"/>
            <w:shd w:val="clear" w:color="auto" w:fill="auto"/>
            <w:noWrap/>
            <w:vAlign w:val="bottom"/>
            <w:hideMark/>
          </w:tcPr>
          <w:p w:rsidR="00BF09FE" w:rsidRDefault="00BF09FE" w:rsidP="00141D64">
            <w:pPr>
              <w:rPr>
                <w:color w:val="000000"/>
              </w:rPr>
            </w:pPr>
            <w:r>
              <w:rPr>
                <w:color w:val="000000"/>
              </w:rPr>
              <w:t> </w:t>
            </w:r>
          </w:p>
        </w:tc>
        <w:tc>
          <w:tcPr>
            <w:tcW w:w="1762" w:type="dxa"/>
            <w:shd w:val="clear" w:color="auto" w:fill="auto"/>
            <w:noWrap/>
            <w:vAlign w:val="bottom"/>
            <w:hideMark/>
          </w:tcPr>
          <w:p w:rsidR="00BF09FE" w:rsidRDefault="00BF09FE" w:rsidP="00141D64">
            <w:pPr>
              <w:rPr>
                <w:color w:val="000000"/>
              </w:rPr>
            </w:pPr>
            <w:r>
              <w:rPr>
                <w:color w:val="000000"/>
              </w:rPr>
              <w:t> </w:t>
            </w:r>
          </w:p>
        </w:tc>
        <w:tc>
          <w:tcPr>
            <w:tcW w:w="836" w:type="dxa"/>
          </w:tcPr>
          <w:p w:rsidR="00BF09FE" w:rsidRDefault="00BF09FE" w:rsidP="00141D64">
            <w:pPr>
              <w:rPr>
                <w:color w:val="000000"/>
              </w:rPr>
            </w:pPr>
          </w:p>
        </w:tc>
        <w:tc>
          <w:tcPr>
            <w:tcW w:w="1736" w:type="dxa"/>
            <w:shd w:val="clear" w:color="auto" w:fill="auto"/>
            <w:noWrap/>
            <w:vAlign w:val="bottom"/>
            <w:hideMark/>
          </w:tcPr>
          <w:p w:rsidR="00BF09FE" w:rsidRDefault="00BF09FE" w:rsidP="00141D64">
            <w:pPr>
              <w:rPr>
                <w:color w:val="000000"/>
              </w:rPr>
            </w:pPr>
            <w:r>
              <w:rPr>
                <w:color w:val="000000"/>
              </w:rPr>
              <w:t> </w:t>
            </w:r>
          </w:p>
        </w:tc>
      </w:tr>
    </w:tbl>
    <w:p w:rsidR="00BF09FE" w:rsidRDefault="00BF09FE" w:rsidP="00BF09FE">
      <w:pPr>
        <w:pStyle w:val="OrderBody"/>
      </w:pPr>
    </w:p>
    <w:p w:rsidR="00237987" w:rsidRDefault="00BF09FE">
      <w:pPr>
        <w:sectPr w:rsidR="00237987" w:rsidSect="00BF09FE">
          <w:headerReference w:type="default" r:id="rId15"/>
          <w:pgSz w:w="12240" w:h="15840" w:code="1"/>
          <w:pgMar w:top="1440" w:right="1440" w:bottom="1440" w:left="1440" w:header="720" w:footer="720" w:gutter="0"/>
          <w:cols w:space="720"/>
          <w:docGrid w:linePitch="360"/>
        </w:sectPr>
      </w:pPr>
      <w:r>
        <w:br w:type="page"/>
      </w:r>
    </w:p>
    <w:tbl>
      <w:tblPr>
        <w:tblW w:w="9314" w:type="dxa"/>
        <w:jc w:val="center"/>
        <w:tblLook w:val="04A0" w:firstRow="1" w:lastRow="0" w:firstColumn="1" w:lastColumn="0" w:noHBand="0" w:noVBand="1"/>
      </w:tblPr>
      <w:tblGrid>
        <w:gridCol w:w="8038"/>
        <w:gridCol w:w="1276"/>
      </w:tblGrid>
      <w:tr w:rsidR="00BF09FE" w:rsidTr="00BF09FE">
        <w:trPr>
          <w:trHeight w:val="330"/>
          <w:jc w:val="center"/>
        </w:trPr>
        <w:tc>
          <w:tcPr>
            <w:tcW w:w="9314" w:type="dxa"/>
            <w:gridSpan w:val="2"/>
            <w:shd w:val="clear" w:color="auto" w:fill="auto"/>
            <w:noWrap/>
            <w:vAlign w:val="bottom"/>
            <w:hideMark/>
          </w:tcPr>
          <w:p w:rsidR="00BF09FE" w:rsidRDefault="00BF09FE" w:rsidP="00141D64">
            <w:pPr>
              <w:jc w:val="center"/>
              <w:rPr>
                <w:b/>
                <w:bCs/>
                <w:color w:val="000000"/>
              </w:rPr>
            </w:pPr>
          </w:p>
          <w:p w:rsidR="00BF09FE" w:rsidRDefault="00BF09FE" w:rsidP="006065B1">
            <w:pPr>
              <w:jc w:val="center"/>
              <w:rPr>
                <w:b/>
                <w:bCs/>
                <w:color w:val="000000"/>
              </w:rPr>
            </w:pPr>
            <w:r>
              <w:rPr>
                <w:b/>
                <w:bCs/>
                <w:color w:val="000000"/>
              </w:rPr>
              <w:t xml:space="preserve">Explanation of </w:t>
            </w:r>
            <w:r w:rsidR="006065B1">
              <w:rPr>
                <w:b/>
                <w:bCs/>
                <w:color w:val="000000"/>
              </w:rPr>
              <w:t>Commission-Approved</w:t>
            </w:r>
          </w:p>
        </w:tc>
      </w:tr>
      <w:tr w:rsidR="00BF09FE" w:rsidTr="00BF09FE">
        <w:trPr>
          <w:trHeight w:val="315"/>
          <w:jc w:val="center"/>
        </w:trPr>
        <w:tc>
          <w:tcPr>
            <w:tcW w:w="9314" w:type="dxa"/>
            <w:gridSpan w:val="2"/>
            <w:shd w:val="clear" w:color="auto" w:fill="auto"/>
            <w:noWrap/>
            <w:vAlign w:val="bottom"/>
            <w:hideMark/>
          </w:tcPr>
          <w:p w:rsidR="00BF09FE" w:rsidRDefault="00BF09FE" w:rsidP="00141D64">
            <w:pPr>
              <w:jc w:val="center"/>
              <w:rPr>
                <w:b/>
                <w:bCs/>
                <w:color w:val="000000"/>
              </w:rPr>
            </w:pPr>
            <w:r>
              <w:rPr>
                <w:b/>
                <w:bCs/>
                <w:color w:val="000000"/>
              </w:rPr>
              <w:t>Adjustments to Net Book Value as of June 30, 2015</w:t>
            </w:r>
          </w:p>
        </w:tc>
      </w:tr>
      <w:tr w:rsidR="00BF09FE" w:rsidTr="00BF09FE">
        <w:trPr>
          <w:trHeight w:val="315"/>
          <w:jc w:val="center"/>
        </w:trPr>
        <w:tc>
          <w:tcPr>
            <w:tcW w:w="9314" w:type="dxa"/>
            <w:gridSpan w:val="2"/>
            <w:shd w:val="clear" w:color="auto" w:fill="auto"/>
            <w:noWrap/>
            <w:vAlign w:val="bottom"/>
            <w:hideMark/>
          </w:tcPr>
          <w:p w:rsidR="00BF09FE" w:rsidRDefault="00BF09FE" w:rsidP="00141D64">
            <w:pPr>
              <w:jc w:val="center"/>
              <w:rPr>
                <w:b/>
                <w:bCs/>
                <w:color w:val="000000"/>
              </w:rPr>
            </w:pPr>
            <w:r>
              <w:rPr>
                <w:b/>
                <w:bCs/>
                <w:color w:val="000000"/>
              </w:rPr>
              <w:t>Water System</w:t>
            </w:r>
          </w:p>
        </w:tc>
      </w:tr>
      <w:tr w:rsidR="00BF09FE" w:rsidTr="00BF09FE">
        <w:trPr>
          <w:trHeight w:val="315"/>
          <w:jc w:val="center"/>
        </w:trPr>
        <w:tc>
          <w:tcPr>
            <w:tcW w:w="8038" w:type="dxa"/>
            <w:shd w:val="clear" w:color="auto" w:fill="auto"/>
            <w:noWrap/>
            <w:vAlign w:val="bottom"/>
            <w:hideMark/>
          </w:tcPr>
          <w:p w:rsidR="00BF09FE" w:rsidRDefault="00BF09FE" w:rsidP="00141D64">
            <w:pPr>
              <w:rPr>
                <w:color w:val="000000"/>
              </w:rPr>
            </w:pPr>
            <w:r>
              <w:rPr>
                <w:color w:val="000000"/>
              </w:rPr>
              <w:t> </w:t>
            </w:r>
          </w:p>
        </w:tc>
        <w:tc>
          <w:tcPr>
            <w:tcW w:w="1276" w:type="dxa"/>
            <w:shd w:val="clear" w:color="auto" w:fill="auto"/>
            <w:noWrap/>
            <w:vAlign w:val="bottom"/>
            <w:hideMark/>
          </w:tcPr>
          <w:p w:rsidR="00BF09FE" w:rsidRDefault="00BF09FE" w:rsidP="00141D64">
            <w:pPr>
              <w:rPr>
                <w:color w:val="000000"/>
              </w:rPr>
            </w:pPr>
            <w:r>
              <w:rPr>
                <w:color w:val="000000"/>
              </w:rPr>
              <w:t> </w:t>
            </w:r>
          </w:p>
        </w:tc>
      </w:tr>
      <w:tr w:rsidR="00BF09FE" w:rsidTr="00BF09FE">
        <w:trPr>
          <w:trHeight w:val="315"/>
          <w:jc w:val="center"/>
        </w:trPr>
        <w:tc>
          <w:tcPr>
            <w:tcW w:w="8038" w:type="dxa"/>
            <w:shd w:val="clear" w:color="auto" w:fill="auto"/>
            <w:noWrap/>
            <w:vAlign w:val="bottom"/>
            <w:hideMark/>
          </w:tcPr>
          <w:p w:rsidR="00BF09FE" w:rsidRDefault="00BF09FE" w:rsidP="00141D64">
            <w:pPr>
              <w:rPr>
                <w:b/>
                <w:bCs/>
                <w:color w:val="000000"/>
              </w:rPr>
            </w:pPr>
            <w:r>
              <w:rPr>
                <w:b/>
                <w:bCs/>
                <w:color w:val="000000"/>
              </w:rPr>
              <w:t>Explanation</w:t>
            </w:r>
          </w:p>
        </w:tc>
        <w:tc>
          <w:tcPr>
            <w:tcW w:w="1276" w:type="dxa"/>
            <w:shd w:val="clear" w:color="auto" w:fill="auto"/>
            <w:noWrap/>
            <w:vAlign w:val="bottom"/>
            <w:hideMark/>
          </w:tcPr>
          <w:p w:rsidR="00BF09FE" w:rsidRDefault="00BF09FE" w:rsidP="00141D64">
            <w:pPr>
              <w:rPr>
                <w:b/>
                <w:bCs/>
                <w:color w:val="000000"/>
              </w:rPr>
            </w:pPr>
            <w:r>
              <w:rPr>
                <w:b/>
                <w:bCs/>
                <w:color w:val="000000"/>
              </w:rPr>
              <w:t>Amount</w:t>
            </w:r>
          </w:p>
        </w:tc>
      </w:tr>
      <w:tr w:rsidR="00BF09FE" w:rsidTr="00BF09FE">
        <w:trPr>
          <w:trHeight w:val="315"/>
          <w:jc w:val="center"/>
        </w:trPr>
        <w:tc>
          <w:tcPr>
            <w:tcW w:w="8038" w:type="dxa"/>
            <w:shd w:val="clear" w:color="auto" w:fill="auto"/>
            <w:noWrap/>
            <w:vAlign w:val="bottom"/>
            <w:hideMark/>
          </w:tcPr>
          <w:p w:rsidR="00BF09FE" w:rsidRDefault="00BF09FE" w:rsidP="00141D64">
            <w:pPr>
              <w:rPr>
                <w:color w:val="000000"/>
              </w:rPr>
            </w:pPr>
            <w:r>
              <w:rPr>
                <w:color w:val="000000"/>
              </w:rPr>
              <w:t> </w:t>
            </w:r>
          </w:p>
        </w:tc>
        <w:tc>
          <w:tcPr>
            <w:tcW w:w="1276" w:type="dxa"/>
            <w:shd w:val="clear" w:color="auto" w:fill="auto"/>
            <w:noWrap/>
            <w:vAlign w:val="bottom"/>
            <w:hideMark/>
          </w:tcPr>
          <w:p w:rsidR="00BF09FE" w:rsidRDefault="00BF09FE" w:rsidP="00141D64">
            <w:pPr>
              <w:rPr>
                <w:color w:val="000000"/>
              </w:rPr>
            </w:pPr>
            <w:r>
              <w:rPr>
                <w:color w:val="000000"/>
              </w:rPr>
              <w:t> </w:t>
            </w:r>
          </w:p>
        </w:tc>
      </w:tr>
      <w:tr w:rsidR="00BF09FE" w:rsidTr="00BF09FE">
        <w:trPr>
          <w:trHeight w:val="315"/>
          <w:jc w:val="center"/>
        </w:trPr>
        <w:tc>
          <w:tcPr>
            <w:tcW w:w="8038" w:type="dxa"/>
            <w:shd w:val="clear" w:color="auto" w:fill="auto"/>
            <w:noWrap/>
            <w:vAlign w:val="bottom"/>
            <w:hideMark/>
          </w:tcPr>
          <w:p w:rsidR="00BF09FE" w:rsidRDefault="00BF09FE" w:rsidP="00141D64">
            <w:pPr>
              <w:rPr>
                <w:color w:val="000000"/>
              </w:rPr>
            </w:pPr>
            <w:r>
              <w:rPr>
                <w:color w:val="000000"/>
              </w:rPr>
              <w:t> </w:t>
            </w:r>
          </w:p>
        </w:tc>
        <w:tc>
          <w:tcPr>
            <w:tcW w:w="1276" w:type="dxa"/>
            <w:shd w:val="clear" w:color="auto" w:fill="auto"/>
            <w:noWrap/>
            <w:vAlign w:val="bottom"/>
            <w:hideMark/>
          </w:tcPr>
          <w:p w:rsidR="00BF09FE" w:rsidRDefault="00BF09FE" w:rsidP="00141D64">
            <w:pPr>
              <w:rPr>
                <w:color w:val="000000"/>
              </w:rPr>
            </w:pPr>
            <w:r>
              <w:rPr>
                <w:color w:val="000000"/>
              </w:rPr>
              <w:t> </w:t>
            </w:r>
          </w:p>
        </w:tc>
      </w:tr>
      <w:tr w:rsidR="00BF09FE" w:rsidTr="00BF09FE">
        <w:trPr>
          <w:trHeight w:val="315"/>
          <w:jc w:val="center"/>
        </w:trPr>
        <w:tc>
          <w:tcPr>
            <w:tcW w:w="8038" w:type="dxa"/>
            <w:shd w:val="clear" w:color="auto" w:fill="auto"/>
            <w:noWrap/>
            <w:vAlign w:val="bottom"/>
            <w:hideMark/>
          </w:tcPr>
          <w:p w:rsidR="00BF09FE" w:rsidRPr="00034D67" w:rsidRDefault="00BF09FE" w:rsidP="00BF09FE">
            <w:pPr>
              <w:pStyle w:val="ListParagraph"/>
              <w:numPr>
                <w:ilvl w:val="0"/>
                <w:numId w:val="2"/>
              </w:numPr>
              <w:rPr>
                <w:rFonts w:ascii="Times New Roman" w:hAnsi="Times New Roman"/>
                <w:color w:val="000000"/>
              </w:rPr>
            </w:pPr>
            <w:r w:rsidRPr="00034D67">
              <w:rPr>
                <w:rFonts w:ascii="Times New Roman" w:hAnsi="Times New Roman"/>
                <w:color w:val="000000"/>
              </w:rPr>
              <w:t>UPIS</w:t>
            </w:r>
          </w:p>
          <w:p w:rsidR="00BF09FE" w:rsidRPr="00034D67" w:rsidRDefault="00BF09FE" w:rsidP="00141D64">
            <w:pPr>
              <w:pStyle w:val="ListParagraph"/>
              <w:rPr>
                <w:rFonts w:ascii="Times New Roman" w:hAnsi="Times New Roman"/>
                <w:color w:val="000000"/>
              </w:rPr>
            </w:pPr>
            <w:r w:rsidRPr="00034D67">
              <w:rPr>
                <w:rFonts w:ascii="Times New Roman" w:hAnsi="Times New Roman"/>
                <w:color w:val="000000"/>
              </w:rPr>
              <w:t>To reflect appropriate amount of UPIS.</w:t>
            </w:r>
          </w:p>
        </w:tc>
        <w:tc>
          <w:tcPr>
            <w:tcW w:w="1276" w:type="dxa"/>
            <w:shd w:val="clear" w:color="auto" w:fill="auto"/>
            <w:noWrap/>
            <w:vAlign w:val="bottom"/>
            <w:hideMark/>
          </w:tcPr>
          <w:p w:rsidR="00BF09FE" w:rsidRPr="00E61EC7" w:rsidRDefault="00BF09FE" w:rsidP="00141D64">
            <w:pPr>
              <w:jc w:val="right"/>
              <w:rPr>
                <w:color w:val="000000"/>
                <w:u w:val="double"/>
              </w:rPr>
            </w:pPr>
            <w:r w:rsidRPr="00E61EC7">
              <w:rPr>
                <w:color w:val="000000"/>
                <w:u w:val="double"/>
              </w:rPr>
              <w:t>($2</w:t>
            </w:r>
            <w:r>
              <w:rPr>
                <w:color w:val="000000"/>
                <w:u w:val="double"/>
              </w:rPr>
              <w:t>81</w:t>
            </w:r>
            <w:r w:rsidRPr="00E61EC7">
              <w:rPr>
                <w:color w:val="000000"/>
                <w:u w:val="double"/>
              </w:rPr>
              <w:t>,</w:t>
            </w:r>
            <w:r>
              <w:rPr>
                <w:color w:val="000000"/>
                <w:u w:val="double"/>
              </w:rPr>
              <w:t>465</w:t>
            </w:r>
            <w:r w:rsidRPr="00E61EC7">
              <w:rPr>
                <w:color w:val="000000"/>
                <w:u w:val="double"/>
              </w:rPr>
              <w:t>)</w:t>
            </w:r>
          </w:p>
        </w:tc>
      </w:tr>
      <w:tr w:rsidR="00BF09FE" w:rsidTr="00BF09FE">
        <w:trPr>
          <w:trHeight w:val="315"/>
          <w:jc w:val="center"/>
        </w:trPr>
        <w:tc>
          <w:tcPr>
            <w:tcW w:w="8038" w:type="dxa"/>
            <w:shd w:val="clear" w:color="auto" w:fill="auto"/>
            <w:noWrap/>
            <w:vAlign w:val="bottom"/>
          </w:tcPr>
          <w:p w:rsidR="00BF09FE" w:rsidRPr="00034D67" w:rsidRDefault="00BF09FE" w:rsidP="00141D64">
            <w:pPr>
              <w:pStyle w:val="ListParagraph"/>
              <w:rPr>
                <w:rFonts w:ascii="Times New Roman" w:hAnsi="Times New Roman"/>
                <w:color w:val="000000"/>
              </w:rPr>
            </w:pPr>
          </w:p>
        </w:tc>
        <w:tc>
          <w:tcPr>
            <w:tcW w:w="1276" w:type="dxa"/>
            <w:shd w:val="clear" w:color="auto" w:fill="auto"/>
            <w:noWrap/>
            <w:vAlign w:val="bottom"/>
          </w:tcPr>
          <w:p w:rsidR="00BF09FE" w:rsidRPr="00E976A7" w:rsidRDefault="00BF09FE" w:rsidP="00141D64">
            <w:pPr>
              <w:jc w:val="right"/>
              <w:rPr>
                <w:color w:val="000000"/>
              </w:rPr>
            </w:pPr>
          </w:p>
        </w:tc>
      </w:tr>
      <w:tr w:rsidR="00BF09FE" w:rsidTr="00BF09FE">
        <w:trPr>
          <w:trHeight w:val="315"/>
          <w:jc w:val="center"/>
        </w:trPr>
        <w:tc>
          <w:tcPr>
            <w:tcW w:w="8038" w:type="dxa"/>
            <w:shd w:val="clear" w:color="auto" w:fill="auto"/>
            <w:noWrap/>
            <w:vAlign w:val="bottom"/>
          </w:tcPr>
          <w:p w:rsidR="00BF09FE" w:rsidRPr="00034D67" w:rsidRDefault="00BF09FE" w:rsidP="00BF09FE">
            <w:pPr>
              <w:pStyle w:val="ListParagraph"/>
              <w:numPr>
                <w:ilvl w:val="0"/>
                <w:numId w:val="2"/>
              </w:numPr>
              <w:rPr>
                <w:rFonts w:ascii="Times New Roman" w:hAnsi="Times New Roman"/>
                <w:color w:val="000000"/>
              </w:rPr>
            </w:pPr>
            <w:r w:rsidRPr="00034D67">
              <w:rPr>
                <w:rFonts w:ascii="Times New Roman" w:hAnsi="Times New Roman"/>
                <w:color w:val="000000"/>
              </w:rPr>
              <w:t>Accumulated Depreciation</w:t>
            </w:r>
          </w:p>
          <w:p w:rsidR="00BF09FE" w:rsidRPr="00034D67" w:rsidRDefault="00BF09FE" w:rsidP="00141D64">
            <w:pPr>
              <w:pStyle w:val="ListParagraph"/>
              <w:rPr>
                <w:rFonts w:ascii="Times New Roman" w:hAnsi="Times New Roman"/>
                <w:color w:val="000000"/>
              </w:rPr>
            </w:pPr>
            <w:r w:rsidRPr="00034D67">
              <w:rPr>
                <w:rFonts w:ascii="Times New Roman" w:hAnsi="Times New Roman"/>
                <w:color w:val="000000"/>
              </w:rPr>
              <w:t>To reflect appropriate amount of accumulated depreciation.</w:t>
            </w:r>
          </w:p>
        </w:tc>
        <w:tc>
          <w:tcPr>
            <w:tcW w:w="1276" w:type="dxa"/>
            <w:shd w:val="clear" w:color="auto" w:fill="auto"/>
            <w:noWrap/>
            <w:vAlign w:val="bottom"/>
          </w:tcPr>
          <w:p w:rsidR="00BF09FE" w:rsidRPr="00E61EC7" w:rsidRDefault="00BF09FE" w:rsidP="00141D64">
            <w:pPr>
              <w:jc w:val="right"/>
              <w:rPr>
                <w:color w:val="000000"/>
                <w:u w:val="double"/>
              </w:rPr>
            </w:pPr>
            <w:r w:rsidRPr="00E61EC7">
              <w:rPr>
                <w:color w:val="000000"/>
                <w:u w:val="double"/>
              </w:rPr>
              <w:t>$</w:t>
            </w:r>
            <w:r>
              <w:rPr>
                <w:color w:val="000000"/>
                <w:u w:val="double"/>
              </w:rPr>
              <w:t>106</w:t>
            </w:r>
            <w:r w:rsidRPr="00E61EC7">
              <w:rPr>
                <w:color w:val="000000"/>
                <w:u w:val="double"/>
              </w:rPr>
              <w:t>,</w:t>
            </w:r>
            <w:r>
              <w:rPr>
                <w:color w:val="000000"/>
                <w:u w:val="double"/>
              </w:rPr>
              <w:t>299</w:t>
            </w:r>
          </w:p>
        </w:tc>
      </w:tr>
      <w:tr w:rsidR="00BF09FE" w:rsidTr="00BF09FE">
        <w:trPr>
          <w:trHeight w:val="315"/>
          <w:jc w:val="center"/>
        </w:trPr>
        <w:tc>
          <w:tcPr>
            <w:tcW w:w="8038" w:type="dxa"/>
            <w:shd w:val="clear" w:color="auto" w:fill="auto"/>
            <w:noWrap/>
            <w:vAlign w:val="bottom"/>
          </w:tcPr>
          <w:p w:rsidR="00BF09FE" w:rsidRPr="00034D67" w:rsidRDefault="00BF09FE" w:rsidP="00141D64">
            <w:pPr>
              <w:pStyle w:val="ListParagraph"/>
              <w:rPr>
                <w:rFonts w:ascii="Times New Roman" w:hAnsi="Times New Roman"/>
                <w:color w:val="000000"/>
              </w:rPr>
            </w:pPr>
          </w:p>
        </w:tc>
        <w:tc>
          <w:tcPr>
            <w:tcW w:w="1276" w:type="dxa"/>
            <w:shd w:val="clear" w:color="auto" w:fill="auto"/>
            <w:noWrap/>
            <w:vAlign w:val="bottom"/>
          </w:tcPr>
          <w:p w:rsidR="00BF09FE" w:rsidRDefault="00BF09FE" w:rsidP="00141D64">
            <w:pPr>
              <w:jc w:val="right"/>
              <w:rPr>
                <w:color w:val="000000"/>
              </w:rPr>
            </w:pPr>
          </w:p>
        </w:tc>
      </w:tr>
      <w:tr w:rsidR="00BF09FE" w:rsidTr="00BF09FE">
        <w:trPr>
          <w:trHeight w:val="315"/>
          <w:jc w:val="center"/>
        </w:trPr>
        <w:tc>
          <w:tcPr>
            <w:tcW w:w="8038" w:type="dxa"/>
            <w:shd w:val="clear" w:color="auto" w:fill="auto"/>
            <w:noWrap/>
            <w:vAlign w:val="bottom"/>
            <w:hideMark/>
          </w:tcPr>
          <w:p w:rsidR="00BF09FE" w:rsidRPr="00034D67" w:rsidRDefault="00BF09FE" w:rsidP="00BF09FE">
            <w:pPr>
              <w:pStyle w:val="ListParagraph"/>
              <w:numPr>
                <w:ilvl w:val="0"/>
                <w:numId w:val="2"/>
              </w:numPr>
              <w:rPr>
                <w:rFonts w:ascii="Times New Roman" w:hAnsi="Times New Roman"/>
                <w:color w:val="000000"/>
              </w:rPr>
            </w:pPr>
            <w:r w:rsidRPr="00034D67">
              <w:rPr>
                <w:rFonts w:ascii="Times New Roman" w:hAnsi="Times New Roman"/>
                <w:color w:val="000000"/>
              </w:rPr>
              <w:t>Contributions in Aid of Construction</w:t>
            </w:r>
          </w:p>
          <w:p w:rsidR="00BF09FE" w:rsidRPr="00034D67" w:rsidRDefault="00BF09FE" w:rsidP="00141D64">
            <w:pPr>
              <w:ind w:firstLine="717"/>
              <w:rPr>
                <w:color w:val="000000"/>
              </w:rPr>
            </w:pPr>
            <w:r w:rsidRPr="00034D67">
              <w:rPr>
                <w:color w:val="000000"/>
              </w:rPr>
              <w:t xml:space="preserve">To reflect appropriate amount of CIAC.   </w:t>
            </w:r>
          </w:p>
        </w:tc>
        <w:tc>
          <w:tcPr>
            <w:tcW w:w="1276" w:type="dxa"/>
            <w:shd w:val="clear" w:color="auto" w:fill="auto"/>
            <w:noWrap/>
            <w:vAlign w:val="bottom"/>
            <w:hideMark/>
          </w:tcPr>
          <w:p w:rsidR="00BF09FE" w:rsidRPr="00E61EC7" w:rsidRDefault="00BF09FE" w:rsidP="00141D64">
            <w:pPr>
              <w:jc w:val="right"/>
              <w:rPr>
                <w:color w:val="000000"/>
                <w:u w:val="double"/>
              </w:rPr>
            </w:pPr>
            <w:r>
              <w:rPr>
                <w:color w:val="000000"/>
              </w:rPr>
              <w:t xml:space="preserve">    </w:t>
            </w:r>
            <w:r w:rsidRPr="00E61EC7">
              <w:rPr>
                <w:color w:val="000000"/>
                <w:u w:val="double"/>
              </w:rPr>
              <w:t>$225,319</w:t>
            </w:r>
          </w:p>
        </w:tc>
      </w:tr>
      <w:tr w:rsidR="00BF09FE" w:rsidTr="00BF09FE">
        <w:trPr>
          <w:trHeight w:val="315"/>
          <w:jc w:val="center"/>
        </w:trPr>
        <w:tc>
          <w:tcPr>
            <w:tcW w:w="8038" w:type="dxa"/>
            <w:shd w:val="clear" w:color="auto" w:fill="auto"/>
            <w:noWrap/>
            <w:vAlign w:val="bottom"/>
          </w:tcPr>
          <w:p w:rsidR="00BF09FE" w:rsidRPr="00034D67" w:rsidRDefault="00BF09FE" w:rsidP="00141D64">
            <w:pPr>
              <w:pStyle w:val="ListParagraph"/>
              <w:rPr>
                <w:rFonts w:ascii="Times New Roman" w:hAnsi="Times New Roman"/>
                <w:color w:val="000000"/>
              </w:rPr>
            </w:pPr>
          </w:p>
        </w:tc>
        <w:tc>
          <w:tcPr>
            <w:tcW w:w="1276" w:type="dxa"/>
            <w:shd w:val="clear" w:color="auto" w:fill="auto"/>
            <w:noWrap/>
            <w:vAlign w:val="bottom"/>
          </w:tcPr>
          <w:p w:rsidR="00BF09FE" w:rsidRDefault="00BF09FE" w:rsidP="00141D64">
            <w:pPr>
              <w:jc w:val="right"/>
              <w:rPr>
                <w:color w:val="000000"/>
              </w:rPr>
            </w:pPr>
          </w:p>
        </w:tc>
      </w:tr>
      <w:tr w:rsidR="00BF09FE" w:rsidTr="00BF09FE">
        <w:trPr>
          <w:trHeight w:val="315"/>
          <w:jc w:val="center"/>
        </w:trPr>
        <w:tc>
          <w:tcPr>
            <w:tcW w:w="8038" w:type="dxa"/>
            <w:shd w:val="clear" w:color="auto" w:fill="auto"/>
            <w:noWrap/>
            <w:vAlign w:val="bottom"/>
            <w:hideMark/>
          </w:tcPr>
          <w:p w:rsidR="00BF09FE" w:rsidRPr="00034D67" w:rsidRDefault="00BF09FE" w:rsidP="00BF09FE">
            <w:pPr>
              <w:pStyle w:val="ListParagraph"/>
              <w:numPr>
                <w:ilvl w:val="0"/>
                <w:numId w:val="2"/>
              </w:numPr>
              <w:rPr>
                <w:rFonts w:ascii="Times New Roman" w:hAnsi="Times New Roman"/>
                <w:color w:val="000000"/>
              </w:rPr>
            </w:pPr>
            <w:r w:rsidRPr="00034D67">
              <w:rPr>
                <w:rFonts w:ascii="Times New Roman" w:hAnsi="Times New Roman"/>
                <w:color w:val="000000"/>
              </w:rPr>
              <w:t>Accumulated Amortization of CIAC</w:t>
            </w:r>
          </w:p>
          <w:p w:rsidR="00BF09FE" w:rsidRPr="00034D67" w:rsidRDefault="00BF09FE" w:rsidP="00141D64">
            <w:pPr>
              <w:ind w:left="717"/>
              <w:rPr>
                <w:color w:val="000000"/>
              </w:rPr>
            </w:pPr>
            <w:r w:rsidRPr="00034D67">
              <w:rPr>
                <w:color w:val="000000"/>
              </w:rPr>
              <w:t>To reflect the appropriate amount of accumulated amortization of CIAC.</w:t>
            </w:r>
          </w:p>
        </w:tc>
        <w:tc>
          <w:tcPr>
            <w:tcW w:w="1276" w:type="dxa"/>
            <w:shd w:val="clear" w:color="auto" w:fill="auto"/>
            <w:noWrap/>
            <w:vAlign w:val="bottom"/>
            <w:hideMark/>
          </w:tcPr>
          <w:p w:rsidR="00BF09FE" w:rsidRPr="00E61EC7" w:rsidRDefault="00BF09FE" w:rsidP="00141D64">
            <w:pPr>
              <w:jc w:val="right"/>
              <w:rPr>
                <w:color w:val="000000"/>
                <w:u w:val="double"/>
              </w:rPr>
            </w:pPr>
            <w:r>
              <w:rPr>
                <w:color w:val="000000"/>
              </w:rPr>
              <w:t> </w:t>
            </w:r>
            <w:r w:rsidRPr="00E61EC7">
              <w:rPr>
                <w:color w:val="000000"/>
                <w:u w:val="double"/>
              </w:rPr>
              <w:t>$1</w:t>
            </w:r>
            <w:r>
              <w:rPr>
                <w:color w:val="000000"/>
                <w:u w:val="double"/>
              </w:rPr>
              <w:t>33</w:t>
            </w:r>
            <w:r w:rsidRPr="00E61EC7">
              <w:rPr>
                <w:color w:val="000000"/>
                <w:u w:val="double"/>
              </w:rPr>
              <w:t>,</w:t>
            </w:r>
            <w:r>
              <w:rPr>
                <w:color w:val="000000"/>
                <w:u w:val="double"/>
              </w:rPr>
              <w:t>986</w:t>
            </w:r>
          </w:p>
        </w:tc>
      </w:tr>
      <w:tr w:rsidR="00BF09FE" w:rsidTr="00BF09FE">
        <w:trPr>
          <w:trHeight w:val="315"/>
          <w:jc w:val="center"/>
        </w:trPr>
        <w:tc>
          <w:tcPr>
            <w:tcW w:w="8038" w:type="dxa"/>
            <w:shd w:val="clear" w:color="auto" w:fill="auto"/>
            <w:noWrap/>
            <w:vAlign w:val="bottom"/>
            <w:hideMark/>
          </w:tcPr>
          <w:p w:rsidR="00BF09FE" w:rsidRDefault="00BF09FE" w:rsidP="00141D64">
            <w:pPr>
              <w:rPr>
                <w:color w:val="000000"/>
              </w:rPr>
            </w:pPr>
            <w:r>
              <w:rPr>
                <w:color w:val="000000"/>
              </w:rPr>
              <w:t> </w:t>
            </w:r>
          </w:p>
        </w:tc>
        <w:tc>
          <w:tcPr>
            <w:tcW w:w="1276" w:type="dxa"/>
            <w:shd w:val="clear" w:color="auto" w:fill="auto"/>
            <w:noWrap/>
            <w:vAlign w:val="bottom"/>
            <w:hideMark/>
          </w:tcPr>
          <w:p w:rsidR="00BF09FE" w:rsidRDefault="00BF09FE" w:rsidP="00141D64">
            <w:pPr>
              <w:jc w:val="right"/>
              <w:rPr>
                <w:color w:val="000000"/>
              </w:rPr>
            </w:pPr>
            <w:r>
              <w:rPr>
                <w:color w:val="000000"/>
              </w:rPr>
              <w:t> </w:t>
            </w:r>
          </w:p>
        </w:tc>
      </w:tr>
      <w:tr w:rsidR="00BF09FE" w:rsidTr="00BF09FE">
        <w:trPr>
          <w:trHeight w:val="315"/>
          <w:jc w:val="center"/>
        </w:trPr>
        <w:tc>
          <w:tcPr>
            <w:tcW w:w="8038" w:type="dxa"/>
            <w:shd w:val="clear" w:color="auto" w:fill="auto"/>
            <w:noWrap/>
            <w:vAlign w:val="bottom"/>
            <w:hideMark/>
          </w:tcPr>
          <w:p w:rsidR="00BF09FE" w:rsidRDefault="00BF09FE" w:rsidP="00141D64">
            <w:pPr>
              <w:rPr>
                <w:color w:val="000000"/>
              </w:rPr>
            </w:pPr>
            <w:r>
              <w:rPr>
                <w:color w:val="000000"/>
              </w:rPr>
              <w:t>Total Adjustments to Net Book Value as of June 30, 2015.</w:t>
            </w:r>
          </w:p>
        </w:tc>
        <w:tc>
          <w:tcPr>
            <w:tcW w:w="1276" w:type="dxa"/>
            <w:shd w:val="clear" w:color="auto" w:fill="auto"/>
            <w:noWrap/>
            <w:vAlign w:val="bottom"/>
            <w:hideMark/>
          </w:tcPr>
          <w:p w:rsidR="00BF09FE" w:rsidRDefault="00BF09FE" w:rsidP="00141D64">
            <w:pPr>
              <w:jc w:val="right"/>
              <w:rPr>
                <w:color w:val="000000"/>
                <w:u w:val="double"/>
              </w:rPr>
            </w:pPr>
            <w:r>
              <w:rPr>
                <w:color w:val="000000"/>
              </w:rPr>
              <w:t xml:space="preserve"> </w:t>
            </w:r>
            <w:r>
              <w:rPr>
                <w:color w:val="000000"/>
                <w:u w:val="double"/>
              </w:rPr>
              <w:t>$184,139</w:t>
            </w:r>
          </w:p>
        </w:tc>
      </w:tr>
      <w:tr w:rsidR="00BF09FE" w:rsidTr="00BF09FE">
        <w:trPr>
          <w:trHeight w:val="330"/>
          <w:jc w:val="center"/>
        </w:trPr>
        <w:tc>
          <w:tcPr>
            <w:tcW w:w="8038" w:type="dxa"/>
            <w:shd w:val="clear" w:color="auto" w:fill="auto"/>
            <w:noWrap/>
            <w:vAlign w:val="bottom"/>
            <w:hideMark/>
          </w:tcPr>
          <w:p w:rsidR="00BF09FE" w:rsidRDefault="00BF09FE" w:rsidP="00141D64">
            <w:pPr>
              <w:rPr>
                <w:color w:val="000000"/>
              </w:rPr>
            </w:pPr>
            <w:r>
              <w:rPr>
                <w:color w:val="000000"/>
              </w:rPr>
              <w:t> </w:t>
            </w:r>
          </w:p>
        </w:tc>
        <w:tc>
          <w:tcPr>
            <w:tcW w:w="1276" w:type="dxa"/>
            <w:shd w:val="clear" w:color="auto" w:fill="auto"/>
            <w:noWrap/>
            <w:vAlign w:val="bottom"/>
            <w:hideMark/>
          </w:tcPr>
          <w:p w:rsidR="00BF09FE" w:rsidRDefault="00BF09FE" w:rsidP="00141D64">
            <w:pPr>
              <w:rPr>
                <w:color w:val="000000"/>
              </w:rPr>
            </w:pPr>
            <w:r>
              <w:rPr>
                <w:color w:val="000000"/>
              </w:rPr>
              <w:t> </w:t>
            </w:r>
          </w:p>
        </w:tc>
      </w:tr>
    </w:tbl>
    <w:p w:rsidR="00BF09FE" w:rsidRDefault="00BF09FE" w:rsidP="00BF09FE">
      <w:pPr>
        <w:pStyle w:val="OrderBody"/>
      </w:pPr>
    </w:p>
    <w:p w:rsidR="00237987" w:rsidRDefault="00BF09FE">
      <w:pPr>
        <w:sectPr w:rsidR="00237987" w:rsidSect="00BF09FE">
          <w:headerReference w:type="default" r:id="rId16"/>
          <w:pgSz w:w="12240" w:h="15840" w:code="1"/>
          <w:pgMar w:top="1440" w:right="1440" w:bottom="1440" w:left="1440" w:header="720" w:footer="720" w:gutter="0"/>
          <w:cols w:space="720"/>
          <w:docGrid w:linePitch="360"/>
        </w:sectPr>
      </w:pPr>
      <w:r>
        <w:br w:type="page"/>
      </w:r>
    </w:p>
    <w:tbl>
      <w:tblPr>
        <w:tblW w:w="8745" w:type="dxa"/>
        <w:jc w:val="center"/>
        <w:tblLook w:val="04A0" w:firstRow="1" w:lastRow="0" w:firstColumn="1" w:lastColumn="0" w:noHBand="0" w:noVBand="1"/>
      </w:tblPr>
      <w:tblGrid>
        <w:gridCol w:w="1070"/>
        <w:gridCol w:w="3369"/>
        <w:gridCol w:w="1296"/>
        <w:gridCol w:w="3010"/>
      </w:tblGrid>
      <w:tr w:rsidR="00BF09FE" w:rsidRPr="005312E2" w:rsidTr="00BF09FE">
        <w:trPr>
          <w:trHeight w:val="315"/>
          <w:jc w:val="center"/>
        </w:trPr>
        <w:tc>
          <w:tcPr>
            <w:tcW w:w="8745" w:type="dxa"/>
            <w:gridSpan w:val="4"/>
            <w:shd w:val="clear" w:color="auto" w:fill="auto"/>
            <w:noWrap/>
            <w:vAlign w:val="bottom"/>
            <w:hideMark/>
          </w:tcPr>
          <w:p w:rsidR="00BF09FE" w:rsidRPr="005312E2" w:rsidRDefault="00BF09FE" w:rsidP="00141D64">
            <w:pPr>
              <w:jc w:val="center"/>
              <w:rPr>
                <w:b/>
                <w:bCs/>
              </w:rPr>
            </w:pPr>
          </w:p>
        </w:tc>
      </w:tr>
      <w:tr w:rsidR="00BF09FE" w:rsidTr="00BF09FE">
        <w:trPr>
          <w:trHeight w:val="315"/>
          <w:jc w:val="center"/>
        </w:trPr>
        <w:tc>
          <w:tcPr>
            <w:tcW w:w="1070" w:type="dxa"/>
            <w:shd w:val="clear" w:color="auto" w:fill="auto"/>
            <w:noWrap/>
            <w:vAlign w:val="bottom"/>
            <w:hideMark/>
          </w:tcPr>
          <w:p w:rsidR="00BF09FE" w:rsidRDefault="00BF09FE" w:rsidP="00141D64">
            <w:pPr>
              <w:rPr>
                <w:b/>
                <w:bCs/>
                <w:color w:val="000000"/>
              </w:rPr>
            </w:pPr>
            <w:r>
              <w:rPr>
                <w:b/>
                <w:bCs/>
                <w:color w:val="000000"/>
              </w:rPr>
              <w:t> </w:t>
            </w:r>
          </w:p>
        </w:tc>
        <w:tc>
          <w:tcPr>
            <w:tcW w:w="3369" w:type="dxa"/>
            <w:shd w:val="clear" w:color="auto" w:fill="auto"/>
            <w:noWrap/>
            <w:vAlign w:val="bottom"/>
            <w:hideMark/>
          </w:tcPr>
          <w:p w:rsidR="00BF09FE" w:rsidRDefault="00BF09FE" w:rsidP="00141D64">
            <w:pPr>
              <w:rPr>
                <w:b/>
                <w:bCs/>
                <w:color w:val="000000"/>
              </w:rPr>
            </w:pPr>
          </w:p>
        </w:tc>
        <w:tc>
          <w:tcPr>
            <w:tcW w:w="1296" w:type="dxa"/>
            <w:shd w:val="clear" w:color="auto" w:fill="auto"/>
            <w:noWrap/>
            <w:vAlign w:val="bottom"/>
            <w:hideMark/>
          </w:tcPr>
          <w:p w:rsidR="00BF09FE" w:rsidRDefault="00BF09FE" w:rsidP="00141D64">
            <w:pPr>
              <w:rPr>
                <w:b/>
                <w:bCs/>
                <w:color w:val="000000"/>
              </w:rPr>
            </w:pPr>
          </w:p>
        </w:tc>
        <w:tc>
          <w:tcPr>
            <w:tcW w:w="3010" w:type="dxa"/>
            <w:shd w:val="clear" w:color="auto" w:fill="auto"/>
            <w:noWrap/>
            <w:vAlign w:val="bottom"/>
            <w:hideMark/>
          </w:tcPr>
          <w:p w:rsidR="00BF09FE" w:rsidRDefault="00BF09FE" w:rsidP="00141D64">
            <w:pPr>
              <w:rPr>
                <w:b/>
                <w:bCs/>
                <w:color w:val="000000"/>
              </w:rPr>
            </w:pPr>
            <w:r>
              <w:rPr>
                <w:b/>
                <w:bCs/>
                <w:color w:val="000000"/>
              </w:rPr>
              <w:t> </w:t>
            </w:r>
          </w:p>
        </w:tc>
      </w:tr>
      <w:tr w:rsidR="00BF09FE" w:rsidTr="00BF09FE">
        <w:trPr>
          <w:trHeight w:val="315"/>
          <w:jc w:val="center"/>
        </w:trPr>
        <w:tc>
          <w:tcPr>
            <w:tcW w:w="8745" w:type="dxa"/>
            <w:gridSpan w:val="4"/>
            <w:shd w:val="clear" w:color="auto" w:fill="auto"/>
            <w:noWrap/>
            <w:vAlign w:val="bottom"/>
            <w:hideMark/>
          </w:tcPr>
          <w:p w:rsidR="00BF09FE" w:rsidRDefault="00BF09FE" w:rsidP="00141D64">
            <w:pPr>
              <w:jc w:val="center"/>
              <w:rPr>
                <w:b/>
                <w:bCs/>
                <w:color w:val="000000"/>
              </w:rPr>
            </w:pPr>
            <w:r>
              <w:rPr>
                <w:b/>
                <w:bCs/>
                <w:color w:val="000000"/>
              </w:rPr>
              <w:t xml:space="preserve">Black Bear Waterworks, Inc. </w:t>
            </w:r>
          </w:p>
          <w:p w:rsidR="00BF09FE" w:rsidRDefault="00BF09FE" w:rsidP="00141D64">
            <w:pPr>
              <w:jc w:val="center"/>
              <w:rPr>
                <w:b/>
                <w:bCs/>
                <w:color w:val="000000"/>
              </w:rPr>
            </w:pPr>
          </w:p>
          <w:p w:rsidR="00BF09FE" w:rsidRDefault="00BF09FE" w:rsidP="00141D64">
            <w:pPr>
              <w:jc w:val="center"/>
              <w:rPr>
                <w:b/>
                <w:bCs/>
                <w:color w:val="000000"/>
              </w:rPr>
            </w:pPr>
            <w:r>
              <w:rPr>
                <w:b/>
                <w:bCs/>
                <w:color w:val="000000"/>
              </w:rPr>
              <w:t>Water System</w:t>
            </w:r>
          </w:p>
        </w:tc>
      </w:tr>
      <w:tr w:rsidR="00BF09FE" w:rsidTr="00BF09FE">
        <w:trPr>
          <w:trHeight w:val="315"/>
          <w:jc w:val="center"/>
        </w:trPr>
        <w:tc>
          <w:tcPr>
            <w:tcW w:w="1070" w:type="dxa"/>
            <w:shd w:val="clear" w:color="auto" w:fill="auto"/>
            <w:noWrap/>
            <w:vAlign w:val="bottom"/>
            <w:hideMark/>
          </w:tcPr>
          <w:p w:rsidR="00BF09FE" w:rsidRDefault="00BF09FE" w:rsidP="00141D64">
            <w:pPr>
              <w:rPr>
                <w:b/>
                <w:bCs/>
                <w:color w:val="000000"/>
              </w:rPr>
            </w:pPr>
            <w:r>
              <w:rPr>
                <w:b/>
                <w:bCs/>
                <w:color w:val="000000"/>
              </w:rPr>
              <w:t> </w:t>
            </w:r>
          </w:p>
        </w:tc>
        <w:tc>
          <w:tcPr>
            <w:tcW w:w="3369" w:type="dxa"/>
            <w:shd w:val="clear" w:color="auto" w:fill="auto"/>
            <w:noWrap/>
            <w:vAlign w:val="bottom"/>
            <w:hideMark/>
          </w:tcPr>
          <w:p w:rsidR="00BF09FE" w:rsidRDefault="00BF09FE" w:rsidP="00141D64">
            <w:pPr>
              <w:rPr>
                <w:b/>
                <w:bCs/>
                <w:color w:val="000000"/>
              </w:rPr>
            </w:pPr>
          </w:p>
        </w:tc>
        <w:tc>
          <w:tcPr>
            <w:tcW w:w="1296" w:type="dxa"/>
            <w:shd w:val="clear" w:color="auto" w:fill="auto"/>
            <w:noWrap/>
            <w:vAlign w:val="bottom"/>
            <w:hideMark/>
          </w:tcPr>
          <w:p w:rsidR="00BF09FE" w:rsidRDefault="00BF09FE" w:rsidP="00141D64">
            <w:pPr>
              <w:rPr>
                <w:b/>
                <w:bCs/>
                <w:color w:val="000000"/>
              </w:rPr>
            </w:pPr>
          </w:p>
        </w:tc>
        <w:tc>
          <w:tcPr>
            <w:tcW w:w="3010" w:type="dxa"/>
            <w:shd w:val="clear" w:color="auto" w:fill="auto"/>
            <w:noWrap/>
            <w:vAlign w:val="bottom"/>
            <w:hideMark/>
          </w:tcPr>
          <w:p w:rsidR="00BF09FE" w:rsidRDefault="00BF09FE" w:rsidP="00141D64">
            <w:pPr>
              <w:rPr>
                <w:b/>
                <w:bCs/>
                <w:color w:val="000000"/>
              </w:rPr>
            </w:pPr>
            <w:r>
              <w:rPr>
                <w:b/>
                <w:bCs/>
                <w:color w:val="000000"/>
              </w:rPr>
              <w:t> </w:t>
            </w:r>
          </w:p>
        </w:tc>
      </w:tr>
      <w:tr w:rsidR="00BF09FE" w:rsidTr="00BF09FE">
        <w:trPr>
          <w:trHeight w:val="315"/>
          <w:jc w:val="center"/>
        </w:trPr>
        <w:tc>
          <w:tcPr>
            <w:tcW w:w="8745" w:type="dxa"/>
            <w:gridSpan w:val="4"/>
            <w:shd w:val="clear" w:color="auto" w:fill="auto"/>
            <w:noWrap/>
            <w:vAlign w:val="bottom"/>
            <w:hideMark/>
          </w:tcPr>
          <w:p w:rsidR="00BF09FE" w:rsidRDefault="00BF09FE" w:rsidP="006065B1">
            <w:pPr>
              <w:jc w:val="center"/>
              <w:rPr>
                <w:b/>
                <w:bCs/>
                <w:color w:val="000000"/>
              </w:rPr>
            </w:pPr>
            <w:r>
              <w:rPr>
                <w:b/>
                <w:bCs/>
                <w:color w:val="000000"/>
              </w:rPr>
              <w:t xml:space="preserve">Schedule of </w:t>
            </w:r>
            <w:r w:rsidR="006065B1">
              <w:rPr>
                <w:b/>
                <w:bCs/>
                <w:color w:val="000000"/>
              </w:rPr>
              <w:t>Commission-Approved</w:t>
            </w:r>
            <w:r>
              <w:rPr>
                <w:b/>
                <w:bCs/>
                <w:color w:val="000000"/>
              </w:rPr>
              <w:t xml:space="preserve"> Account Balances as of June 30, 2015</w:t>
            </w:r>
          </w:p>
        </w:tc>
      </w:tr>
      <w:tr w:rsidR="00BF09FE" w:rsidTr="00BF09FE">
        <w:trPr>
          <w:trHeight w:val="315"/>
          <w:jc w:val="center"/>
        </w:trPr>
        <w:tc>
          <w:tcPr>
            <w:tcW w:w="1070" w:type="dxa"/>
            <w:shd w:val="clear" w:color="auto" w:fill="auto"/>
            <w:noWrap/>
            <w:vAlign w:val="bottom"/>
            <w:hideMark/>
          </w:tcPr>
          <w:p w:rsidR="00BF09FE" w:rsidRDefault="00BF09FE" w:rsidP="00141D64">
            <w:pPr>
              <w:rPr>
                <w:b/>
                <w:bCs/>
                <w:color w:val="000000"/>
              </w:rPr>
            </w:pPr>
            <w:r>
              <w:rPr>
                <w:b/>
                <w:bCs/>
                <w:color w:val="000000"/>
              </w:rPr>
              <w:t> </w:t>
            </w:r>
          </w:p>
        </w:tc>
        <w:tc>
          <w:tcPr>
            <w:tcW w:w="3369" w:type="dxa"/>
            <w:shd w:val="clear" w:color="auto" w:fill="auto"/>
            <w:noWrap/>
            <w:vAlign w:val="bottom"/>
            <w:hideMark/>
          </w:tcPr>
          <w:p w:rsidR="00BF09FE" w:rsidRDefault="00BF09FE" w:rsidP="00141D64">
            <w:pPr>
              <w:rPr>
                <w:b/>
                <w:bCs/>
                <w:color w:val="000000"/>
              </w:rPr>
            </w:pPr>
          </w:p>
        </w:tc>
        <w:tc>
          <w:tcPr>
            <w:tcW w:w="1296" w:type="dxa"/>
            <w:shd w:val="clear" w:color="auto" w:fill="auto"/>
            <w:noWrap/>
            <w:vAlign w:val="bottom"/>
            <w:hideMark/>
          </w:tcPr>
          <w:p w:rsidR="00BF09FE" w:rsidRDefault="00BF09FE" w:rsidP="00141D64">
            <w:pPr>
              <w:rPr>
                <w:b/>
                <w:bCs/>
                <w:color w:val="000000"/>
              </w:rPr>
            </w:pPr>
          </w:p>
        </w:tc>
        <w:tc>
          <w:tcPr>
            <w:tcW w:w="3010" w:type="dxa"/>
            <w:shd w:val="clear" w:color="auto" w:fill="auto"/>
            <w:noWrap/>
            <w:vAlign w:val="bottom"/>
            <w:hideMark/>
          </w:tcPr>
          <w:p w:rsidR="00BF09FE" w:rsidRDefault="00BF09FE" w:rsidP="00141D64">
            <w:pPr>
              <w:rPr>
                <w:b/>
                <w:bCs/>
                <w:color w:val="000000"/>
              </w:rPr>
            </w:pPr>
            <w:r>
              <w:rPr>
                <w:b/>
                <w:bCs/>
                <w:color w:val="000000"/>
              </w:rPr>
              <w:t> </w:t>
            </w:r>
          </w:p>
        </w:tc>
      </w:tr>
      <w:tr w:rsidR="00BF09FE" w:rsidTr="00BF09FE">
        <w:trPr>
          <w:trHeight w:val="315"/>
          <w:jc w:val="center"/>
        </w:trPr>
        <w:tc>
          <w:tcPr>
            <w:tcW w:w="1070" w:type="dxa"/>
            <w:shd w:val="clear" w:color="auto" w:fill="auto"/>
            <w:noWrap/>
            <w:vAlign w:val="bottom"/>
            <w:hideMark/>
          </w:tcPr>
          <w:p w:rsidR="00BF09FE" w:rsidRDefault="00BF09FE" w:rsidP="00141D64">
            <w:pPr>
              <w:jc w:val="center"/>
              <w:rPr>
                <w:b/>
                <w:bCs/>
                <w:color w:val="000000"/>
              </w:rPr>
            </w:pPr>
            <w:r>
              <w:rPr>
                <w:b/>
                <w:bCs/>
                <w:color w:val="000000"/>
              </w:rPr>
              <w:t xml:space="preserve">Account </w:t>
            </w:r>
          </w:p>
        </w:tc>
        <w:tc>
          <w:tcPr>
            <w:tcW w:w="3369" w:type="dxa"/>
            <w:shd w:val="clear" w:color="auto" w:fill="auto"/>
            <w:noWrap/>
            <w:vAlign w:val="bottom"/>
            <w:hideMark/>
          </w:tcPr>
          <w:p w:rsidR="00BF09FE" w:rsidRDefault="00BF09FE" w:rsidP="00141D64">
            <w:pPr>
              <w:rPr>
                <w:b/>
                <w:bCs/>
                <w:color w:val="000000"/>
              </w:rPr>
            </w:pPr>
          </w:p>
        </w:tc>
        <w:tc>
          <w:tcPr>
            <w:tcW w:w="1296" w:type="dxa"/>
            <w:shd w:val="clear" w:color="auto" w:fill="auto"/>
            <w:noWrap/>
            <w:vAlign w:val="bottom"/>
            <w:hideMark/>
          </w:tcPr>
          <w:p w:rsidR="00BF09FE" w:rsidRDefault="00BF09FE" w:rsidP="00141D64">
            <w:pPr>
              <w:jc w:val="center"/>
              <w:rPr>
                <w:b/>
                <w:bCs/>
                <w:color w:val="000000"/>
              </w:rPr>
            </w:pPr>
          </w:p>
        </w:tc>
        <w:tc>
          <w:tcPr>
            <w:tcW w:w="3010" w:type="dxa"/>
            <w:shd w:val="clear" w:color="auto" w:fill="auto"/>
            <w:noWrap/>
            <w:vAlign w:val="bottom"/>
            <w:hideMark/>
          </w:tcPr>
          <w:p w:rsidR="00BF09FE" w:rsidRDefault="00BF09FE" w:rsidP="00141D64">
            <w:pPr>
              <w:jc w:val="right"/>
              <w:rPr>
                <w:b/>
                <w:bCs/>
                <w:color w:val="000000"/>
              </w:rPr>
            </w:pPr>
            <w:r>
              <w:rPr>
                <w:b/>
                <w:bCs/>
                <w:color w:val="000000"/>
              </w:rPr>
              <w:t>Accumulated</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rPr>
                <w:b/>
                <w:bCs/>
                <w:color w:val="000000"/>
              </w:rPr>
            </w:pPr>
            <w:r w:rsidRPr="00D20B00">
              <w:rPr>
                <w:b/>
                <w:bCs/>
                <w:color w:val="000000"/>
              </w:rPr>
              <w:t>No.</w:t>
            </w:r>
          </w:p>
        </w:tc>
        <w:tc>
          <w:tcPr>
            <w:tcW w:w="3369" w:type="dxa"/>
            <w:shd w:val="clear" w:color="auto" w:fill="auto"/>
            <w:noWrap/>
            <w:vAlign w:val="bottom"/>
            <w:hideMark/>
          </w:tcPr>
          <w:p w:rsidR="00BF09FE" w:rsidRPr="00D20B00" w:rsidRDefault="00BF09FE" w:rsidP="00141D64">
            <w:pPr>
              <w:rPr>
                <w:b/>
                <w:bCs/>
                <w:color w:val="000000"/>
              </w:rPr>
            </w:pPr>
            <w:r w:rsidRPr="00D20B00">
              <w:rPr>
                <w:b/>
                <w:bCs/>
                <w:color w:val="000000"/>
              </w:rPr>
              <w:t>Description</w:t>
            </w:r>
          </w:p>
        </w:tc>
        <w:tc>
          <w:tcPr>
            <w:tcW w:w="1296" w:type="dxa"/>
            <w:shd w:val="clear" w:color="auto" w:fill="auto"/>
            <w:noWrap/>
            <w:vAlign w:val="bottom"/>
            <w:hideMark/>
          </w:tcPr>
          <w:p w:rsidR="00BF09FE" w:rsidRPr="00D20B00" w:rsidRDefault="00BF09FE" w:rsidP="00141D64">
            <w:pPr>
              <w:jc w:val="center"/>
              <w:rPr>
                <w:b/>
                <w:bCs/>
                <w:color w:val="000000"/>
              </w:rPr>
            </w:pPr>
            <w:r w:rsidRPr="00D20B00">
              <w:rPr>
                <w:b/>
                <w:bCs/>
                <w:color w:val="000000"/>
              </w:rPr>
              <w:t>UPIS</w:t>
            </w:r>
          </w:p>
        </w:tc>
        <w:tc>
          <w:tcPr>
            <w:tcW w:w="3010" w:type="dxa"/>
            <w:shd w:val="clear" w:color="auto" w:fill="auto"/>
            <w:noWrap/>
            <w:vAlign w:val="bottom"/>
            <w:hideMark/>
          </w:tcPr>
          <w:p w:rsidR="00BF09FE" w:rsidRPr="00D20B00" w:rsidRDefault="00BF09FE" w:rsidP="00141D64">
            <w:pPr>
              <w:jc w:val="right"/>
              <w:rPr>
                <w:b/>
                <w:bCs/>
                <w:color w:val="000000"/>
              </w:rPr>
            </w:pPr>
            <w:r w:rsidRPr="00D20B00">
              <w:rPr>
                <w:b/>
                <w:bCs/>
                <w:color w:val="000000"/>
              </w:rPr>
              <w:t>Depreciation</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p>
          <w:p w:rsidR="00BF09FE" w:rsidRPr="00D20B00" w:rsidRDefault="00BF09FE" w:rsidP="00141D64">
            <w:pPr>
              <w:jc w:val="center"/>
            </w:pPr>
          </w:p>
        </w:tc>
        <w:tc>
          <w:tcPr>
            <w:tcW w:w="3369" w:type="dxa"/>
            <w:shd w:val="clear" w:color="auto" w:fill="auto"/>
            <w:noWrap/>
            <w:vAlign w:val="bottom"/>
            <w:hideMark/>
          </w:tcPr>
          <w:p w:rsidR="00BF09FE" w:rsidRPr="00D20B00" w:rsidRDefault="00BF09FE" w:rsidP="00141D64"/>
        </w:tc>
        <w:tc>
          <w:tcPr>
            <w:tcW w:w="1296" w:type="dxa"/>
            <w:shd w:val="clear" w:color="auto" w:fill="auto"/>
            <w:noWrap/>
            <w:vAlign w:val="bottom"/>
            <w:hideMark/>
          </w:tcPr>
          <w:p w:rsidR="00BF09FE" w:rsidRPr="00D20B00" w:rsidRDefault="00BF09FE" w:rsidP="00141D64">
            <w:pPr>
              <w:jc w:val="right"/>
              <w:rPr>
                <w:color w:val="000000"/>
              </w:rPr>
            </w:pPr>
          </w:p>
          <w:p w:rsidR="00BF09FE" w:rsidRPr="00D20B00" w:rsidRDefault="00BF09FE" w:rsidP="00141D64">
            <w:pPr>
              <w:jc w:val="right"/>
              <w:rPr>
                <w:color w:val="000000"/>
              </w:rPr>
            </w:pPr>
          </w:p>
        </w:tc>
        <w:tc>
          <w:tcPr>
            <w:tcW w:w="3010" w:type="dxa"/>
            <w:shd w:val="clear" w:color="auto" w:fill="auto"/>
            <w:noWrap/>
            <w:vAlign w:val="bottom"/>
            <w:hideMark/>
          </w:tcPr>
          <w:p w:rsidR="00BF09FE" w:rsidRPr="00D20B00" w:rsidRDefault="00BF09FE" w:rsidP="00141D64">
            <w:pPr>
              <w:jc w:val="center"/>
              <w:rPr>
                <w:color w:val="000000"/>
              </w:rPr>
            </w:pPr>
            <w:r w:rsidRPr="00D20B00">
              <w:rPr>
                <w:color w:val="000000"/>
              </w:rPr>
              <w:t xml:space="preserve">        </w:t>
            </w:r>
            <w:r>
              <w:rPr>
                <w:color w:val="000000"/>
              </w:rPr>
              <w:t xml:space="preserve">                            </w:t>
            </w:r>
          </w:p>
          <w:p w:rsidR="00BF09FE" w:rsidRPr="00D20B00" w:rsidRDefault="00BF09FE" w:rsidP="00141D64">
            <w:pPr>
              <w:jc w:val="center"/>
              <w:rPr>
                <w:color w:val="000000"/>
              </w:rPr>
            </w:pPr>
            <w:r w:rsidRPr="00D20B00">
              <w:rPr>
                <w:color w:val="000000"/>
              </w:rPr>
              <w:t xml:space="preserve">                                           </w:t>
            </w:r>
          </w:p>
        </w:tc>
      </w:tr>
      <w:tr w:rsidR="00BF09FE" w:rsidRPr="00886D88" w:rsidTr="00BF09FE">
        <w:trPr>
          <w:trHeight w:val="315"/>
          <w:jc w:val="center"/>
        </w:trPr>
        <w:tc>
          <w:tcPr>
            <w:tcW w:w="1070" w:type="dxa"/>
            <w:shd w:val="clear" w:color="auto" w:fill="auto"/>
            <w:noWrap/>
            <w:vAlign w:val="bottom"/>
          </w:tcPr>
          <w:p w:rsidR="00BF09FE" w:rsidRPr="00D20B00" w:rsidRDefault="00BF09FE" w:rsidP="00141D64">
            <w:pPr>
              <w:jc w:val="center"/>
            </w:pPr>
            <w:r w:rsidRPr="00D20B00">
              <w:t>304</w:t>
            </w:r>
          </w:p>
        </w:tc>
        <w:tc>
          <w:tcPr>
            <w:tcW w:w="3369" w:type="dxa"/>
            <w:shd w:val="clear" w:color="auto" w:fill="auto"/>
            <w:noWrap/>
            <w:vAlign w:val="bottom"/>
          </w:tcPr>
          <w:p w:rsidR="00BF09FE" w:rsidRPr="00D20B00" w:rsidRDefault="00BF09FE" w:rsidP="00141D64">
            <w:r w:rsidRPr="00D20B00">
              <w:t>Structures and Improvements</w:t>
            </w:r>
          </w:p>
        </w:tc>
        <w:tc>
          <w:tcPr>
            <w:tcW w:w="1296" w:type="dxa"/>
            <w:shd w:val="clear" w:color="auto" w:fill="auto"/>
            <w:noWrap/>
            <w:vAlign w:val="bottom"/>
          </w:tcPr>
          <w:p w:rsidR="00BF09FE" w:rsidRPr="00D20B00" w:rsidRDefault="00BF09FE" w:rsidP="00141D64">
            <w:pPr>
              <w:jc w:val="right"/>
              <w:rPr>
                <w:color w:val="000000"/>
              </w:rPr>
            </w:pPr>
            <w:r>
              <w:rPr>
                <w:color w:val="000000"/>
              </w:rPr>
              <w:t>$ 99</w:t>
            </w:r>
            <w:r w:rsidRPr="00D20B00">
              <w:rPr>
                <w:color w:val="000000"/>
              </w:rPr>
              <w:t>,</w:t>
            </w:r>
            <w:r>
              <w:rPr>
                <w:color w:val="000000"/>
              </w:rPr>
              <w:t>511</w:t>
            </w:r>
          </w:p>
        </w:tc>
        <w:tc>
          <w:tcPr>
            <w:tcW w:w="3010" w:type="dxa"/>
            <w:shd w:val="clear" w:color="auto" w:fill="auto"/>
            <w:noWrap/>
            <w:vAlign w:val="bottom"/>
          </w:tcPr>
          <w:p w:rsidR="00BF09FE" w:rsidRPr="00D20B00" w:rsidRDefault="00BF09FE" w:rsidP="00141D64">
            <w:pPr>
              <w:jc w:val="right"/>
              <w:rPr>
                <w:color w:val="000000"/>
              </w:rPr>
            </w:pPr>
            <w:r>
              <w:rPr>
                <w:color w:val="000000"/>
              </w:rPr>
              <w:t>($17,760)</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r w:rsidRPr="00D20B00">
              <w:t>307</w:t>
            </w:r>
          </w:p>
        </w:tc>
        <w:tc>
          <w:tcPr>
            <w:tcW w:w="3369" w:type="dxa"/>
            <w:shd w:val="clear" w:color="auto" w:fill="auto"/>
            <w:noWrap/>
            <w:vAlign w:val="bottom"/>
            <w:hideMark/>
          </w:tcPr>
          <w:p w:rsidR="00BF09FE" w:rsidRPr="00D20B00" w:rsidRDefault="00BF09FE" w:rsidP="00141D64">
            <w:r w:rsidRPr="00D20B00">
              <w:t>Wells and Springs</w:t>
            </w:r>
          </w:p>
        </w:tc>
        <w:tc>
          <w:tcPr>
            <w:tcW w:w="1296" w:type="dxa"/>
            <w:shd w:val="clear" w:color="auto" w:fill="auto"/>
            <w:noWrap/>
            <w:vAlign w:val="bottom"/>
            <w:hideMark/>
          </w:tcPr>
          <w:p w:rsidR="00BF09FE" w:rsidRPr="00D20B00" w:rsidRDefault="00BF09FE" w:rsidP="00141D64">
            <w:pPr>
              <w:jc w:val="right"/>
              <w:rPr>
                <w:color w:val="000000"/>
              </w:rPr>
            </w:pPr>
            <w:r>
              <w:rPr>
                <w:color w:val="000000"/>
              </w:rPr>
              <w:t>171</w:t>
            </w:r>
            <w:r w:rsidRPr="00D20B00">
              <w:rPr>
                <w:color w:val="000000"/>
              </w:rPr>
              <w:t>,</w:t>
            </w:r>
            <w:r>
              <w:rPr>
                <w:color w:val="000000"/>
              </w:rPr>
              <w:t>241</w:t>
            </w:r>
          </w:p>
        </w:tc>
        <w:tc>
          <w:tcPr>
            <w:tcW w:w="3010" w:type="dxa"/>
            <w:shd w:val="clear" w:color="auto" w:fill="auto"/>
            <w:noWrap/>
            <w:vAlign w:val="bottom"/>
            <w:hideMark/>
          </w:tcPr>
          <w:p w:rsidR="00BF09FE" w:rsidRPr="00D20B00" w:rsidRDefault="00BF09FE" w:rsidP="00141D64">
            <w:pPr>
              <w:jc w:val="right"/>
              <w:rPr>
                <w:color w:val="000000"/>
              </w:rPr>
            </w:pPr>
            <w:r>
              <w:rPr>
                <w:color w:val="000000"/>
              </w:rPr>
              <w:t>(102,620)</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r w:rsidRPr="00D20B00">
              <w:t>309</w:t>
            </w:r>
          </w:p>
          <w:p w:rsidR="00BF09FE" w:rsidRPr="00D20B00" w:rsidRDefault="00BF09FE" w:rsidP="00141D64">
            <w:pPr>
              <w:jc w:val="center"/>
            </w:pPr>
            <w:r w:rsidRPr="00D20B00">
              <w:t>310</w:t>
            </w:r>
          </w:p>
        </w:tc>
        <w:tc>
          <w:tcPr>
            <w:tcW w:w="3369" w:type="dxa"/>
            <w:shd w:val="clear" w:color="auto" w:fill="auto"/>
            <w:noWrap/>
            <w:vAlign w:val="bottom"/>
            <w:hideMark/>
          </w:tcPr>
          <w:p w:rsidR="00BF09FE" w:rsidRPr="00D20B00" w:rsidRDefault="00BF09FE" w:rsidP="00141D64">
            <w:r w:rsidRPr="00D20B00">
              <w:t>Supply Mains</w:t>
            </w:r>
          </w:p>
          <w:p w:rsidR="00BF09FE" w:rsidRPr="00D20B00" w:rsidRDefault="00BF09FE" w:rsidP="00141D64">
            <w:r w:rsidRPr="00D20B00">
              <w:t>Power Generation Equip.</w:t>
            </w:r>
          </w:p>
        </w:tc>
        <w:tc>
          <w:tcPr>
            <w:tcW w:w="1296" w:type="dxa"/>
            <w:shd w:val="clear" w:color="auto" w:fill="auto"/>
            <w:noWrap/>
            <w:vAlign w:val="bottom"/>
            <w:hideMark/>
          </w:tcPr>
          <w:p w:rsidR="00BF09FE" w:rsidRPr="00D20B00" w:rsidRDefault="00BF09FE" w:rsidP="00141D64">
            <w:pPr>
              <w:jc w:val="right"/>
              <w:rPr>
                <w:color w:val="000000"/>
              </w:rPr>
            </w:pPr>
            <w:r>
              <w:rPr>
                <w:color w:val="000000"/>
              </w:rPr>
              <w:t>17</w:t>
            </w:r>
            <w:r w:rsidRPr="00D20B00">
              <w:rPr>
                <w:color w:val="000000"/>
              </w:rPr>
              <w:t>,</w:t>
            </w:r>
            <w:r>
              <w:rPr>
                <w:color w:val="000000"/>
              </w:rPr>
              <w:t>197</w:t>
            </w:r>
          </w:p>
          <w:p w:rsidR="00BF09FE" w:rsidRPr="00D20B00" w:rsidRDefault="00BF09FE" w:rsidP="00141D64">
            <w:pPr>
              <w:jc w:val="right"/>
              <w:rPr>
                <w:color w:val="000000"/>
              </w:rPr>
            </w:pPr>
            <w:r>
              <w:rPr>
                <w:color w:val="000000"/>
              </w:rPr>
              <w:t>45,252</w:t>
            </w:r>
          </w:p>
        </w:tc>
        <w:tc>
          <w:tcPr>
            <w:tcW w:w="3010" w:type="dxa"/>
            <w:shd w:val="clear" w:color="auto" w:fill="auto"/>
            <w:noWrap/>
            <w:vAlign w:val="bottom"/>
            <w:hideMark/>
          </w:tcPr>
          <w:p w:rsidR="00BF09FE" w:rsidRPr="00D20B00" w:rsidRDefault="00BF09FE" w:rsidP="00141D64">
            <w:pPr>
              <w:jc w:val="right"/>
              <w:rPr>
                <w:color w:val="000000"/>
              </w:rPr>
            </w:pPr>
            <w:r>
              <w:rPr>
                <w:color w:val="000000"/>
              </w:rPr>
              <w:t>(3,784)</w:t>
            </w:r>
          </w:p>
          <w:p w:rsidR="00BF09FE" w:rsidRPr="00D20B00" w:rsidRDefault="00BF09FE" w:rsidP="00141D64">
            <w:pPr>
              <w:jc w:val="right"/>
              <w:rPr>
                <w:color w:val="000000"/>
              </w:rPr>
            </w:pPr>
            <w:r>
              <w:rPr>
                <w:color w:val="000000"/>
              </w:rPr>
              <w:t>(42,181)</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r w:rsidRPr="00D20B00">
              <w:t>311</w:t>
            </w:r>
          </w:p>
        </w:tc>
        <w:tc>
          <w:tcPr>
            <w:tcW w:w="3369" w:type="dxa"/>
            <w:shd w:val="clear" w:color="auto" w:fill="auto"/>
            <w:noWrap/>
            <w:vAlign w:val="bottom"/>
            <w:hideMark/>
          </w:tcPr>
          <w:p w:rsidR="00BF09FE" w:rsidRPr="00D20B00" w:rsidRDefault="00BF09FE" w:rsidP="00141D64">
            <w:r w:rsidRPr="00D20B00">
              <w:t>Pumping Equip.</w:t>
            </w:r>
          </w:p>
        </w:tc>
        <w:tc>
          <w:tcPr>
            <w:tcW w:w="1296" w:type="dxa"/>
            <w:shd w:val="clear" w:color="auto" w:fill="auto"/>
            <w:noWrap/>
            <w:vAlign w:val="bottom"/>
            <w:hideMark/>
          </w:tcPr>
          <w:p w:rsidR="00BF09FE" w:rsidRPr="00D20B00" w:rsidRDefault="00BF09FE" w:rsidP="00141D64">
            <w:pPr>
              <w:jc w:val="right"/>
              <w:rPr>
                <w:color w:val="000000"/>
              </w:rPr>
            </w:pPr>
            <w:r>
              <w:rPr>
                <w:color w:val="000000"/>
              </w:rPr>
              <w:t>17</w:t>
            </w:r>
            <w:r w:rsidRPr="00D20B00">
              <w:rPr>
                <w:color w:val="000000"/>
              </w:rPr>
              <w:t>,</w:t>
            </w:r>
            <w:r>
              <w:rPr>
                <w:color w:val="000000"/>
              </w:rPr>
              <w:t>819</w:t>
            </w:r>
          </w:p>
        </w:tc>
        <w:tc>
          <w:tcPr>
            <w:tcW w:w="3010" w:type="dxa"/>
            <w:shd w:val="clear" w:color="auto" w:fill="auto"/>
            <w:noWrap/>
            <w:vAlign w:val="bottom"/>
            <w:hideMark/>
          </w:tcPr>
          <w:p w:rsidR="00BF09FE" w:rsidRPr="00D20B00" w:rsidRDefault="00BF09FE" w:rsidP="00141D64">
            <w:pPr>
              <w:jc w:val="right"/>
              <w:rPr>
                <w:color w:val="000000"/>
              </w:rPr>
            </w:pPr>
            <w:r>
              <w:rPr>
                <w:color w:val="000000"/>
              </w:rPr>
              <w:t>(14,550)</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r w:rsidRPr="00D20B00">
              <w:t>320</w:t>
            </w:r>
          </w:p>
        </w:tc>
        <w:tc>
          <w:tcPr>
            <w:tcW w:w="3369" w:type="dxa"/>
            <w:shd w:val="clear" w:color="auto" w:fill="auto"/>
            <w:noWrap/>
            <w:vAlign w:val="bottom"/>
            <w:hideMark/>
          </w:tcPr>
          <w:p w:rsidR="00BF09FE" w:rsidRPr="00D20B00" w:rsidRDefault="00BF09FE" w:rsidP="00141D64">
            <w:r w:rsidRPr="00D20B00">
              <w:t>Water Treatment Equip.</w:t>
            </w:r>
          </w:p>
        </w:tc>
        <w:tc>
          <w:tcPr>
            <w:tcW w:w="1296" w:type="dxa"/>
            <w:shd w:val="clear" w:color="auto" w:fill="auto"/>
            <w:noWrap/>
            <w:vAlign w:val="bottom"/>
            <w:hideMark/>
          </w:tcPr>
          <w:p w:rsidR="00BF09FE" w:rsidRPr="00D20B00" w:rsidRDefault="00BF09FE" w:rsidP="00141D64">
            <w:pPr>
              <w:jc w:val="right"/>
              <w:rPr>
                <w:color w:val="000000"/>
              </w:rPr>
            </w:pPr>
            <w:r>
              <w:rPr>
                <w:color w:val="000000"/>
              </w:rPr>
              <w:t>41</w:t>
            </w:r>
            <w:r w:rsidRPr="00D20B00">
              <w:rPr>
                <w:color w:val="000000"/>
              </w:rPr>
              <w:t>,</w:t>
            </w:r>
            <w:r>
              <w:rPr>
                <w:color w:val="000000"/>
              </w:rPr>
              <w:t>838</w:t>
            </w:r>
          </w:p>
        </w:tc>
        <w:tc>
          <w:tcPr>
            <w:tcW w:w="3010" w:type="dxa"/>
            <w:shd w:val="clear" w:color="auto" w:fill="auto"/>
            <w:noWrap/>
            <w:vAlign w:val="bottom"/>
            <w:hideMark/>
          </w:tcPr>
          <w:p w:rsidR="00BF09FE" w:rsidRPr="00D20B00" w:rsidRDefault="00BF09FE" w:rsidP="00141D64">
            <w:pPr>
              <w:jc w:val="right"/>
              <w:rPr>
                <w:color w:val="000000"/>
              </w:rPr>
            </w:pPr>
            <w:r>
              <w:rPr>
                <w:color w:val="000000"/>
              </w:rPr>
              <w:t>(28,900)</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r w:rsidRPr="00D20B00">
              <w:t>330</w:t>
            </w:r>
          </w:p>
        </w:tc>
        <w:tc>
          <w:tcPr>
            <w:tcW w:w="3369" w:type="dxa"/>
            <w:shd w:val="clear" w:color="auto" w:fill="auto"/>
            <w:noWrap/>
            <w:vAlign w:val="bottom"/>
            <w:hideMark/>
          </w:tcPr>
          <w:p w:rsidR="00BF09FE" w:rsidRPr="00D20B00" w:rsidRDefault="00BF09FE" w:rsidP="00141D64">
            <w:r w:rsidRPr="00D20B00">
              <w:t xml:space="preserve">Distribution Reservoirs </w:t>
            </w:r>
          </w:p>
        </w:tc>
        <w:tc>
          <w:tcPr>
            <w:tcW w:w="1296" w:type="dxa"/>
            <w:shd w:val="clear" w:color="auto" w:fill="auto"/>
            <w:noWrap/>
            <w:vAlign w:val="bottom"/>
            <w:hideMark/>
          </w:tcPr>
          <w:p w:rsidR="00BF09FE" w:rsidRPr="00D20B00" w:rsidRDefault="00BF09FE" w:rsidP="00141D64">
            <w:pPr>
              <w:jc w:val="right"/>
              <w:rPr>
                <w:color w:val="000000"/>
              </w:rPr>
            </w:pPr>
            <w:r>
              <w:rPr>
                <w:color w:val="000000"/>
              </w:rPr>
              <w:t>52</w:t>
            </w:r>
            <w:r w:rsidRPr="00D20B00">
              <w:rPr>
                <w:color w:val="000000"/>
              </w:rPr>
              <w:t>,</w:t>
            </w:r>
            <w:r>
              <w:rPr>
                <w:color w:val="000000"/>
              </w:rPr>
              <w:t>844</w:t>
            </w:r>
          </w:p>
        </w:tc>
        <w:tc>
          <w:tcPr>
            <w:tcW w:w="3010" w:type="dxa"/>
            <w:shd w:val="clear" w:color="auto" w:fill="auto"/>
            <w:noWrap/>
            <w:vAlign w:val="bottom"/>
            <w:hideMark/>
          </w:tcPr>
          <w:p w:rsidR="00BF09FE" w:rsidRPr="00D20B00" w:rsidRDefault="00BF09FE" w:rsidP="00141D64">
            <w:pPr>
              <w:jc w:val="right"/>
              <w:rPr>
                <w:color w:val="000000"/>
              </w:rPr>
            </w:pPr>
            <w:r>
              <w:rPr>
                <w:color w:val="000000"/>
              </w:rPr>
              <w:t>(26,112)</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r w:rsidRPr="00D20B00">
              <w:t>331</w:t>
            </w:r>
          </w:p>
        </w:tc>
        <w:tc>
          <w:tcPr>
            <w:tcW w:w="3369" w:type="dxa"/>
            <w:shd w:val="clear" w:color="auto" w:fill="auto"/>
            <w:noWrap/>
            <w:vAlign w:val="bottom"/>
            <w:hideMark/>
          </w:tcPr>
          <w:p w:rsidR="00BF09FE" w:rsidRPr="00D20B00" w:rsidRDefault="00BF09FE" w:rsidP="00141D64">
            <w:r w:rsidRPr="00D20B00">
              <w:t>Transmission and Dist. Mains</w:t>
            </w:r>
          </w:p>
        </w:tc>
        <w:tc>
          <w:tcPr>
            <w:tcW w:w="1296" w:type="dxa"/>
            <w:shd w:val="clear" w:color="auto" w:fill="auto"/>
            <w:noWrap/>
            <w:vAlign w:val="bottom"/>
            <w:hideMark/>
          </w:tcPr>
          <w:p w:rsidR="00BF09FE" w:rsidRPr="00D20B00" w:rsidRDefault="00BF09FE" w:rsidP="00141D64">
            <w:pPr>
              <w:jc w:val="right"/>
              <w:rPr>
                <w:color w:val="000000"/>
              </w:rPr>
            </w:pPr>
            <w:r w:rsidRPr="00D20B00">
              <w:rPr>
                <w:color w:val="000000"/>
              </w:rPr>
              <w:t>5</w:t>
            </w:r>
            <w:r>
              <w:rPr>
                <w:color w:val="000000"/>
              </w:rPr>
              <w:t>60</w:t>
            </w:r>
            <w:r w:rsidRPr="00D20B00">
              <w:rPr>
                <w:color w:val="000000"/>
              </w:rPr>
              <w:t>,</w:t>
            </w:r>
            <w:r>
              <w:rPr>
                <w:color w:val="000000"/>
              </w:rPr>
              <w:t>038</w:t>
            </w:r>
          </w:p>
        </w:tc>
        <w:tc>
          <w:tcPr>
            <w:tcW w:w="3010" w:type="dxa"/>
            <w:shd w:val="clear" w:color="auto" w:fill="auto"/>
            <w:noWrap/>
            <w:vAlign w:val="bottom"/>
            <w:hideMark/>
          </w:tcPr>
          <w:p w:rsidR="00BF09FE" w:rsidRPr="00D20B00" w:rsidRDefault="00BF09FE" w:rsidP="00141D64">
            <w:pPr>
              <w:jc w:val="right"/>
              <w:rPr>
                <w:color w:val="000000"/>
              </w:rPr>
            </w:pPr>
            <w:r>
              <w:rPr>
                <w:color w:val="000000"/>
              </w:rPr>
              <w:t>(228,230)</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r w:rsidRPr="00D20B00">
              <w:t>333</w:t>
            </w:r>
          </w:p>
        </w:tc>
        <w:tc>
          <w:tcPr>
            <w:tcW w:w="3369" w:type="dxa"/>
            <w:shd w:val="clear" w:color="auto" w:fill="auto"/>
            <w:noWrap/>
            <w:vAlign w:val="bottom"/>
            <w:hideMark/>
          </w:tcPr>
          <w:p w:rsidR="00BF09FE" w:rsidRPr="00D20B00" w:rsidRDefault="00BF09FE" w:rsidP="00141D64">
            <w:r w:rsidRPr="00D20B00">
              <w:t>Services</w:t>
            </w:r>
          </w:p>
        </w:tc>
        <w:tc>
          <w:tcPr>
            <w:tcW w:w="1296" w:type="dxa"/>
            <w:shd w:val="clear" w:color="auto" w:fill="auto"/>
            <w:noWrap/>
            <w:vAlign w:val="bottom"/>
            <w:hideMark/>
          </w:tcPr>
          <w:p w:rsidR="00BF09FE" w:rsidRPr="00D20B00" w:rsidRDefault="00BF09FE" w:rsidP="00141D64">
            <w:pPr>
              <w:jc w:val="right"/>
              <w:rPr>
                <w:color w:val="000000"/>
              </w:rPr>
            </w:pPr>
            <w:r w:rsidRPr="00D20B00">
              <w:rPr>
                <w:color w:val="000000"/>
              </w:rPr>
              <w:t>4</w:t>
            </w:r>
            <w:r>
              <w:rPr>
                <w:color w:val="000000"/>
              </w:rPr>
              <w:t>7,555</w:t>
            </w:r>
          </w:p>
        </w:tc>
        <w:tc>
          <w:tcPr>
            <w:tcW w:w="3010" w:type="dxa"/>
            <w:shd w:val="clear" w:color="auto" w:fill="auto"/>
            <w:noWrap/>
            <w:vAlign w:val="bottom"/>
            <w:hideMark/>
          </w:tcPr>
          <w:p w:rsidR="00BF09FE" w:rsidRPr="00D20B00" w:rsidRDefault="00BF09FE" w:rsidP="00141D64">
            <w:pPr>
              <w:jc w:val="right"/>
              <w:rPr>
                <w:color w:val="000000"/>
              </w:rPr>
            </w:pPr>
            <w:r>
              <w:rPr>
                <w:color w:val="000000"/>
              </w:rPr>
              <w:t>(19,525)</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r w:rsidRPr="00D20B00">
              <w:t>334</w:t>
            </w:r>
          </w:p>
        </w:tc>
        <w:tc>
          <w:tcPr>
            <w:tcW w:w="3369" w:type="dxa"/>
            <w:shd w:val="clear" w:color="auto" w:fill="auto"/>
            <w:noWrap/>
            <w:vAlign w:val="bottom"/>
            <w:hideMark/>
          </w:tcPr>
          <w:p w:rsidR="00BF09FE" w:rsidRPr="00D20B00" w:rsidRDefault="00BF09FE" w:rsidP="00141D64">
            <w:r w:rsidRPr="00D20B00">
              <w:t>Meters and Meter Install.</w:t>
            </w:r>
          </w:p>
        </w:tc>
        <w:tc>
          <w:tcPr>
            <w:tcW w:w="1296" w:type="dxa"/>
            <w:shd w:val="clear" w:color="auto" w:fill="auto"/>
            <w:noWrap/>
            <w:vAlign w:val="bottom"/>
            <w:hideMark/>
          </w:tcPr>
          <w:p w:rsidR="00BF09FE" w:rsidRPr="00D20B00" w:rsidRDefault="00BF09FE" w:rsidP="00141D64">
            <w:pPr>
              <w:jc w:val="right"/>
              <w:rPr>
                <w:color w:val="000000"/>
              </w:rPr>
            </w:pPr>
            <w:r>
              <w:rPr>
                <w:color w:val="000000"/>
              </w:rPr>
              <w:t>54</w:t>
            </w:r>
            <w:r w:rsidRPr="00D20B00">
              <w:rPr>
                <w:color w:val="000000"/>
              </w:rPr>
              <w:t>,</w:t>
            </w:r>
            <w:r>
              <w:rPr>
                <w:color w:val="000000"/>
              </w:rPr>
              <w:t>022</w:t>
            </w:r>
          </w:p>
        </w:tc>
        <w:tc>
          <w:tcPr>
            <w:tcW w:w="3010" w:type="dxa"/>
            <w:shd w:val="clear" w:color="auto" w:fill="auto"/>
            <w:noWrap/>
            <w:vAlign w:val="bottom"/>
            <w:hideMark/>
          </w:tcPr>
          <w:p w:rsidR="00BF09FE" w:rsidRPr="00D20B00" w:rsidRDefault="00BF09FE" w:rsidP="00141D64">
            <w:pPr>
              <w:jc w:val="right"/>
              <w:rPr>
                <w:color w:val="000000"/>
              </w:rPr>
            </w:pPr>
            <w:r>
              <w:rPr>
                <w:color w:val="000000"/>
              </w:rPr>
              <w:t>(39,176)</w:t>
            </w:r>
          </w:p>
        </w:tc>
      </w:tr>
      <w:tr w:rsidR="00BF09FE" w:rsidRPr="00886D88" w:rsidTr="00BF09FE">
        <w:trPr>
          <w:trHeight w:val="332"/>
          <w:jc w:val="center"/>
        </w:trPr>
        <w:tc>
          <w:tcPr>
            <w:tcW w:w="1070" w:type="dxa"/>
            <w:shd w:val="clear" w:color="auto" w:fill="auto"/>
            <w:noWrap/>
            <w:vAlign w:val="bottom"/>
            <w:hideMark/>
          </w:tcPr>
          <w:p w:rsidR="00BF09FE" w:rsidRPr="003C52E2" w:rsidRDefault="00BF09FE" w:rsidP="00141D64">
            <w:pPr>
              <w:jc w:val="center"/>
            </w:pPr>
            <w:r w:rsidRPr="003C52E2">
              <w:t>335</w:t>
            </w:r>
          </w:p>
        </w:tc>
        <w:tc>
          <w:tcPr>
            <w:tcW w:w="3369" w:type="dxa"/>
            <w:shd w:val="clear" w:color="auto" w:fill="auto"/>
            <w:noWrap/>
            <w:vAlign w:val="bottom"/>
            <w:hideMark/>
          </w:tcPr>
          <w:p w:rsidR="00BF09FE" w:rsidRPr="003C52E2" w:rsidRDefault="00BF09FE" w:rsidP="00141D64">
            <w:r w:rsidRPr="003C52E2">
              <w:t>Hydrants</w:t>
            </w:r>
          </w:p>
        </w:tc>
        <w:tc>
          <w:tcPr>
            <w:tcW w:w="1296" w:type="dxa"/>
            <w:shd w:val="clear" w:color="auto" w:fill="auto"/>
            <w:noWrap/>
            <w:vAlign w:val="bottom"/>
            <w:hideMark/>
          </w:tcPr>
          <w:p w:rsidR="00BF09FE" w:rsidRPr="004D1BA7" w:rsidRDefault="00BF09FE" w:rsidP="00141D64">
            <w:pPr>
              <w:jc w:val="right"/>
              <w:rPr>
                <w:color w:val="000000"/>
              </w:rPr>
            </w:pPr>
            <w:r w:rsidRPr="004D1BA7">
              <w:rPr>
                <w:color w:val="000000"/>
              </w:rPr>
              <w:t>85,</w:t>
            </w:r>
            <w:r>
              <w:rPr>
                <w:color w:val="000000"/>
              </w:rPr>
              <w:t>618</w:t>
            </w:r>
          </w:p>
        </w:tc>
        <w:tc>
          <w:tcPr>
            <w:tcW w:w="3010" w:type="dxa"/>
            <w:shd w:val="clear" w:color="auto" w:fill="auto"/>
            <w:noWrap/>
            <w:vAlign w:val="bottom"/>
            <w:hideMark/>
          </w:tcPr>
          <w:p w:rsidR="00BF09FE" w:rsidRPr="004D1BA7" w:rsidRDefault="00BF09FE" w:rsidP="00141D64">
            <w:pPr>
              <w:jc w:val="right"/>
              <w:rPr>
                <w:color w:val="000000"/>
              </w:rPr>
            </w:pPr>
            <w:r w:rsidRPr="004D1BA7">
              <w:rPr>
                <w:color w:val="000000"/>
              </w:rPr>
              <w:t>(</w:t>
            </w:r>
            <w:r>
              <w:rPr>
                <w:color w:val="000000"/>
              </w:rPr>
              <w:t>3</w:t>
            </w:r>
            <w:r w:rsidRPr="004D1BA7">
              <w:rPr>
                <w:color w:val="000000"/>
              </w:rPr>
              <w:t>4,</w:t>
            </w:r>
            <w:r>
              <w:rPr>
                <w:color w:val="000000"/>
              </w:rPr>
              <w:t>315</w:t>
            </w:r>
            <w:r w:rsidRPr="004D1BA7">
              <w:rPr>
                <w:color w:val="000000"/>
              </w:rPr>
              <w:t>)</w:t>
            </w:r>
          </w:p>
        </w:tc>
      </w:tr>
      <w:tr w:rsidR="00BF09FE" w:rsidRPr="00886D88" w:rsidTr="00BF09FE">
        <w:trPr>
          <w:trHeight w:val="330"/>
          <w:jc w:val="center"/>
        </w:trPr>
        <w:tc>
          <w:tcPr>
            <w:tcW w:w="1070" w:type="dxa"/>
            <w:shd w:val="clear" w:color="auto" w:fill="auto"/>
            <w:noWrap/>
            <w:vAlign w:val="bottom"/>
          </w:tcPr>
          <w:p w:rsidR="00BF09FE" w:rsidRPr="003C52E2" w:rsidRDefault="00BF09FE" w:rsidP="00141D64">
            <w:pPr>
              <w:jc w:val="center"/>
            </w:pPr>
            <w:r>
              <w:t>339</w:t>
            </w:r>
          </w:p>
        </w:tc>
        <w:tc>
          <w:tcPr>
            <w:tcW w:w="3369" w:type="dxa"/>
            <w:shd w:val="clear" w:color="auto" w:fill="auto"/>
            <w:noWrap/>
            <w:vAlign w:val="bottom"/>
          </w:tcPr>
          <w:p w:rsidR="00BF09FE" w:rsidRPr="003C52E2" w:rsidRDefault="00BF09FE" w:rsidP="00141D64">
            <w:r>
              <w:t>Other Plant &amp; Misc. Equipment</w:t>
            </w:r>
          </w:p>
        </w:tc>
        <w:tc>
          <w:tcPr>
            <w:tcW w:w="1296" w:type="dxa"/>
            <w:shd w:val="clear" w:color="auto" w:fill="auto"/>
            <w:noWrap/>
            <w:vAlign w:val="bottom"/>
          </w:tcPr>
          <w:p w:rsidR="00BF09FE" w:rsidRPr="004D1BA7" w:rsidRDefault="00BF09FE" w:rsidP="00141D64">
            <w:pPr>
              <w:jc w:val="right"/>
              <w:rPr>
                <w:color w:val="000000"/>
              </w:rPr>
            </w:pPr>
            <w:r w:rsidRPr="004D1BA7">
              <w:rPr>
                <w:color w:val="000000"/>
              </w:rPr>
              <w:t>5,084</w:t>
            </w:r>
          </w:p>
        </w:tc>
        <w:tc>
          <w:tcPr>
            <w:tcW w:w="3010" w:type="dxa"/>
            <w:shd w:val="clear" w:color="auto" w:fill="auto"/>
            <w:noWrap/>
            <w:vAlign w:val="bottom"/>
          </w:tcPr>
          <w:p w:rsidR="00BF09FE" w:rsidRPr="004D1BA7" w:rsidRDefault="00BF09FE" w:rsidP="00141D64">
            <w:pPr>
              <w:jc w:val="right"/>
              <w:rPr>
                <w:color w:val="000000"/>
              </w:rPr>
            </w:pPr>
            <w:r>
              <w:rPr>
                <w:color w:val="000000"/>
              </w:rPr>
              <w:t>(2,034)</w:t>
            </w:r>
          </w:p>
        </w:tc>
      </w:tr>
      <w:tr w:rsidR="00BF09FE" w:rsidRPr="00886D88" w:rsidTr="00BF09FE">
        <w:trPr>
          <w:trHeight w:val="330"/>
          <w:jc w:val="center"/>
        </w:trPr>
        <w:tc>
          <w:tcPr>
            <w:tcW w:w="1070" w:type="dxa"/>
            <w:shd w:val="clear" w:color="auto" w:fill="auto"/>
            <w:noWrap/>
            <w:vAlign w:val="bottom"/>
          </w:tcPr>
          <w:p w:rsidR="00BF09FE" w:rsidRPr="003C52E2" w:rsidRDefault="00BF09FE" w:rsidP="00141D64">
            <w:pPr>
              <w:jc w:val="center"/>
            </w:pPr>
            <w:r>
              <w:t>340</w:t>
            </w:r>
          </w:p>
        </w:tc>
        <w:tc>
          <w:tcPr>
            <w:tcW w:w="3369" w:type="dxa"/>
            <w:shd w:val="clear" w:color="auto" w:fill="auto"/>
            <w:noWrap/>
            <w:vAlign w:val="bottom"/>
          </w:tcPr>
          <w:p w:rsidR="00BF09FE" w:rsidRPr="003C52E2" w:rsidRDefault="00BF09FE" w:rsidP="00141D64">
            <w:r>
              <w:t>Office Furniture</w:t>
            </w:r>
          </w:p>
        </w:tc>
        <w:tc>
          <w:tcPr>
            <w:tcW w:w="1296" w:type="dxa"/>
            <w:shd w:val="clear" w:color="auto" w:fill="auto"/>
            <w:noWrap/>
            <w:vAlign w:val="bottom"/>
          </w:tcPr>
          <w:p w:rsidR="00BF09FE" w:rsidRPr="004D1BA7" w:rsidRDefault="00BF09FE" w:rsidP="00141D64">
            <w:pPr>
              <w:jc w:val="right"/>
              <w:rPr>
                <w:color w:val="000000"/>
              </w:rPr>
            </w:pPr>
            <w:r>
              <w:rPr>
                <w:color w:val="000000"/>
              </w:rPr>
              <w:t>11,110</w:t>
            </w:r>
          </w:p>
        </w:tc>
        <w:tc>
          <w:tcPr>
            <w:tcW w:w="3010" w:type="dxa"/>
            <w:shd w:val="clear" w:color="auto" w:fill="auto"/>
            <w:noWrap/>
            <w:vAlign w:val="bottom"/>
          </w:tcPr>
          <w:p w:rsidR="00BF09FE" w:rsidRPr="004D1BA7" w:rsidRDefault="00BF09FE" w:rsidP="00141D64">
            <w:pPr>
              <w:jc w:val="right"/>
              <w:rPr>
                <w:color w:val="000000"/>
              </w:rPr>
            </w:pPr>
            <w:r>
              <w:rPr>
                <w:color w:val="000000"/>
              </w:rPr>
              <w:t>(9,259)</w:t>
            </w:r>
          </w:p>
        </w:tc>
      </w:tr>
      <w:tr w:rsidR="00BF09FE" w:rsidRPr="00886D88" w:rsidTr="00BF09FE">
        <w:trPr>
          <w:trHeight w:val="330"/>
          <w:jc w:val="center"/>
        </w:trPr>
        <w:tc>
          <w:tcPr>
            <w:tcW w:w="1070" w:type="dxa"/>
            <w:shd w:val="clear" w:color="auto" w:fill="auto"/>
            <w:noWrap/>
            <w:vAlign w:val="bottom"/>
          </w:tcPr>
          <w:p w:rsidR="00BF09FE" w:rsidRPr="003C52E2" w:rsidRDefault="00BF09FE" w:rsidP="00141D64">
            <w:pPr>
              <w:jc w:val="center"/>
            </w:pPr>
            <w:r>
              <w:t>341</w:t>
            </w:r>
          </w:p>
        </w:tc>
        <w:tc>
          <w:tcPr>
            <w:tcW w:w="3369" w:type="dxa"/>
            <w:shd w:val="clear" w:color="auto" w:fill="auto"/>
            <w:noWrap/>
            <w:vAlign w:val="bottom"/>
          </w:tcPr>
          <w:p w:rsidR="00BF09FE" w:rsidRPr="003C52E2" w:rsidRDefault="00BF09FE" w:rsidP="00141D64">
            <w:r>
              <w:t>Transportation Equipment</w:t>
            </w:r>
          </w:p>
        </w:tc>
        <w:tc>
          <w:tcPr>
            <w:tcW w:w="1296" w:type="dxa"/>
            <w:shd w:val="clear" w:color="auto" w:fill="auto"/>
            <w:noWrap/>
            <w:vAlign w:val="bottom"/>
          </w:tcPr>
          <w:p w:rsidR="00BF09FE" w:rsidRPr="004D1BA7" w:rsidRDefault="00BF09FE" w:rsidP="00141D64">
            <w:pPr>
              <w:jc w:val="right"/>
              <w:rPr>
                <w:color w:val="000000"/>
                <w:u w:val="single"/>
              </w:rPr>
            </w:pPr>
            <w:r w:rsidRPr="004D1BA7">
              <w:rPr>
                <w:color w:val="000000"/>
                <w:u w:val="single"/>
              </w:rPr>
              <w:t>3,598</w:t>
            </w:r>
          </w:p>
        </w:tc>
        <w:tc>
          <w:tcPr>
            <w:tcW w:w="3010" w:type="dxa"/>
            <w:shd w:val="clear" w:color="auto" w:fill="auto"/>
            <w:noWrap/>
            <w:vAlign w:val="bottom"/>
          </w:tcPr>
          <w:p w:rsidR="00BF09FE" w:rsidRPr="00FF4456" w:rsidRDefault="00BF09FE" w:rsidP="00141D64">
            <w:pPr>
              <w:jc w:val="right"/>
              <w:rPr>
                <w:color w:val="000000"/>
                <w:u w:val="single"/>
              </w:rPr>
            </w:pPr>
            <w:r>
              <w:rPr>
                <w:color w:val="000000"/>
                <w:u w:val="single"/>
              </w:rPr>
              <w:t>(2,998)</w:t>
            </w:r>
          </w:p>
        </w:tc>
      </w:tr>
      <w:tr w:rsidR="00BF09FE" w:rsidRPr="00886D88" w:rsidTr="00BF09FE">
        <w:trPr>
          <w:trHeight w:val="315"/>
          <w:jc w:val="center"/>
        </w:trPr>
        <w:tc>
          <w:tcPr>
            <w:tcW w:w="1070" w:type="dxa"/>
            <w:shd w:val="clear" w:color="auto" w:fill="auto"/>
            <w:noWrap/>
            <w:vAlign w:val="bottom"/>
            <w:hideMark/>
          </w:tcPr>
          <w:p w:rsidR="00BF09FE" w:rsidRPr="00D20B00" w:rsidRDefault="00BF09FE" w:rsidP="00141D64">
            <w:pPr>
              <w:jc w:val="center"/>
            </w:pPr>
            <w:r w:rsidRPr="00D20B00">
              <w:t xml:space="preserve"> </w:t>
            </w:r>
          </w:p>
        </w:tc>
        <w:tc>
          <w:tcPr>
            <w:tcW w:w="3369" w:type="dxa"/>
            <w:shd w:val="clear" w:color="auto" w:fill="auto"/>
            <w:noWrap/>
            <w:vAlign w:val="bottom"/>
          </w:tcPr>
          <w:p w:rsidR="00BF09FE" w:rsidRPr="00D20B00" w:rsidRDefault="00BF09FE" w:rsidP="00141D64"/>
        </w:tc>
        <w:tc>
          <w:tcPr>
            <w:tcW w:w="1296" w:type="dxa"/>
            <w:shd w:val="clear" w:color="auto" w:fill="auto"/>
            <w:noWrap/>
            <w:vAlign w:val="bottom"/>
            <w:hideMark/>
          </w:tcPr>
          <w:p w:rsidR="00BF09FE" w:rsidRPr="004D1BA7" w:rsidRDefault="00BF09FE" w:rsidP="00141D64">
            <w:pPr>
              <w:jc w:val="right"/>
              <w:rPr>
                <w:color w:val="000000"/>
              </w:rPr>
            </w:pPr>
            <w:r w:rsidRPr="004D1BA7">
              <w:rPr>
                <w:color w:val="000000"/>
              </w:rPr>
              <w:t xml:space="preserve">      </w:t>
            </w:r>
          </w:p>
        </w:tc>
        <w:tc>
          <w:tcPr>
            <w:tcW w:w="3010" w:type="dxa"/>
            <w:shd w:val="clear" w:color="auto" w:fill="auto"/>
            <w:noWrap/>
            <w:vAlign w:val="bottom"/>
          </w:tcPr>
          <w:p w:rsidR="00BF09FE" w:rsidRPr="00D20B00" w:rsidRDefault="00BF09FE" w:rsidP="00141D64">
            <w:pPr>
              <w:jc w:val="right"/>
              <w:rPr>
                <w:color w:val="000000"/>
              </w:rPr>
            </w:pPr>
          </w:p>
        </w:tc>
      </w:tr>
      <w:tr w:rsidR="00BF09FE" w:rsidRPr="00886D88" w:rsidTr="00BF09FE">
        <w:trPr>
          <w:trHeight w:val="330"/>
          <w:jc w:val="center"/>
        </w:trPr>
        <w:tc>
          <w:tcPr>
            <w:tcW w:w="1070" w:type="dxa"/>
            <w:shd w:val="clear" w:color="auto" w:fill="auto"/>
            <w:noWrap/>
            <w:vAlign w:val="bottom"/>
            <w:hideMark/>
          </w:tcPr>
          <w:p w:rsidR="00BF09FE" w:rsidRPr="00D20B00" w:rsidRDefault="00BF09FE" w:rsidP="00141D64">
            <w:pPr>
              <w:jc w:val="center"/>
            </w:pPr>
            <w:r>
              <w:t>Total</w:t>
            </w:r>
          </w:p>
        </w:tc>
        <w:tc>
          <w:tcPr>
            <w:tcW w:w="3369" w:type="dxa"/>
            <w:shd w:val="clear" w:color="auto" w:fill="auto"/>
            <w:noWrap/>
            <w:vAlign w:val="bottom"/>
            <w:hideMark/>
          </w:tcPr>
          <w:p w:rsidR="00BF09FE" w:rsidRPr="00D20B00" w:rsidRDefault="00BF09FE" w:rsidP="00141D64"/>
        </w:tc>
        <w:tc>
          <w:tcPr>
            <w:tcW w:w="1296" w:type="dxa"/>
            <w:shd w:val="clear" w:color="auto" w:fill="auto"/>
            <w:noWrap/>
            <w:vAlign w:val="bottom"/>
            <w:hideMark/>
          </w:tcPr>
          <w:p w:rsidR="00BF09FE" w:rsidRPr="00D20B00" w:rsidRDefault="00BF09FE" w:rsidP="00141D64">
            <w:pPr>
              <w:jc w:val="right"/>
              <w:rPr>
                <w:color w:val="000000"/>
              </w:rPr>
            </w:pPr>
            <w:r>
              <w:rPr>
                <w:u w:val="double"/>
              </w:rPr>
              <w:t>$1,212,728</w:t>
            </w:r>
            <w:r w:rsidRPr="006865D3">
              <w:t xml:space="preserve">        </w:t>
            </w:r>
            <w:r>
              <w:t xml:space="preserve">                           </w:t>
            </w:r>
          </w:p>
        </w:tc>
        <w:tc>
          <w:tcPr>
            <w:tcW w:w="3010" w:type="dxa"/>
            <w:shd w:val="clear" w:color="auto" w:fill="auto"/>
            <w:noWrap/>
            <w:vAlign w:val="bottom"/>
            <w:hideMark/>
          </w:tcPr>
          <w:p w:rsidR="00BF09FE" w:rsidRPr="00D20B00" w:rsidRDefault="00BF09FE" w:rsidP="00141D64">
            <w:pPr>
              <w:jc w:val="right"/>
              <w:rPr>
                <w:color w:val="000000"/>
              </w:rPr>
            </w:pPr>
            <w:r>
              <w:rPr>
                <w:u w:val="double"/>
              </w:rPr>
              <w:t>($571,443)</w:t>
            </w:r>
          </w:p>
        </w:tc>
      </w:tr>
    </w:tbl>
    <w:p w:rsidR="00237987" w:rsidRDefault="00237987" w:rsidP="00BF09FE">
      <w:pPr>
        <w:pStyle w:val="OrderBody"/>
        <w:sectPr w:rsidR="00237987" w:rsidSect="00BF09FE">
          <w:headerReference w:type="default" r:id="rId17"/>
          <w:pgSz w:w="12240" w:h="15840" w:code="1"/>
          <w:pgMar w:top="1440" w:right="1440" w:bottom="1440" w:left="1440" w:header="720" w:footer="720" w:gutter="0"/>
          <w:cols w:space="720"/>
          <w:docGrid w:linePitch="360"/>
        </w:sectPr>
      </w:pPr>
    </w:p>
    <w:p w:rsidR="00BF09FE" w:rsidRPr="00BF09FE" w:rsidRDefault="00BF09FE" w:rsidP="00BF09FE">
      <w:pPr>
        <w:pStyle w:val="SCparagraph"/>
        <w:spacing w:after="0"/>
        <w:ind w:firstLine="0"/>
        <w:jc w:val="center"/>
        <w:rPr>
          <w:rStyle w:val="BodyTextChar"/>
          <w:b/>
        </w:rPr>
      </w:pPr>
      <w:r w:rsidRPr="00BF09FE">
        <w:rPr>
          <w:rStyle w:val="BodyTextChar"/>
          <w:b/>
        </w:rPr>
        <w:lastRenderedPageBreak/>
        <w:t>Black Bear Reserve Water Corporation</w:t>
      </w:r>
    </w:p>
    <w:p w:rsidR="00BF09FE" w:rsidRPr="00BF09FE" w:rsidRDefault="00BF09FE" w:rsidP="00BF09FE">
      <w:pPr>
        <w:pStyle w:val="SCparagraph"/>
        <w:spacing w:after="0"/>
        <w:ind w:firstLine="0"/>
        <w:jc w:val="center"/>
        <w:rPr>
          <w:rStyle w:val="BodyTextChar"/>
          <w:b/>
        </w:rPr>
      </w:pPr>
      <w:r w:rsidRPr="00BF09FE">
        <w:rPr>
          <w:rStyle w:val="BodyTextChar"/>
          <w:b/>
        </w:rPr>
        <w:t>Monthly Water Rates</w:t>
      </w:r>
    </w:p>
    <w:p w:rsidR="00BF09FE" w:rsidRPr="00BF09FE" w:rsidRDefault="00BF09FE" w:rsidP="00BF09FE">
      <w:pPr>
        <w:pStyle w:val="SCparagraph"/>
        <w:spacing w:after="0"/>
        <w:ind w:firstLine="0"/>
        <w:rPr>
          <w:rStyle w:val="BodyTextChar"/>
          <w:u w:val="single"/>
        </w:rPr>
      </w:pPr>
    </w:p>
    <w:p w:rsidR="00BF09FE" w:rsidRPr="00BF09FE" w:rsidRDefault="00BF09FE" w:rsidP="00BF09FE">
      <w:pPr>
        <w:pStyle w:val="SCparagraph"/>
        <w:spacing w:after="0"/>
        <w:rPr>
          <w:rStyle w:val="BodyTextChar"/>
          <w:u w:val="single"/>
        </w:rPr>
      </w:pPr>
    </w:p>
    <w:tbl>
      <w:tblPr>
        <w:tblW w:w="9965" w:type="dxa"/>
        <w:jc w:val="center"/>
        <w:tblLook w:val="0000" w:firstRow="0" w:lastRow="0" w:firstColumn="0" w:lastColumn="0" w:noHBand="0" w:noVBand="0"/>
      </w:tblPr>
      <w:tblGrid>
        <w:gridCol w:w="5239"/>
        <w:gridCol w:w="207"/>
        <w:gridCol w:w="1751"/>
        <w:gridCol w:w="2768"/>
      </w:tblGrid>
      <w:tr w:rsidR="00BF09FE" w:rsidRPr="00BF09FE" w:rsidTr="00141D64">
        <w:trPr>
          <w:trHeight w:val="220"/>
          <w:jc w:val="center"/>
        </w:trPr>
        <w:tc>
          <w:tcPr>
            <w:tcW w:w="9965" w:type="dxa"/>
            <w:gridSpan w:val="4"/>
          </w:tcPr>
          <w:p w:rsidR="00BF09FE" w:rsidRPr="00BF09FE" w:rsidRDefault="00BF09FE" w:rsidP="00141D64">
            <w:pPr>
              <w:spacing w:before="120"/>
            </w:pPr>
            <w:r w:rsidRPr="00BF09FE">
              <w:rPr>
                <w:b/>
                <w:bCs/>
              </w:rPr>
              <w:t>Residential and General Service</w:t>
            </w:r>
          </w:p>
        </w:tc>
      </w:tr>
      <w:tr w:rsidR="00BF09FE" w:rsidRPr="00BF09FE" w:rsidTr="00141D64">
        <w:trPr>
          <w:trHeight w:val="220"/>
          <w:jc w:val="center"/>
        </w:trPr>
        <w:tc>
          <w:tcPr>
            <w:tcW w:w="7197" w:type="dxa"/>
            <w:gridSpan w:val="3"/>
            <w:shd w:val="clear" w:color="auto" w:fill="auto"/>
            <w:noWrap/>
            <w:vAlign w:val="bottom"/>
          </w:tcPr>
          <w:p w:rsidR="00BF09FE" w:rsidRPr="00BF09FE" w:rsidRDefault="00BF09FE" w:rsidP="00141D64">
            <w:r w:rsidRPr="00BF09FE">
              <w:t>Base Facility Charge - All Meter Sizes</w:t>
            </w:r>
          </w:p>
        </w:tc>
        <w:tc>
          <w:tcPr>
            <w:tcW w:w="2768" w:type="dxa"/>
            <w:shd w:val="clear" w:color="auto" w:fill="auto"/>
            <w:noWrap/>
            <w:vAlign w:val="bottom"/>
          </w:tcPr>
          <w:p w:rsidR="00BF09FE" w:rsidRPr="00BF09FE" w:rsidRDefault="00BF09FE" w:rsidP="00141D64">
            <w:pPr>
              <w:jc w:val="right"/>
            </w:pPr>
            <w:r w:rsidRPr="00BF09FE">
              <w:t>$31.44</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7197" w:type="dxa"/>
            <w:gridSpan w:val="3"/>
            <w:shd w:val="clear" w:color="auto" w:fill="auto"/>
            <w:noWrap/>
            <w:vAlign w:val="bottom"/>
          </w:tcPr>
          <w:p w:rsidR="00BF09FE" w:rsidRPr="00BF09FE" w:rsidRDefault="00BF09FE" w:rsidP="00141D64">
            <w:r w:rsidRPr="00BF09FE">
              <w:t>Charge per 1,000 gallons – Residential and General Service</w:t>
            </w: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r w:rsidRPr="00BF09FE">
              <w:t>0 – 5,000 gallons</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r w:rsidRPr="00BF09FE">
              <w:t>$0.00</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r w:rsidRPr="00BF09FE">
              <w:t>5,001 - 10,000 gallons</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r w:rsidRPr="00BF09FE">
              <w:t>$5.89</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r w:rsidRPr="00BF09FE">
              <w:t>Over 10,001 gallons</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r w:rsidRPr="00BF09FE">
              <w:t>$8.41</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9965" w:type="dxa"/>
            <w:gridSpan w:val="4"/>
            <w:shd w:val="clear" w:color="auto" w:fill="auto"/>
            <w:noWrap/>
            <w:vAlign w:val="bottom"/>
          </w:tcPr>
          <w:p w:rsidR="00BF09FE" w:rsidRPr="00BF09FE" w:rsidRDefault="00BF09FE" w:rsidP="00141D64">
            <w:pPr>
              <w:jc w:val="center"/>
              <w:rPr>
                <w:bCs/>
              </w:rPr>
            </w:pPr>
            <w:r w:rsidRPr="00BF09FE">
              <w:rPr>
                <w:b/>
                <w:bCs/>
              </w:rPr>
              <w:t>Initial Customer Deposits</w:t>
            </w:r>
          </w:p>
        </w:tc>
      </w:tr>
      <w:tr w:rsidR="00BF09FE" w:rsidRPr="00BF09FE" w:rsidTr="00141D64">
        <w:trPr>
          <w:trHeight w:val="220"/>
          <w:jc w:val="center"/>
        </w:trPr>
        <w:tc>
          <w:tcPr>
            <w:tcW w:w="7197" w:type="dxa"/>
            <w:gridSpan w:val="3"/>
            <w:shd w:val="clear" w:color="auto" w:fill="auto"/>
            <w:noWrap/>
            <w:vAlign w:val="bottom"/>
          </w:tcPr>
          <w:p w:rsidR="00BF09FE" w:rsidRPr="00BF09FE" w:rsidRDefault="00BF09FE" w:rsidP="00141D64">
            <w:pPr>
              <w:spacing w:before="120"/>
              <w:rPr>
                <w:b/>
              </w:rPr>
            </w:pPr>
            <w:r w:rsidRPr="00BF09FE">
              <w:rPr>
                <w:b/>
                <w:bCs/>
              </w:rPr>
              <w:t xml:space="preserve">Residential and General Service </w:t>
            </w:r>
          </w:p>
        </w:tc>
        <w:tc>
          <w:tcPr>
            <w:tcW w:w="2768" w:type="dxa"/>
            <w:shd w:val="clear" w:color="auto" w:fill="auto"/>
            <w:noWrap/>
            <w:vAlign w:val="bottom"/>
          </w:tcPr>
          <w:p w:rsidR="00BF09FE" w:rsidRPr="00BF09FE" w:rsidRDefault="00BF09FE" w:rsidP="00141D64">
            <w:pPr>
              <w:spacing w:before="120"/>
              <w:jc w:val="right"/>
            </w:pPr>
          </w:p>
        </w:tc>
      </w:tr>
      <w:tr w:rsidR="00BF09FE" w:rsidRPr="00BF09FE" w:rsidTr="00141D64">
        <w:trPr>
          <w:trHeight w:val="220"/>
          <w:jc w:val="center"/>
        </w:trPr>
        <w:tc>
          <w:tcPr>
            <w:tcW w:w="7197" w:type="dxa"/>
            <w:gridSpan w:val="3"/>
            <w:shd w:val="clear" w:color="auto" w:fill="auto"/>
            <w:noWrap/>
            <w:vAlign w:val="bottom"/>
          </w:tcPr>
          <w:p w:rsidR="00BF09FE" w:rsidRPr="00BF09FE" w:rsidRDefault="00BF09FE" w:rsidP="00141D64">
            <w:r w:rsidRPr="00BF09FE">
              <w:rPr>
                <w:bCs/>
              </w:rPr>
              <w:t>5/8” x 3/4”</w:t>
            </w:r>
          </w:p>
        </w:tc>
        <w:tc>
          <w:tcPr>
            <w:tcW w:w="2768" w:type="dxa"/>
            <w:shd w:val="clear" w:color="auto" w:fill="auto"/>
            <w:noWrap/>
            <w:vAlign w:val="bottom"/>
          </w:tcPr>
          <w:p w:rsidR="00BF09FE" w:rsidRPr="00BF09FE" w:rsidRDefault="00BF09FE" w:rsidP="00141D64">
            <w:pPr>
              <w:jc w:val="right"/>
            </w:pPr>
            <w:r w:rsidRPr="00BF09FE">
              <w:t>$60.00</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pPr>
              <w:rPr>
                <w:bCs/>
              </w:rPr>
            </w:pPr>
            <w:r w:rsidRPr="00BF09FE">
              <w:rPr>
                <w:bCs/>
              </w:rPr>
              <w:t>1 1/2"</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r w:rsidRPr="00BF09FE">
              <w:t>$80.00</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pPr>
              <w:rPr>
                <w:bCs/>
              </w:rPr>
            </w:pP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9965" w:type="dxa"/>
            <w:gridSpan w:val="4"/>
          </w:tcPr>
          <w:p w:rsidR="00BF09FE" w:rsidRPr="00BF09FE" w:rsidRDefault="00BF09FE" w:rsidP="00141D64">
            <w:pPr>
              <w:jc w:val="center"/>
            </w:pPr>
            <w:r w:rsidRPr="00BF09FE">
              <w:rPr>
                <w:b/>
              </w:rPr>
              <w:t>Miscellaneous Service Charges</w:t>
            </w:r>
          </w:p>
        </w:tc>
      </w:tr>
      <w:tr w:rsidR="00BF09FE" w:rsidRPr="00BF09FE" w:rsidTr="00141D64">
        <w:trPr>
          <w:trHeight w:val="220"/>
          <w:jc w:val="center"/>
        </w:trPr>
        <w:tc>
          <w:tcPr>
            <w:tcW w:w="5446" w:type="dxa"/>
            <w:gridSpan w:val="2"/>
            <w:shd w:val="clear" w:color="auto" w:fill="auto"/>
            <w:noWrap/>
            <w:vAlign w:val="bottom"/>
          </w:tcPr>
          <w:p w:rsidR="00BF09FE" w:rsidRPr="00BF09FE" w:rsidRDefault="00BF09FE" w:rsidP="00141D64">
            <w:pPr>
              <w:spacing w:before="120"/>
              <w:rPr>
                <w:b/>
                <w:bCs/>
              </w:rPr>
            </w:pPr>
          </w:p>
        </w:tc>
        <w:tc>
          <w:tcPr>
            <w:tcW w:w="1751" w:type="dxa"/>
          </w:tcPr>
          <w:p w:rsidR="00BF09FE" w:rsidRPr="00BF09FE" w:rsidRDefault="00BF09FE" w:rsidP="00141D64">
            <w:pPr>
              <w:spacing w:before="120"/>
              <w:jc w:val="right"/>
              <w:rPr>
                <w:u w:val="single"/>
              </w:rPr>
            </w:pPr>
            <w:r w:rsidRPr="00BF09FE">
              <w:rPr>
                <w:u w:val="single"/>
              </w:rPr>
              <w:t>Business Hours</w:t>
            </w:r>
          </w:p>
        </w:tc>
        <w:tc>
          <w:tcPr>
            <w:tcW w:w="2768" w:type="dxa"/>
            <w:shd w:val="clear" w:color="auto" w:fill="auto"/>
            <w:noWrap/>
            <w:vAlign w:val="bottom"/>
          </w:tcPr>
          <w:p w:rsidR="00BF09FE" w:rsidRPr="00BF09FE" w:rsidRDefault="00BF09FE" w:rsidP="00141D64">
            <w:pPr>
              <w:spacing w:before="120"/>
              <w:jc w:val="right"/>
              <w:rPr>
                <w:u w:val="single"/>
              </w:rPr>
            </w:pPr>
            <w:r w:rsidRPr="00BF09FE">
              <w:rPr>
                <w:u w:val="single"/>
              </w:rPr>
              <w:t>After Hours</w:t>
            </w:r>
          </w:p>
        </w:tc>
      </w:tr>
      <w:tr w:rsidR="00BF09FE" w:rsidRPr="00BF09FE" w:rsidTr="00141D64">
        <w:trPr>
          <w:trHeight w:val="220"/>
          <w:jc w:val="center"/>
        </w:trPr>
        <w:tc>
          <w:tcPr>
            <w:tcW w:w="5446" w:type="dxa"/>
            <w:gridSpan w:val="2"/>
            <w:shd w:val="clear" w:color="auto" w:fill="auto"/>
            <w:noWrap/>
            <w:vAlign w:val="bottom"/>
          </w:tcPr>
          <w:p w:rsidR="00BF09FE" w:rsidRPr="00BF09FE" w:rsidRDefault="00BF09FE" w:rsidP="00141D64">
            <w:pPr>
              <w:spacing w:before="120"/>
            </w:pPr>
            <w:r w:rsidRPr="00BF09FE">
              <w:t>Initial Connection Charge</w:t>
            </w:r>
          </w:p>
        </w:tc>
        <w:tc>
          <w:tcPr>
            <w:tcW w:w="1751" w:type="dxa"/>
            <w:vAlign w:val="bottom"/>
          </w:tcPr>
          <w:p w:rsidR="00BF09FE" w:rsidRPr="00BF09FE" w:rsidRDefault="00BF09FE" w:rsidP="00141D64">
            <w:pPr>
              <w:spacing w:before="120"/>
              <w:jc w:val="right"/>
            </w:pPr>
            <w:r w:rsidRPr="00BF09FE">
              <w:t>$16.00</w:t>
            </w:r>
          </w:p>
        </w:tc>
        <w:tc>
          <w:tcPr>
            <w:tcW w:w="2768" w:type="dxa"/>
            <w:shd w:val="clear" w:color="auto" w:fill="auto"/>
            <w:noWrap/>
            <w:vAlign w:val="bottom"/>
          </w:tcPr>
          <w:p w:rsidR="00BF09FE" w:rsidRPr="00BF09FE" w:rsidRDefault="00BF09FE" w:rsidP="00141D64">
            <w:pPr>
              <w:spacing w:before="120"/>
              <w:jc w:val="right"/>
            </w:pPr>
            <w:r w:rsidRPr="00BF09FE">
              <w:t>N/A</w:t>
            </w:r>
          </w:p>
        </w:tc>
      </w:tr>
      <w:tr w:rsidR="00BF09FE" w:rsidRPr="00BF09FE" w:rsidTr="00141D64">
        <w:trPr>
          <w:trHeight w:val="220"/>
          <w:jc w:val="center"/>
        </w:trPr>
        <w:tc>
          <w:tcPr>
            <w:tcW w:w="5446" w:type="dxa"/>
            <w:gridSpan w:val="2"/>
            <w:shd w:val="clear" w:color="auto" w:fill="auto"/>
            <w:noWrap/>
            <w:vAlign w:val="bottom"/>
          </w:tcPr>
          <w:p w:rsidR="00BF09FE" w:rsidRPr="00BF09FE" w:rsidRDefault="00BF09FE" w:rsidP="00141D64">
            <w:pPr>
              <w:rPr>
                <w:bCs/>
              </w:rPr>
            </w:pPr>
            <w:r w:rsidRPr="00BF09FE">
              <w:t>Normal Reconnection Charge</w:t>
            </w:r>
          </w:p>
        </w:tc>
        <w:tc>
          <w:tcPr>
            <w:tcW w:w="1751" w:type="dxa"/>
            <w:vAlign w:val="bottom"/>
          </w:tcPr>
          <w:p w:rsidR="00BF09FE" w:rsidRPr="00BF09FE" w:rsidRDefault="00BF09FE" w:rsidP="00141D64">
            <w:pPr>
              <w:jc w:val="right"/>
            </w:pPr>
            <w:r w:rsidRPr="00BF09FE">
              <w:t>$16.00</w:t>
            </w:r>
          </w:p>
        </w:tc>
        <w:tc>
          <w:tcPr>
            <w:tcW w:w="2768" w:type="dxa"/>
            <w:shd w:val="clear" w:color="auto" w:fill="auto"/>
            <w:noWrap/>
            <w:vAlign w:val="bottom"/>
          </w:tcPr>
          <w:p w:rsidR="00BF09FE" w:rsidRPr="00BF09FE" w:rsidRDefault="00BF09FE" w:rsidP="00141D64">
            <w:pPr>
              <w:jc w:val="right"/>
            </w:pPr>
            <w:r w:rsidRPr="00BF09FE">
              <w:t>N/A</w:t>
            </w:r>
          </w:p>
        </w:tc>
      </w:tr>
      <w:tr w:rsidR="00BF09FE" w:rsidRPr="00BF09FE" w:rsidTr="00141D64">
        <w:trPr>
          <w:trHeight w:val="220"/>
          <w:jc w:val="center"/>
        </w:trPr>
        <w:tc>
          <w:tcPr>
            <w:tcW w:w="5446" w:type="dxa"/>
            <w:gridSpan w:val="2"/>
            <w:shd w:val="clear" w:color="auto" w:fill="auto"/>
            <w:noWrap/>
            <w:vAlign w:val="bottom"/>
          </w:tcPr>
          <w:p w:rsidR="00BF09FE" w:rsidRPr="00BF09FE" w:rsidRDefault="00BF09FE" w:rsidP="00141D64">
            <w:pPr>
              <w:rPr>
                <w:bCs/>
              </w:rPr>
            </w:pPr>
            <w:r w:rsidRPr="00BF09FE">
              <w:t>Violation Reconnection Charge</w:t>
            </w:r>
          </w:p>
        </w:tc>
        <w:tc>
          <w:tcPr>
            <w:tcW w:w="1751" w:type="dxa"/>
            <w:vAlign w:val="bottom"/>
          </w:tcPr>
          <w:p w:rsidR="00BF09FE" w:rsidRPr="00BF09FE" w:rsidRDefault="00BF09FE" w:rsidP="00141D64">
            <w:pPr>
              <w:jc w:val="right"/>
            </w:pPr>
            <w:r w:rsidRPr="00BF09FE">
              <w:t>$32.00</w:t>
            </w:r>
          </w:p>
        </w:tc>
        <w:tc>
          <w:tcPr>
            <w:tcW w:w="2768" w:type="dxa"/>
            <w:shd w:val="clear" w:color="auto" w:fill="auto"/>
            <w:noWrap/>
            <w:vAlign w:val="bottom"/>
          </w:tcPr>
          <w:p w:rsidR="00BF09FE" w:rsidRPr="00BF09FE" w:rsidRDefault="00BF09FE" w:rsidP="00141D64">
            <w:pPr>
              <w:jc w:val="right"/>
            </w:pPr>
            <w:r w:rsidRPr="00BF09FE">
              <w:t>$64.00</w:t>
            </w:r>
          </w:p>
        </w:tc>
      </w:tr>
      <w:tr w:rsidR="00BF09FE" w:rsidRPr="00BF09FE" w:rsidTr="00141D64">
        <w:trPr>
          <w:trHeight w:val="220"/>
          <w:jc w:val="center"/>
        </w:trPr>
        <w:tc>
          <w:tcPr>
            <w:tcW w:w="5446" w:type="dxa"/>
            <w:gridSpan w:val="2"/>
            <w:shd w:val="clear" w:color="auto" w:fill="auto"/>
            <w:noWrap/>
            <w:vAlign w:val="bottom"/>
          </w:tcPr>
          <w:p w:rsidR="00BF09FE" w:rsidRPr="00BF09FE" w:rsidRDefault="00BF09FE" w:rsidP="00141D64">
            <w:r w:rsidRPr="00BF09FE">
              <w:t>Home Inspection Charge</w:t>
            </w:r>
          </w:p>
        </w:tc>
        <w:tc>
          <w:tcPr>
            <w:tcW w:w="1751" w:type="dxa"/>
          </w:tcPr>
          <w:p w:rsidR="00BF09FE" w:rsidRPr="00BF09FE" w:rsidRDefault="00BF09FE" w:rsidP="00141D64">
            <w:pPr>
              <w:jc w:val="right"/>
            </w:pPr>
            <w:r w:rsidRPr="00BF09FE">
              <w:t>$32.00</w:t>
            </w:r>
          </w:p>
        </w:tc>
        <w:tc>
          <w:tcPr>
            <w:tcW w:w="2768" w:type="dxa"/>
            <w:shd w:val="clear" w:color="auto" w:fill="auto"/>
            <w:noWrap/>
            <w:vAlign w:val="bottom"/>
          </w:tcPr>
          <w:p w:rsidR="00BF09FE" w:rsidRPr="00BF09FE" w:rsidRDefault="00BF09FE" w:rsidP="00141D64">
            <w:pPr>
              <w:jc w:val="right"/>
            </w:pPr>
            <w:r w:rsidRPr="00BF09FE">
              <w:t>N/A</w:t>
            </w:r>
          </w:p>
        </w:tc>
      </w:tr>
      <w:tr w:rsidR="00BF09FE" w:rsidRPr="00BF09FE" w:rsidTr="00141D64">
        <w:trPr>
          <w:trHeight w:val="220"/>
          <w:jc w:val="center"/>
        </w:trPr>
        <w:tc>
          <w:tcPr>
            <w:tcW w:w="5446" w:type="dxa"/>
            <w:gridSpan w:val="2"/>
            <w:shd w:val="clear" w:color="auto" w:fill="auto"/>
            <w:noWrap/>
            <w:vAlign w:val="bottom"/>
          </w:tcPr>
          <w:p w:rsidR="00BF09FE" w:rsidRPr="00BF09FE" w:rsidRDefault="00BF09FE" w:rsidP="00141D64">
            <w:r w:rsidRPr="00BF09FE">
              <w:t>Premises Visit Charge (in lieu of disconnection)</w:t>
            </w:r>
          </w:p>
        </w:tc>
        <w:tc>
          <w:tcPr>
            <w:tcW w:w="1751" w:type="dxa"/>
          </w:tcPr>
          <w:p w:rsidR="00BF09FE" w:rsidRPr="00BF09FE" w:rsidRDefault="00BF09FE" w:rsidP="00141D64">
            <w:pPr>
              <w:jc w:val="right"/>
            </w:pPr>
            <w:r w:rsidRPr="00BF09FE">
              <w:t>$16.00</w:t>
            </w:r>
          </w:p>
        </w:tc>
        <w:tc>
          <w:tcPr>
            <w:tcW w:w="2768" w:type="dxa"/>
            <w:shd w:val="clear" w:color="auto" w:fill="auto"/>
            <w:noWrap/>
            <w:vAlign w:val="bottom"/>
          </w:tcPr>
          <w:p w:rsidR="00BF09FE" w:rsidRPr="00BF09FE" w:rsidRDefault="00BF09FE" w:rsidP="00141D64">
            <w:pPr>
              <w:jc w:val="right"/>
            </w:pPr>
            <w:r w:rsidRPr="00BF09FE">
              <w:t>N/A</w:t>
            </w:r>
          </w:p>
        </w:tc>
      </w:tr>
      <w:tr w:rsidR="00BF09FE" w:rsidRPr="00BF09FE" w:rsidTr="00141D64">
        <w:trPr>
          <w:trHeight w:val="220"/>
          <w:jc w:val="center"/>
        </w:trPr>
        <w:tc>
          <w:tcPr>
            <w:tcW w:w="5446" w:type="dxa"/>
            <w:gridSpan w:val="2"/>
            <w:shd w:val="clear" w:color="auto" w:fill="auto"/>
            <w:noWrap/>
            <w:vAlign w:val="bottom"/>
          </w:tcPr>
          <w:p w:rsidR="00BF09FE" w:rsidRPr="00BF09FE" w:rsidRDefault="00BF09FE" w:rsidP="00141D64">
            <w:r w:rsidRPr="00BF09FE">
              <w:t>Late Payment Charge</w:t>
            </w:r>
          </w:p>
        </w:tc>
        <w:tc>
          <w:tcPr>
            <w:tcW w:w="1751" w:type="dxa"/>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center"/>
            </w:pPr>
            <w:r w:rsidRPr="00BF09FE">
              <w:t>$5.00</w:t>
            </w:r>
          </w:p>
        </w:tc>
      </w:tr>
      <w:tr w:rsidR="00BF09FE" w:rsidRPr="00BF09FE" w:rsidTr="00141D64">
        <w:trPr>
          <w:trHeight w:val="220"/>
          <w:jc w:val="center"/>
        </w:trPr>
        <w:tc>
          <w:tcPr>
            <w:tcW w:w="5446" w:type="dxa"/>
            <w:gridSpan w:val="2"/>
            <w:shd w:val="clear" w:color="auto" w:fill="auto"/>
            <w:noWrap/>
            <w:vAlign w:val="bottom"/>
          </w:tcPr>
          <w:p w:rsidR="00BF09FE" w:rsidRPr="00BF09FE" w:rsidRDefault="00BF09FE" w:rsidP="00141D64">
            <w:pPr>
              <w:rPr>
                <w:bCs/>
              </w:rPr>
            </w:pPr>
            <w:r w:rsidRPr="00BF09FE">
              <w:rPr>
                <w:bCs/>
              </w:rPr>
              <w:t>NSF Charge</w:t>
            </w:r>
          </w:p>
        </w:tc>
        <w:tc>
          <w:tcPr>
            <w:tcW w:w="4519" w:type="dxa"/>
            <w:gridSpan w:val="2"/>
          </w:tcPr>
          <w:p w:rsidR="00BF09FE" w:rsidRPr="00BF09FE" w:rsidRDefault="00BF09FE" w:rsidP="00141D64">
            <w:pPr>
              <w:jc w:val="center"/>
            </w:pPr>
            <w:r w:rsidRPr="00BF09FE">
              <w:t>Pursuant to 68.065, Florida Statutes</w:t>
            </w:r>
          </w:p>
        </w:tc>
      </w:tr>
      <w:tr w:rsidR="00BF09FE" w:rsidRPr="00BF09FE" w:rsidTr="00141D64">
        <w:trPr>
          <w:trHeight w:val="220"/>
          <w:jc w:val="center"/>
        </w:trPr>
        <w:tc>
          <w:tcPr>
            <w:tcW w:w="5446" w:type="dxa"/>
            <w:gridSpan w:val="2"/>
            <w:shd w:val="clear" w:color="auto" w:fill="auto"/>
            <w:noWrap/>
            <w:vAlign w:val="bottom"/>
          </w:tcPr>
          <w:p w:rsidR="00BF09FE" w:rsidRPr="00BF09FE" w:rsidRDefault="00BF09FE" w:rsidP="00141D64">
            <w:pPr>
              <w:rPr>
                <w:bCs/>
              </w:rPr>
            </w:pPr>
          </w:p>
        </w:tc>
        <w:tc>
          <w:tcPr>
            <w:tcW w:w="1751" w:type="dxa"/>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9965" w:type="dxa"/>
            <w:gridSpan w:val="4"/>
          </w:tcPr>
          <w:p w:rsidR="00BF09FE" w:rsidRPr="00BF09FE" w:rsidRDefault="00BF09FE" w:rsidP="00141D64">
            <w:pPr>
              <w:jc w:val="center"/>
              <w:rPr>
                <w:b/>
              </w:rPr>
            </w:pPr>
            <w:r w:rsidRPr="00BF09FE">
              <w:rPr>
                <w:b/>
              </w:rPr>
              <w:t>Service Availability Charges</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pPr>
              <w:rPr>
                <w:b/>
              </w:rPr>
            </w:pPr>
            <w:r w:rsidRPr="00BF09FE">
              <w:rPr>
                <w:b/>
              </w:rPr>
              <w:t>Main Extension Charge</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r w:rsidRPr="00BF09FE">
              <w:t>Per ERC</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r w:rsidRPr="00BF09FE">
              <w:t>$1,689.00</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pPr>
              <w:rPr>
                <w:b/>
              </w:rPr>
            </w:pPr>
            <w:r w:rsidRPr="00BF09FE">
              <w:rPr>
                <w:b/>
              </w:rPr>
              <w:t>Meter Installation Charge</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pPr>
              <w:rPr>
                <w:bCs/>
              </w:rPr>
            </w:pPr>
            <w:r w:rsidRPr="00BF09FE">
              <w:t>5/8" x 3/4"</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r w:rsidRPr="00BF09FE">
              <w:t>$420.00</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r w:rsidRPr="00BF09FE">
              <w:t>All other meter sizes</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r w:rsidRPr="00BF09FE">
              <w:t>Actual Cost</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pPr>
              <w:rPr>
                <w:b/>
              </w:rPr>
            </w:pPr>
            <w:r w:rsidRPr="00BF09FE">
              <w:rPr>
                <w:b/>
              </w:rPr>
              <w:t>Tap-in Charge</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r w:rsidRPr="00BF09FE">
              <w:t>$320.00</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tc>
        <w:tc>
          <w:tcPr>
            <w:tcW w:w="1958" w:type="dxa"/>
            <w:gridSpan w:val="2"/>
          </w:tcPr>
          <w:p w:rsidR="00BF09FE" w:rsidRPr="00BF09FE" w:rsidRDefault="00BF09FE" w:rsidP="00141D64">
            <w:pPr>
              <w:jc w:val="center"/>
            </w:pPr>
          </w:p>
        </w:tc>
        <w:tc>
          <w:tcPr>
            <w:tcW w:w="2768" w:type="dxa"/>
            <w:shd w:val="clear" w:color="auto" w:fill="auto"/>
            <w:noWrap/>
            <w:vAlign w:val="bottom"/>
          </w:tcPr>
          <w:p w:rsidR="00BF09FE" w:rsidRPr="00BF09FE" w:rsidRDefault="00BF09FE" w:rsidP="00141D64">
            <w:pPr>
              <w:jc w:val="right"/>
            </w:pPr>
          </w:p>
        </w:tc>
      </w:tr>
      <w:tr w:rsidR="00BF09FE" w:rsidRPr="00BF09FE" w:rsidTr="00141D64">
        <w:trPr>
          <w:trHeight w:val="220"/>
          <w:jc w:val="center"/>
        </w:trPr>
        <w:tc>
          <w:tcPr>
            <w:tcW w:w="9965" w:type="dxa"/>
            <w:gridSpan w:val="4"/>
            <w:shd w:val="clear" w:color="auto" w:fill="auto"/>
            <w:noWrap/>
            <w:vAlign w:val="bottom"/>
          </w:tcPr>
          <w:p w:rsidR="00BF09FE" w:rsidRPr="00BF09FE" w:rsidRDefault="00BF09FE" w:rsidP="00141D64">
            <w:pPr>
              <w:jc w:val="center"/>
            </w:pPr>
            <w:r w:rsidRPr="00BF09FE">
              <w:rPr>
                <w:b/>
              </w:rPr>
              <w:t>Backflow Prevention Test</w:t>
            </w:r>
          </w:p>
        </w:tc>
      </w:tr>
      <w:tr w:rsidR="00BF09FE" w:rsidRPr="00BF09FE" w:rsidTr="00141D64">
        <w:trPr>
          <w:trHeight w:val="220"/>
          <w:jc w:val="center"/>
        </w:trPr>
        <w:tc>
          <w:tcPr>
            <w:tcW w:w="5239" w:type="dxa"/>
            <w:shd w:val="clear" w:color="auto" w:fill="auto"/>
            <w:noWrap/>
            <w:vAlign w:val="bottom"/>
          </w:tcPr>
          <w:p w:rsidR="00BF09FE" w:rsidRPr="00BF09FE" w:rsidRDefault="00BF09FE" w:rsidP="00141D64">
            <w:r w:rsidRPr="00BF09FE">
              <w:t>Annual Charge</w:t>
            </w:r>
          </w:p>
        </w:tc>
        <w:tc>
          <w:tcPr>
            <w:tcW w:w="1958" w:type="dxa"/>
            <w:gridSpan w:val="2"/>
          </w:tcPr>
          <w:p w:rsidR="00BF09FE" w:rsidRPr="00BF09FE" w:rsidRDefault="00BF09FE" w:rsidP="00141D64">
            <w:pPr>
              <w:jc w:val="right"/>
            </w:pPr>
          </w:p>
        </w:tc>
        <w:tc>
          <w:tcPr>
            <w:tcW w:w="2768" w:type="dxa"/>
            <w:shd w:val="clear" w:color="auto" w:fill="auto"/>
            <w:noWrap/>
            <w:vAlign w:val="bottom"/>
          </w:tcPr>
          <w:p w:rsidR="00BF09FE" w:rsidRPr="00BF09FE" w:rsidRDefault="00BF09FE" w:rsidP="00141D64">
            <w:pPr>
              <w:jc w:val="right"/>
            </w:pPr>
            <w:r w:rsidRPr="00BF09FE">
              <w:t>$35.00 or less</w:t>
            </w:r>
          </w:p>
        </w:tc>
      </w:tr>
    </w:tbl>
    <w:p w:rsidR="00BF09FE" w:rsidRPr="00BF09FE" w:rsidRDefault="00BF09FE" w:rsidP="00BF09FE">
      <w:pPr>
        <w:pStyle w:val="OrderBody"/>
      </w:pPr>
    </w:p>
    <w:sectPr w:rsidR="00BF09FE" w:rsidRPr="00BF09FE" w:rsidSect="00BF09FE">
      <w:head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817" w:rsidRDefault="009D5817">
      <w:r>
        <w:separator/>
      </w:r>
    </w:p>
  </w:endnote>
  <w:endnote w:type="continuationSeparator" w:id="0">
    <w:p w:rsidR="009D5817" w:rsidRDefault="009D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pPr>
      <w:pStyle w:val="Footer"/>
    </w:pPr>
  </w:p>
  <w:p w:rsidR="009D5817" w:rsidRDefault="009D5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817" w:rsidRDefault="009D5817">
      <w:r>
        <w:separator/>
      </w:r>
    </w:p>
  </w:footnote>
  <w:footnote w:type="continuationSeparator" w:id="0">
    <w:p w:rsidR="009D5817" w:rsidRDefault="009D5817">
      <w:r>
        <w:continuationSeparator/>
      </w:r>
    </w:p>
  </w:footnote>
  <w:footnote w:id="1">
    <w:p w:rsidR="009D5817" w:rsidRDefault="009D5817" w:rsidP="00C775F7">
      <w:pPr>
        <w:pStyle w:val="FootnoteText"/>
      </w:pPr>
      <w:r>
        <w:rPr>
          <w:rStyle w:val="FootnoteReference"/>
        </w:rPr>
        <w:footnoteRef/>
      </w:r>
      <w:r>
        <w:t>Order No. PSC-11-0478-PAA-WU, issued October 24, 2011, in Docket No. 100085-WU,</w:t>
      </w:r>
      <w:r w:rsidRPr="00C775F7">
        <w:t xml:space="preserve"> </w:t>
      </w:r>
      <w:r w:rsidRPr="00C775F7">
        <w:rPr>
          <w:u w:val="single"/>
        </w:rPr>
        <w:t>In re: Application for certificate to operate water utility in Lake County by Black Bear Reserve Water Corporation.</w:t>
      </w:r>
    </w:p>
  </w:footnote>
  <w:footnote w:id="2">
    <w:p w:rsidR="009D5817" w:rsidRDefault="009D5817" w:rsidP="00C775F7">
      <w:pPr>
        <w:pStyle w:val="FootnoteText"/>
      </w:pPr>
      <w:r>
        <w:rPr>
          <w:rStyle w:val="FootnoteReference"/>
        </w:rPr>
        <w:footnoteRef/>
      </w:r>
      <w:r>
        <w:t xml:space="preserve"> </w:t>
      </w:r>
      <w:r w:rsidRPr="00237987">
        <w:rPr>
          <w:u w:val="single"/>
        </w:rPr>
        <w:t>Id.</w:t>
      </w:r>
    </w:p>
  </w:footnote>
  <w:footnote w:id="3">
    <w:p w:rsidR="009D5817" w:rsidRPr="003D67DB" w:rsidRDefault="009D5817" w:rsidP="00C775F7">
      <w:pPr>
        <w:pStyle w:val="FootnoteText"/>
        <w:rPr>
          <w:i/>
        </w:rPr>
      </w:pPr>
      <w:r>
        <w:rPr>
          <w:rStyle w:val="FootnoteReference"/>
        </w:rPr>
        <w:footnoteRef/>
      </w:r>
      <w:r w:rsidRPr="00207D99">
        <w:t>Order No. PSC-12-0587-PAA-WU</w:t>
      </w:r>
      <w:r>
        <w:t>, is</w:t>
      </w:r>
      <w:r w:rsidRPr="00207D99">
        <w:t xml:space="preserve">sued October 29, 2012, in Docket No. 120148-WU, </w:t>
      </w:r>
      <w:r w:rsidRPr="00C775F7">
        <w:rPr>
          <w:u w:val="single"/>
        </w:rPr>
        <w:t>In re: Application for approval of transfer of Harbor Hills Utility, L.P. water system and Certificate No. 522-W in Lake County to Harbor Waterworks, Inc.</w:t>
      </w:r>
    </w:p>
  </w:footnote>
  <w:footnote w:id="4">
    <w:p w:rsidR="009D5817" w:rsidRPr="003D67DB" w:rsidRDefault="009D5817" w:rsidP="00C775F7">
      <w:pPr>
        <w:pStyle w:val="FootnoteText"/>
        <w:rPr>
          <w:i/>
          <w:highlight w:val="yellow"/>
        </w:rPr>
      </w:pPr>
      <w:r w:rsidRPr="00207D99">
        <w:rPr>
          <w:rStyle w:val="FootnoteReference"/>
        </w:rPr>
        <w:footnoteRef/>
      </w:r>
      <w:r w:rsidRPr="00207D99">
        <w:t xml:space="preserve">Order No. PSC-13-0425-PAA-WS, </w:t>
      </w:r>
      <w:r>
        <w:t>issued September 18, 2013, in Docket No. 120317-WS</w:t>
      </w:r>
      <w:r w:rsidRPr="00207D99">
        <w:t xml:space="preserve">, </w:t>
      </w:r>
      <w:r w:rsidRPr="00C775F7">
        <w:rPr>
          <w:u w:val="single"/>
        </w:rPr>
        <w:t>In re: Application for approval to transfer water and wastewater system Certificate Nos. 567-W and 494-S in Lake County from Shangri-La by the Lake Utilities, Inc. to Lakeside Waterworks, Inc.</w:t>
      </w:r>
    </w:p>
  </w:footnote>
  <w:footnote w:id="5">
    <w:p w:rsidR="009D5817" w:rsidRPr="006855BC" w:rsidRDefault="009D5817" w:rsidP="00C775F7">
      <w:pPr>
        <w:pStyle w:val="FootnoteText"/>
      </w:pPr>
      <w:r>
        <w:rPr>
          <w:rStyle w:val="FootnoteReference"/>
        </w:rPr>
        <w:footnoteRef/>
      </w:r>
      <w:r w:rsidRPr="009C10B0">
        <w:t xml:space="preserve">Order No. PSC-14-0130-PAA-WS, issued March 17, 2014, in Docket No. 130055-WS, </w:t>
      </w:r>
      <w:r w:rsidRPr="00C775F7">
        <w:rPr>
          <w:u w:val="single"/>
        </w:rPr>
        <w:t>In re:  Application for approval of transfer of LP Utilities Corporation's water and wastewater systems and Certificate Nos. 620-W and 533-S, to LP Waterworks, Inc., in Highlands County.</w:t>
      </w:r>
    </w:p>
  </w:footnote>
  <w:footnote w:id="6">
    <w:p w:rsidR="009D5817" w:rsidRPr="006440BD" w:rsidRDefault="009D5817" w:rsidP="00C775F7">
      <w:pPr>
        <w:pStyle w:val="FootnoteText"/>
      </w:pPr>
      <w:r w:rsidRPr="006440BD">
        <w:rPr>
          <w:rStyle w:val="FootnoteReference"/>
        </w:rPr>
        <w:footnoteRef/>
      </w:r>
      <w:r w:rsidRPr="006440BD">
        <w:t xml:space="preserve">Order No. PSC-14-0692-PAA-WU, issued December 15, 2014, in Docket No. 140121-WU, </w:t>
      </w:r>
      <w:r w:rsidRPr="00C775F7">
        <w:rPr>
          <w:u w:val="single"/>
        </w:rPr>
        <w:t>In re: Application for approval of transfer of Certificate No. 539-W from Raintree Harbor Utilities, LLC to Raintree Waterworks, Inc. in Lake County.</w:t>
      </w:r>
    </w:p>
  </w:footnote>
  <w:footnote w:id="7">
    <w:p w:rsidR="009D5817" w:rsidRPr="00FF0D1B" w:rsidRDefault="009D5817" w:rsidP="00C775F7">
      <w:pPr>
        <w:pStyle w:val="FootnoteText"/>
      </w:pPr>
      <w:r w:rsidRPr="006440BD">
        <w:rPr>
          <w:rStyle w:val="FootnoteReference"/>
        </w:rPr>
        <w:footnoteRef/>
      </w:r>
      <w:r w:rsidRPr="006440BD">
        <w:t xml:space="preserve">Order No. PSC-14-0691-PAA-WU, issued December 15, 2014, in Docket No. 140120-WU, </w:t>
      </w:r>
      <w:r w:rsidRPr="00C775F7">
        <w:rPr>
          <w:u w:val="single"/>
        </w:rPr>
        <w:t>In re: Application for approval of transfer of Certificate No. 339-W from Brendenwood Utilities, LLC. to Brendenwood Waterworks, Inc. in Lake County.</w:t>
      </w:r>
    </w:p>
  </w:footnote>
  <w:footnote w:id="8">
    <w:p w:rsidR="009D5817" w:rsidRDefault="009D5817" w:rsidP="00C775F7">
      <w:pPr>
        <w:pStyle w:val="FootnoteText"/>
      </w:pPr>
      <w:r w:rsidRPr="00227A23">
        <w:rPr>
          <w:rStyle w:val="FootnoteReference"/>
        </w:rPr>
        <w:footnoteRef/>
      </w:r>
      <w:r w:rsidRPr="00227A23">
        <w:t xml:space="preserve">Order No. PSC-14-0495-PAA-WU, issued September 17, 2014, in Docket No. 130294-WU, </w:t>
      </w:r>
      <w:r w:rsidRPr="00C775F7">
        <w:rPr>
          <w:u w:val="single"/>
        </w:rPr>
        <w:t>In re: Application for transfer of water systems and Certificate No. 579-W in Highlands County from Holmes Utilities, Inc. to Country Walk Utilities, Inc.</w:t>
      </w:r>
    </w:p>
  </w:footnote>
  <w:footnote w:id="9">
    <w:p w:rsidR="009D5817" w:rsidRPr="003D67DB" w:rsidRDefault="009D5817" w:rsidP="00C775F7">
      <w:pPr>
        <w:pStyle w:val="FootnoteText"/>
      </w:pPr>
      <w:r w:rsidRPr="00B7118E">
        <w:rPr>
          <w:rStyle w:val="FootnoteReference"/>
        </w:rPr>
        <w:footnoteRef/>
      </w:r>
      <w:r>
        <w:t xml:space="preserve">Order Nos. PSC-14-0300-PAA-WS, issued June 11, 2014, in </w:t>
      </w:r>
      <w:r w:rsidRPr="00207D99">
        <w:t xml:space="preserve">Docket No. </w:t>
      </w:r>
      <w:r>
        <w:t xml:space="preserve">130171-WS, </w:t>
      </w:r>
      <w:r w:rsidRPr="00C775F7">
        <w:rPr>
          <w:u w:val="single"/>
        </w:rPr>
        <w:t>In re: Application for approval of transfer of certain water and wastewater facilities and Certificate Nos. 507-W and 441-S of Aqua Utilities Florida, Inc. to The Woods Utility Company in Sumter County</w:t>
      </w:r>
      <w:r>
        <w:t xml:space="preserve">; PSC-14-0315-PAA-WS, issued June 13, 2014, in Docket No. 130172-WS, </w:t>
      </w:r>
      <w:r w:rsidRPr="00C775F7">
        <w:rPr>
          <w:u w:val="single"/>
        </w:rPr>
        <w:t>In re: Application for approval of transfer of certain water and wastewater facilities and Certificate Nos. 501-W and 435-S of Aqua Utilities Florida, Inc. to Sunny Hills Utility Company in Washington County</w:t>
      </w:r>
      <w:r w:rsidRPr="003D67DB">
        <w:t xml:space="preserve">; PSC-14-0327-PAA-WU, issued June 25, 2014, in Docket No. 130173-WU, </w:t>
      </w:r>
      <w:r w:rsidRPr="00C775F7">
        <w:rPr>
          <w:u w:val="single"/>
        </w:rPr>
        <w:t>In re: Application for approval of transfer of certain water and wastewater facilities and Certificate No. 053-W of Aqua Utilities Florida, Inc.'s to Lake Osborne Waterworks, Inc. in Palm Beach County</w:t>
      </w:r>
      <w:r w:rsidRPr="003D67DB">
        <w:t xml:space="preserve">; PSC-14-0326-PAA-WU, issued June 25, 2014, in Docket No. 130174-WU, </w:t>
      </w:r>
      <w:r w:rsidRPr="00C775F7">
        <w:rPr>
          <w:u w:val="single"/>
        </w:rPr>
        <w:t>In re: Application for approval of transfer of certain water facilities and Certificate No. 002-W of Aqua Utilities Florida, Inc. to Brevard Waterworks, Inc. in Brevard County</w:t>
      </w:r>
      <w:r w:rsidRPr="003D67DB">
        <w:t xml:space="preserve">; PSC-14-0314-PAA-WS, issued June 13, 2014, in Docket No. 130175-WS, </w:t>
      </w:r>
      <w:r w:rsidRPr="00C775F7">
        <w:rPr>
          <w:u w:val="single"/>
        </w:rPr>
        <w:t>In re: Application for approval of transfer of certain water and wastewater facilities and Certificate Nos. 422-W and 359-S of Aqua Utilities Florida, Inc. to HC Waterworks, Inc. in Highlands County</w:t>
      </w:r>
      <w:r w:rsidRPr="003D67DB">
        <w:t xml:space="preserve">; and PSC-14-0299-PAA-WS, issued June 11, 2014, in Docket No. 130176-WS, </w:t>
      </w:r>
      <w:r w:rsidRPr="00C775F7">
        <w:rPr>
          <w:u w:val="single"/>
        </w:rPr>
        <w:t>In re: Application for approval of transfer of certain water and wastewater facilities and Certificate Nos. 507-W and 441-S of Aqua Utilities Florida, Inc. to Jumper Creek Utility Company in Sumter County.</w:t>
      </w:r>
    </w:p>
  </w:footnote>
  <w:footnote w:id="10">
    <w:p w:rsidR="009D5817" w:rsidRPr="00E86BB1" w:rsidRDefault="009D5817" w:rsidP="00C775F7">
      <w:pPr>
        <w:pStyle w:val="FootnoteText"/>
      </w:pPr>
      <w:r>
        <w:rPr>
          <w:rStyle w:val="FootnoteReference"/>
        </w:rPr>
        <w:footnoteRef/>
      </w:r>
      <w:r>
        <w:t>Documents No</w:t>
      </w:r>
      <w:r w:rsidRPr="00347072">
        <w:t>s. 04366-1</w:t>
      </w:r>
      <w:r>
        <w:t xml:space="preserve">5 and 05493-15 (Confidential), </w:t>
      </w:r>
      <w:r w:rsidRPr="00347072">
        <w:t>in Docket No. 150166-WU.</w:t>
      </w:r>
    </w:p>
  </w:footnote>
  <w:footnote w:id="11">
    <w:p w:rsidR="009D5817" w:rsidRDefault="009D5817" w:rsidP="00C775F7">
      <w:pPr>
        <w:pStyle w:val="FootnoteText"/>
      </w:pPr>
      <w:r>
        <w:rPr>
          <w:rStyle w:val="FootnoteReference"/>
        </w:rPr>
        <w:footnoteRef/>
      </w:r>
      <w:r>
        <w:t xml:space="preserve">Order No. PSC-11-0478-PAA-WU, issued October 24, 2011, in Docket No. 100085-WU, </w:t>
      </w:r>
      <w:r>
        <w:rPr>
          <w:u w:val="single"/>
        </w:rPr>
        <w:t>In r</w:t>
      </w:r>
      <w:r w:rsidRPr="00C775F7">
        <w:rPr>
          <w:u w:val="single"/>
        </w:rPr>
        <w:t>e: Application for certificate to operate water utility in Lake County by Black Bear Reserve Water Company.</w:t>
      </w:r>
    </w:p>
  </w:footnote>
  <w:footnote w:id="12">
    <w:p w:rsidR="009D5817" w:rsidRPr="00362C41" w:rsidRDefault="009D5817" w:rsidP="00221C35">
      <w:pPr>
        <w:pStyle w:val="FootnoteText"/>
      </w:pPr>
      <w:r>
        <w:rPr>
          <w:rStyle w:val="FootnoteReference"/>
        </w:rPr>
        <w:footnoteRef/>
      </w:r>
      <w:r>
        <w:t xml:space="preserve">Order Nos. </w:t>
      </w:r>
      <w:r w:rsidRPr="00713626">
        <w:t>PSC-1</w:t>
      </w:r>
      <w:r>
        <w:t>5</w:t>
      </w:r>
      <w:r w:rsidRPr="00713626">
        <w:t>-0</w:t>
      </w:r>
      <w:r>
        <w:t>188</w:t>
      </w:r>
      <w:r w:rsidRPr="00713626">
        <w:t>-TRF-WU</w:t>
      </w:r>
      <w:r>
        <w:t xml:space="preserve">, issued May 6, 2015, in Docket No. 150065-WU, </w:t>
      </w:r>
      <w:r w:rsidRPr="00221C35">
        <w:rPr>
          <w:u w:val="single"/>
        </w:rPr>
        <w:t>In re: Request for approval of amendment to tariff for miscellaneous service charges in Brevard County, by Brevard Waterworks, Inc.</w:t>
      </w:r>
      <w:r>
        <w:t>;</w:t>
      </w:r>
      <w:r w:rsidRPr="00713626">
        <w:t xml:space="preserve"> </w:t>
      </w:r>
      <w:r>
        <w:t xml:space="preserve">PSC-15-0180-TRF-WS, issued May 6, 2015, in Docket No. 150063-WS, </w:t>
      </w:r>
      <w:r w:rsidRPr="00221C35">
        <w:rPr>
          <w:u w:val="single"/>
        </w:rPr>
        <w:t>In re:  Request for approval of amendment to tariff for miscellaneous service charges in Highlands County by LP Waterworks, Inc.</w:t>
      </w:r>
      <w:r>
        <w:t xml:space="preserve">; PSC-15-0184-TRF-WS, issued May 6, 2015, in Docket No. 150061-WS, </w:t>
      </w:r>
      <w:r w:rsidRPr="00221C35">
        <w:rPr>
          <w:u w:val="single"/>
        </w:rPr>
        <w:t>In re: Request for approval of amendment to tariff  for miscellaneous service charges in Lake County by Lakeside Waterworks,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pPr>
      <w:pStyle w:val="OrderHeader"/>
    </w:pPr>
    <w:r>
      <w:t xml:space="preserve">ORDER NO. </w:t>
    </w:r>
    <w:r w:rsidR="006D076C">
      <w:fldChar w:fldCharType="begin"/>
    </w:r>
    <w:r w:rsidR="006D076C">
      <w:instrText xml:space="preserve"> REF OrderNo0169 </w:instrText>
    </w:r>
    <w:r w:rsidR="006D076C">
      <w:fldChar w:fldCharType="separate"/>
    </w:r>
    <w:r w:rsidR="006D076C">
      <w:t>PSC-16-0169-PAA-WU</w:t>
    </w:r>
    <w:r w:rsidR="006D076C">
      <w:fldChar w:fldCharType="end"/>
    </w:r>
  </w:p>
  <w:p w:rsidR="009D5817" w:rsidRDefault="009D5817">
    <w:pPr>
      <w:pStyle w:val="OrderHeader"/>
    </w:pPr>
    <w:bookmarkStart w:id="9" w:name="HeaderDocketNo"/>
    <w:bookmarkEnd w:id="9"/>
    <w:r>
      <w:t>DOCKET NO. 150166-WU</w:t>
    </w:r>
  </w:p>
  <w:p w:rsidR="009D5817" w:rsidRDefault="009D58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76C">
      <w:rPr>
        <w:rStyle w:val="PageNumber"/>
        <w:noProof/>
      </w:rPr>
      <w:t>11</w:t>
    </w:r>
    <w:r>
      <w:rPr>
        <w:rStyle w:val="PageNumber"/>
      </w:rPr>
      <w:fldChar w:fldCharType="end"/>
    </w:r>
  </w:p>
  <w:p w:rsidR="009D5817" w:rsidRDefault="009D5817">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rsidP="00237987">
    <w:pPr>
      <w:pStyle w:val="OrderHeader"/>
    </w:pPr>
    <w:r>
      <w:t xml:space="preserve">ORDER NO. </w:t>
    </w:r>
    <w:fldSimple w:instr=" REF OrderNo0169 ">
      <w:r w:rsidR="006D076C">
        <w:t>PSC-16-0169-PAA-WU</w:t>
      </w:r>
    </w:fldSimple>
  </w:p>
  <w:p w:rsidR="009D5817" w:rsidRDefault="009D5817" w:rsidP="00237987">
    <w:pPr>
      <w:pStyle w:val="OrderHeader"/>
    </w:pPr>
    <w:r>
      <w:t>DOCKET NO. 150166-WU</w:t>
    </w:r>
  </w:p>
  <w:p w:rsidR="009D5817" w:rsidRDefault="009D5817" w:rsidP="0023798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76C">
      <w:rPr>
        <w:rStyle w:val="PageNumber"/>
        <w:noProof/>
      </w:rPr>
      <w:t>12</w:t>
    </w:r>
    <w:r>
      <w:rPr>
        <w:rStyle w:val="PageNumber"/>
      </w:rPr>
      <w:fldChar w:fldCharType="end"/>
    </w:r>
  </w:p>
  <w:p w:rsidR="009D5817" w:rsidRDefault="009D5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rsidP="00BF09FE">
    <w:pPr>
      <w:pStyle w:val="OrderHeader"/>
      <w:tabs>
        <w:tab w:val="clear" w:pos="4320"/>
        <w:tab w:val="clear" w:pos="8640"/>
        <w:tab w:val="right" w:pos="9360"/>
      </w:tabs>
    </w:pPr>
    <w:r>
      <w:t xml:space="preserve">ORDER NO. </w:t>
    </w:r>
    <w:fldSimple w:instr=" REF OrderNo0169 ">
      <w:r w:rsidR="006D076C">
        <w:t>PSC-16-0169-PAA-WU</w:t>
      </w:r>
    </w:fldSimple>
    <w:r>
      <w:tab/>
      <w:t>Attachment A</w:t>
    </w:r>
  </w:p>
  <w:p w:rsidR="009D5817" w:rsidRDefault="009D5817">
    <w:pPr>
      <w:pStyle w:val="OrderHeader"/>
    </w:pPr>
    <w:r>
      <w:t>DOCKET NO. 150166-WU</w:t>
    </w:r>
    <w:r>
      <w:tab/>
      <w:t xml:space="preserve">                                                                                        </w:t>
    </w:r>
    <w:r w:rsidR="00545207">
      <w:t xml:space="preserve">    </w:t>
    </w:r>
    <w:r>
      <w:t>Page 1 of 2</w:t>
    </w:r>
  </w:p>
  <w:p w:rsidR="009D5817" w:rsidRDefault="009D58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76C">
      <w:rPr>
        <w:rStyle w:val="PageNumber"/>
        <w:noProof/>
      </w:rPr>
      <w:t>13</w:t>
    </w:r>
    <w:r>
      <w:rPr>
        <w:rStyle w:val="PageNumber"/>
      </w:rPr>
      <w:fldChar w:fldCharType="end"/>
    </w:r>
  </w:p>
  <w:p w:rsidR="009D5817" w:rsidRDefault="009D5817">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rsidP="00BF09FE">
    <w:pPr>
      <w:pStyle w:val="OrderHeader"/>
      <w:tabs>
        <w:tab w:val="clear" w:pos="4320"/>
        <w:tab w:val="clear" w:pos="8640"/>
        <w:tab w:val="right" w:pos="9360"/>
      </w:tabs>
    </w:pPr>
    <w:r>
      <w:t xml:space="preserve">ORDER NO. </w:t>
    </w:r>
    <w:fldSimple w:instr=" REF OrderNo0169 ">
      <w:r w:rsidR="006D076C">
        <w:t>PSC-16-0169-PAA-WU</w:t>
      </w:r>
    </w:fldSimple>
    <w:r>
      <w:tab/>
      <w:t>Attachment A</w:t>
    </w:r>
  </w:p>
  <w:p w:rsidR="009D5817" w:rsidRDefault="009D5817">
    <w:pPr>
      <w:pStyle w:val="OrderHeader"/>
    </w:pPr>
    <w:r>
      <w:t>DOCKET NO. 150166-WU</w:t>
    </w:r>
    <w:r>
      <w:tab/>
      <w:t xml:space="preserve">                                                                                        Page 2 of 2</w:t>
    </w:r>
  </w:p>
  <w:p w:rsidR="009D5817" w:rsidRDefault="009D58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76C">
      <w:rPr>
        <w:rStyle w:val="PageNumber"/>
        <w:noProof/>
      </w:rPr>
      <w:t>14</w:t>
    </w:r>
    <w:r>
      <w:rPr>
        <w:rStyle w:val="PageNumber"/>
      </w:rPr>
      <w:fldChar w:fldCharType="end"/>
    </w:r>
  </w:p>
  <w:p w:rsidR="009D5817" w:rsidRDefault="009D5817">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rsidP="00BF09FE">
    <w:pPr>
      <w:pStyle w:val="OrderHeader"/>
      <w:tabs>
        <w:tab w:val="clear" w:pos="4320"/>
        <w:tab w:val="clear" w:pos="8640"/>
        <w:tab w:val="right" w:pos="9360"/>
      </w:tabs>
    </w:pPr>
    <w:r>
      <w:t xml:space="preserve">ORDER NO. </w:t>
    </w:r>
    <w:fldSimple w:instr=" REF OrderNo0169 ">
      <w:r w:rsidR="006D076C">
        <w:t>PSC-16-0169-PAA-WU</w:t>
      </w:r>
    </w:fldSimple>
    <w:r>
      <w:t xml:space="preserve">                 </w:t>
    </w:r>
    <w:r w:rsidR="004776C7">
      <w:t xml:space="preserve">                                             </w:t>
    </w:r>
    <w:r>
      <w:t xml:space="preserve"> Schedule No. 1</w:t>
    </w:r>
  </w:p>
  <w:p w:rsidR="009D5817" w:rsidRDefault="009D5817" w:rsidP="00237987">
    <w:pPr>
      <w:pStyle w:val="OrderHeader"/>
    </w:pPr>
    <w:r>
      <w:t xml:space="preserve">DOCKET NO. 150166-WU     </w:t>
    </w:r>
    <w:r>
      <w:tab/>
    </w:r>
    <w:r>
      <w:tab/>
      <w:t xml:space="preserve">                          Page 1 of 3</w:t>
    </w:r>
  </w:p>
  <w:p w:rsidR="009D5817" w:rsidRDefault="009D58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76C">
      <w:rPr>
        <w:rStyle w:val="PageNumber"/>
        <w:noProof/>
      </w:rPr>
      <w:t>15</w:t>
    </w:r>
    <w:r>
      <w:rPr>
        <w:rStyle w:val="PageNumber"/>
      </w:rPr>
      <w:fldChar w:fldCharType="end"/>
    </w:r>
  </w:p>
  <w:p w:rsidR="009D5817" w:rsidRDefault="009D5817">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rsidP="00BF09FE">
    <w:pPr>
      <w:pStyle w:val="OrderHeader"/>
      <w:tabs>
        <w:tab w:val="clear" w:pos="4320"/>
        <w:tab w:val="clear" w:pos="8640"/>
        <w:tab w:val="right" w:pos="9360"/>
      </w:tabs>
    </w:pPr>
    <w:r>
      <w:t>ORDER NO.</w:t>
    </w:r>
    <w:r w:rsidR="004776C7">
      <w:t xml:space="preserve"> </w:t>
    </w:r>
    <w:fldSimple w:instr=" REF OrderNo0169 ">
      <w:r w:rsidR="006D076C">
        <w:t>PSC-16-0169-PAA-WU</w:t>
      </w:r>
    </w:fldSimple>
    <w:r>
      <w:t xml:space="preserve">                                       </w:t>
    </w:r>
    <w:r w:rsidR="004776C7">
      <w:t xml:space="preserve">                       </w:t>
    </w:r>
    <w:r>
      <w:t xml:space="preserve"> Schedule No. 1</w:t>
    </w:r>
  </w:p>
  <w:p w:rsidR="009D5817" w:rsidRDefault="009D5817" w:rsidP="00237987">
    <w:pPr>
      <w:pStyle w:val="OrderHeader"/>
    </w:pPr>
    <w:r>
      <w:t xml:space="preserve">DOCKET NO. 150166-WU     </w:t>
    </w:r>
    <w:r>
      <w:tab/>
    </w:r>
    <w:r>
      <w:tab/>
      <w:t xml:space="preserve">                          Page 2 of 3</w:t>
    </w:r>
  </w:p>
  <w:p w:rsidR="009D5817" w:rsidRDefault="009D58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76C">
      <w:rPr>
        <w:rStyle w:val="PageNumber"/>
        <w:noProof/>
      </w:rPr>
      <w:t>16</w:t>
    </w:r>
    <w:r>
      <w:rPr>
        <w:rStyle w:val="PageNumber"/>
      </w:rPr>
      <w:fldChar w:fldCharType="end"/>
    </w:r>
  </w:p>
  <w:p w:rsidR="009D5817" w:rsidRDefault="009D5817">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rsidP="00BF09FE">
    <w:pPr>
      <w:pStyle w:val="OrderHeader"/>
      <w:tabs>
        <w:tab w:val="clear" w:pos="4320"/>
        <w:tab w:val="clear" w:pos="8640"/>
        <w:tab w:val="right" w:pos="9360"/>
      </w:tabs>
    </w:pPr>
    <w:r>
      <w:t xml:space="preserve">ORDER NO. </w:t>
    </w:r>
    <w:fldSimple w:instr=" REF OrderNo0169 ">
      <w:r w:rsidR="006D076C">
        <w:t>PSC-16-0169-PAA-WU</w:t>
      </w:r>
    </w:fldSimple>
    <w:r>
      <w:t xml:space="preserve">                                                 </w:t>
    </w:r>
    <w:r w:rsidR="004776C7">
      <w:t xml:space="preserve">    </w:t>
    </w:r>
    <w:r>
      <w:t xml:space="preserve">    </w:t>
    </w:r>
    <w:r w:rsidR="004776C7">
      <w:t xml:space="preserve">    </w:t>
    </w:r>
    <w:r>
      <w:t xml:space="preserve">  Schedule No. 1</w:t>
    </w:r>
  </w:p>
  <w:p w:rsidR="009D5817" w:rsidRDefault="009D5817" w:rsidP="00237987">
    <w:pPr>
      <w:pStyle w:val="OrderHeader"/>
    </w:pPr>
    <w:r>
      <w:t xml:space="preserve">DOCKET NO. 150166-WU     </w:t>
    </w:r>
    <w:r>
      <w:tab/>
    </w:r>
    <w:r>
      <w:tab/>
      <w:t xml:space="preserve">                          Page 3 of 3</w:t>
    </w:r>
  </w:p>
  <w:p w:rsidR="009D5817" w:rsidRDefault="009D58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76C">
      <w:rPr>
        <w:rStyle w:val="PageNumber"/>
        <w:noProof/>
      </w:rPr>
      <w:t>17</w:t>
    </w:r>
    <w:r>
      <w:rPr>
        <w:rStyle w:val="PageNumber"/>
      </w:rPr>
      <w:fldChar w:fldCharType="end"/>
    </w:r>
  </w:p>
  <w:p w:rsidR="009D5817" w:rsidRDefault="009D5817">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7" w:rsidRDefault="009D5817" w:rsidP="00BF09FE">
    <w:pPr>
      <w:pStyle w:val="OrderHeader"/>
      <w:tabs>
        <w:tab w:val="clear" w:pos="4320"/>
        <w:tab w:val="clear" w:pos="8640"/>
        <w:tab w:val="right" w:pos="9360"/>
      </w:tabs>
    </w:pPr>
    <w:r>
      <w:t>ORDER NO.</w:t>
    </w:r>
    <w:r w:rsidR="004776C7">
      <w:t xml:space="preserve"> </w:t>
    </w:r>
    <w:fldSimple w:instr=" REF OrderNo0169 ">
      <w:r w:rsidR="006D076C">
        <w:t>PSC-16-0169-PAA-WU</w:t>
      </w:r>
    </w:fldSimple>
    <w:r>
      <w:t xml:space="preserve">                                 </w:t>
    </w:r>
    <w:r w:rsidR="004776C7">
      <w:t xml:space="preserve">                       </w:t>
    </w:r>
    <w:r>
      <w:t xml:space="preserve">  </w:t>
    </w:r>
    <w:r w:rsidR="004776C7">
      <w:t xml:space="preserve">  </w:t>
    </w:r>
    <w:r>
      <w:t xml:space="preserve">   Schedule No. 2</w:t>
    </w:r>
  </w:p>
  <w:p w:rsidR="009D5817" w:rsidRDefault="009D5817">
    <w:pPr>
      <w:pStyle w:val="OrderHeader"/>
    </w:pPr>
    <w:r>
      <w:t>DOCKET NO. 150166-WU</w:t>
    </w:r>
    <w:r>
      <w:tab/>
    </w:r>
    <w:r>
      <w:tab/>
      <w:t xml:space="preserve"> Page 1 of 1</w:t>
    </w:r>
  </w:p>
  <w:p w:rsidR="009D5817" w:rsidRDefault="009D58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76C">
      <w:rPr>
        <w:rStyle w:val="PageNumber"/>
        <w:noProof/>
      </w:rPr>
      <w:t>18</w:t>
    </w:r>
    <w:r>
      <w:rPr>
        <w:rStyle w:val="PageNumber"/>
      </w:rPr>
      <w:fldChar w:fldCharType="end"/>
    </w:r>
  </w:p>
  <w:p w:rsidR="009D5817" w:rsidRDefault="009D5817">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73279"/>
    <w:multiLevelType w:val="hybridMultilevel"/>
    <w:tmpl w:val="926E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B2530D"/>
    <w:multiLevelType w:val="hybridMultilevel"/>
    <w:tmpl w:val="57C0D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66-WU"/>
  </w:docVars>
  <w:rsids>
    <w:rsidRoot w:val="00C775F7"/>
    <w:rsid w:val="000022B8"/>
    <w:rsid w:val="00053AB9"/>
    <w:rsid w:val="00056229"/>
    <w:rsid w:val="00065FC2"/>
    <w:rsid w:val="0007126E"/>
    <w:rsid w:val="00090AFC"/>
    <w:rsid w:val="000D06E8"/>
    <w:rsid w:val="000E344D"/>
    <w:rsid w:val="000F3B2C"/>
    <w:rsid w:val="000F7BE3"/>
    <w:rsid w:val="00116AD3"/>
    <w:rsid w:val="00126593"/>
    <w:rsid w:val="00141D64"/>
    <w:rsid w:val="00142A96"/>
    <w:rsid w:val="00187E32"/>
    <w:rsid w:val="00194E81"/>
    <w:rsid w:val="00196292"/>
    <w:rsid w:val="001A33C9"/>
    <w:rsid w:val="001C407D"/>
    <w:rsid w:val="001D008A"/>
    <w:rsid w:val="001F210E"/>
    <w:rsid w:val="002002ED"/>
    <w:rsid w:val="00217A72"/>
    <w:rsid w:val="00221C35"/>
    <w:rsid w:val="0022721A"/>
    <w:rsid w:val="00230BB9"/>
    <w:rsid w:val="00237987"/>
    <w:rsid w:val="00241CEF"/>
    <w:rsid w:val="00252B30"/>
    <w:rsid w:val="00257CA0"/>
    <w:rsid w:val="00272966"/>
    <w:rsid w:val="002A11AC"/>
    <w:rsid w:val="002A6F30"/>
    <w:rsid w:val="002C7DDD"/>
    <w:rsid w:val="002D7D15"/>
    <w:rsid w:val="002E27EB"/>
    <w:rsid w:val="002F4E47"/>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776C7"/>
    <w:rsid w:val="004A25CD"/>
    <w:rsid w:val="004A26CC"/>
    <w:rsid w:val="004A6AB0"/>
    <w:rsid w:val="004B2108"/>
    <w:rsid w:val="004B3A2B"/>
    <w:rsid w:val="004D2D1B"/>
    <w:rsid w:val="004F2DDE"/>
    <w:rsid w:val="0050097F"/>
    <w:rsid w:val="00514B1F"/>
    <w:rsid w:val="00544AFE"/>
    <w:rsid w:val="00545207"/>
    <w:rsid w:val="00556A10"/>
    <w:rsid w:val="005963C2"/>
    <w:rsid w:val="005B45F7"/>
    <w:rsid w:val="005B63EA"/>
    <w:rsid w:val="006065B1"/>
    <w:rsid w:val="00660774"/>
    <w:rsid w:val="00665CC7"/>
    <w:rsid w:val="006A0BF3"/>
    <w:rsid w:val="006A4CAC"/>
    <w:rsid w:val="006B0DA6"/>
    <w:rsid w:val="006C547E"/>
    <w:rsid w:val="006D076C"/>
    <w:rsid w:val="006F7BBC"/>
    <w:rsid w:val="00704C5D"/>
    <w:rsid w:val="00715275"/>
    <w:rsid w:val="00733B6B"/>
    <w:rsid w:val="0076170F"/>
    <w:rsid w:val="0076669C"/>
    <w:rsid w:val="007865E9"/>
    <w:rsid w:val="00792383"/>
    <w:rsid w:val="007A060F"/>
    <w:rsid w:val="007A2B22"/>
    <w:rsid w:val="007A6BBA"/>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2D56"/>
    <w:rsid w:val="00990591"/>
    <w:rsid w:val="009924CF"/>
    <w:rsid w:val="00994100"/>
    <w:rsid w:val="009D4C29"/>
    <w:rsid w:val="009D5817"/>
    <w:rsid w:val="00A17C85"/>
    <w:rsid w:val="00A62DAB"/>
    <w:rsid w:val="00A726A6"/>
    <w:rsid w:val="00A97535"/>
    <w:rsid w:val="00AA73F1"/>
    <w:rsid w:val="00AB0E1A"/>
    <w:rsid w:val="00AB1A30"/>
    <w:rsid w:val="00AD1ED3"/>
    <w:rsid w:val="00AD4266"/>
    <w:rsid w:val="00B0777D"/>
    <w:rsid w:val="00B4057A"/>
    <w:rsid w:val="00B40894"/>
    <w:rsid w:val="00B45E75"/>
    <w:rsid w:val="00B50876"/>
    <w:rsid w:val="00B55EE5"/>
    <w:rsid w:val="00B73DE6"/>
    <w:rsid w:val="00B86EF0"/>
    <w:rsid w:val="00B97900"/>
    <w:rsid w:val="00BA44A8"/>
    <w:rsid w:val="00BF09FE"/>
    <w:rsid w:val="00BF6691"/>
    <w:rsid w:val="00C028FC"/>
    <w:rsid w:val="00C66692"/>
    <w:rsid w:val="00C775F7"/>
    <w:rsid w:val="00C91123"/>
    <w:rsid w:val="00CA71FF"/>
    <w:rsid w:val="00CB5276"/>
    <w:rsid w:val="00CB68D7"/>
    <w:rsid w:val="00CC7E68"/>
    <w:rsid w:val="00CD7132"/>
    <w:rsid w:val="00CE0E6F"/>
    <w:rsid w:val="00D21589"/>
    <w:rsid w:val="00D30B48"/>
    <w:rsid w:val="00D46FAA"/>
    <w:rsid w:val="00D57BB2"/>
    <w:rsid w:val="00D8560E"/>
    <w:rsid w:val="00D8758F"/>
    <w:rsid w:val="00DA5A91"/>
    <w:rsid w:val="00DC1D94"/>
    <w:rsid w:val="00DE057F"/>
    <w:rsid w:val="00DE0B9C"/>
    <w:rsid w:val="00DE2082"/>
    <w:rsid w:val="00DE2289"/>
    <w:rsid w:val="00E04410"/>
    <w:rsid w:val="00E11351"/>
    <w:rsid w:val="00E4631F"/>
    <w:rsid w:val="00EA172C"/>
    <w:rsid w:val="00EA259B"/>
    <w:rsid w:val="00EA35A3"/>
    <w:rsid w:val="00EA3E6A"/>
    <w:rsid w:val="00EB18EF"/>
    <w:rsid w:val="00EB6312"/>
    <w:rsid w:val="00EE17DF"/>
    <w:rsid w:val="00EF4621"/>
    <w:rsid w:val="00F277B6"/>
    <w:rsid w:val="00F54380"/>
    <w:rsid w:val="00F54B47"/>
    <w:rsid w:val="00F70E84"/>
    <w:rsid w:val="00FA6EFD"/>
    <w:rsid w:val="00FA75BF"/>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C775F7"/>
    <w:pPr>
      <w:keepNext w:val="0"/>
    </w:pPr>
    <w:rPr>
      <w:rFonts w:ascii="Arial" w:hAnsi="Arial"/>
      <w:b/>
      <w:i/>
    </w:rPr>
  </w:style>
  <w:style w:type="character" w:customStyle="1" w:styleId="IssueHeadingChar">
    <w:name w:val="Issue Heading Char"/>
    <w:link w:val="IssueHeading"/>
    <w:rsid w:val="00C775F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775F7"/>
    <w:pPr>
      <w:keepNext w:val="0"/>
    </w:pPr>
    <w:rPr>
      <w:rFonts w:ascii="Arial" w:hAnsi="Arial"/>
      <w:b/>
      <w:i/>
    </w:rPr>
  </w:style>
  <w:style w:type="character" w:customStyle="1" w:styleId="IssueSubsectionHeadingChar">
    <w:name w:val="Issue Subsection Heading Char"/>
    <w:link w:val="IssueSubsectionHeading"/>
    <w:rsid w:val="00C775F7"/>
    <w:rPr>
      <w:rFonts w:ascii="Arial" w:hAnsi="Arial" w:cs="Arial"/>
      <w:b/>
      <w:bCs/>
      <w:i/>
      <w:iCs/>
      <w:sz w:val="24"/>
      <w:szCs w:val="28"/>
    </w:rPr>
  </w:style>
  <w:style w:type="character" w:customStyle="1" w:styleId="FootnoteTextChar">
    <w:name w:val="Footnote Text Char"/>
    <w:link w:val="FootnoteText"/>
    <w:rsid w:val="00C775F7"/>
  </w:style>
  <w:style w:type="character" w:customStyle="1" w:styleId="CharChar">
    <w:name w:val="Char Char"/>
    <w:locked/>
    <w:rsid w:val="00C775F7"/>
    <w:rPr>
      <w:sz w:val="24"/>
      <w:szCs w:val="24"/>
      <w:lang w:val="en-US" w:eastAsia="en-US" w:bidi="ar-SA"/>
    </w:rPr>
  </w:style>
  <w:style w:type="paragraph" w:styleId="ListParagraph">
    <w:name w:val="List Paragraph"/>
    <w:basedOn w:val="Normal"/>
    <w:uiPriority w:val="34"/>
    <w:qFormat/>
    <w:rsid w:val="00BF09FE"/>
    <w:pPr>
      <w:ind w:left="720"/>
      <w:contextualSpacing/>
    </w:pPr>
    <w:rPr>
      <w:rFonts w:asciiTheme="minorHAnsi" w:eastAsiaTheme="minorHAnsi" w:hAnsiTheme="minorHAnsi"/>
    </w:rPr>
  </w:style>
  <w:style w:type="paragraph" w:customStyle="1" w:styleId="SCparagraph">
    <w:name w:val="SCparagraph"/>
    <w:basedOn w:val="Normal"/>
    <w:rsid w:val="00BF09FE"/>
    <w:pPr>
      <w:spacing w:after="240"/>
      <w:ind w:firstLine="720"/>
      <w:jc w:val="both"/>
    </w:pPr>
  </w:style>
  <w:style w:type="paragraph" w:styleId="BalloonText">
    <w:name w:val="Balloon Text"/>
    <w:basedOn w:val="Normal"/>
    <w:link w:val="BalloonTextChar"/>
    <w:rsid w:val="004776C7"/>
    <w:rPr>
      <w:rFonts w:ascii="Tahoma" w:hAnsi="Tahoma" w:cs="Tahoma"/>
      <w:sz w:val="16"/>
      <w:szCs w:val="16"/>
    </w:rPr>
  </w:style>
  <w:style w:type="character" w:customStyle="1" w:styleId="BalloonTextChar">
    <w:name w:val="Balloon Text Char"/>
    <w:basedOn w:val="DefaultParagraphFont"/>
    <w:link w:val="BalloonText"/>
    <w:rsid w:val="00477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C775F7"/>
    <w:pPr>
      <w:keepNext w:val="0"/>
    </w:pPr>
    <w:rPr>
      <w:rFonts w:ascii="Arial" w:hAnsi="Arial"/>
      <w:b/>
      <w:i/>
    </w:rPr>
  </w:style>
  <w:style w:type="character" w:customStyle="1" w:styleId="IssueHeadingChar">
    <w:name w:val="Issue Heading Char"/>
    <w:link w:val="IssueHeading"/>
    <w:rsid w:val="00C775F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775F7"/>
    <w:pPr>
      <w:keepNext w:val="0"/>
    </w:pPr>
    <w:rPr>
      <w:rFonts w:ascii="Arial" w:hAnsi="Arial"/>
      <w:b/>
      <w:i/>
    </w:rPr>
  </w:style>
  <w:style w:type="character" w:customStyle="1" w:styleId="IssueSubsectionHeadingChar">
    <w:name w:val="Issue Subsection Heading Char"/>
    <w:link w:val="IssueSubsectionHeading"/>
    <w:rsid w:val="00C775F7"/>
    <w:rPr>
      <w:rFonts w:ascii="Arial" w:hAnsi="Arial" w:cs="Arial"/>
      <w:b/>
      <w:bCs/>
      <w:i/>
      <w:iCs/>
      <w:sz w:val="24"/>
      <w:szCs w:val="28"/>
    </w:rPr>
  </w:style>
  <w:style w:type="character" w:customStyle="1" w:styleId="FootnoteTextChar">
    <w:name w:val="Footnote Text Char"/>
    <w:link w:val="FootnoteText"/>
    <w:rsid w:val="00C775F7"/>
  </w:style>
  <w:style w:type="character" w:customStyle="1" w:styleId="CharChar">
    <w:name w:val="Char Char"/>
    <w:locked/>
    <w:rsid w:val="00C775F7"/>
    <w:rPr>
      <w:sz w:val="24"/>
      <w:szCs w:val="24"/>
      <w:lang w:val="en-US" w:eastAsia="en-US" w:bidi="ar-SA"/>
    </w:rPr>
  </w:style>
  <w:style w:type="paragraph" w:styleId="ListParagraph">
    <w:name w:val="List Paragraph"/>
    <w:basedOn w:val="Normal"/>
    <w:uiPriority w:val="34"/>
    <w:qFormat/>
    <w:rsid w:val="00BF09FE"/>
    <w:pPr>
      <w:ind w:left="720"/>
      <w:contextualSpacing/>
    </w:pPr>
    <w:rPr>
      <w:rFonts w:asciiTheme="minorHAnsi" w:eastAsiaTheme="minorHAnsi" w:hAnsiTheme="minorHAnsi"/>
    </w:rPr>
  </w:style>
  <w:style w:type="paragraph" w:customStyle="1" w:styleId="SCparagraph">
    <w:name w:val="SCparagraph"/>
    <w:basedOn w:val="Normal"/>
    <w:rsid w:val="00BF09FE"/>
    <w:pPr>
      <w:spacing w:after="240"/>
      <w:ind w:firstLine="720"/>
      <w:jc w:val="both"/>
    </w:pPr>
  </w:style>
  <w:style w:type="paragraph" w:styleId="BalloonText">
    <w:name w:val="Balloon Text"/>
    <w:basedOn w:val="Normal"/>
    <w:link w:val="BalloonTextChar"/>
    <w:rsid w:val="004776C7"/>
    <w:rPr>
      <w:rFonts w:ascii="Tahoma" w:hAnsi="Tahoma" w:cs="Tahoma"/>
      <w:sz w:val="16"/>
      <w:szCs w:val="16"/>
    </w:rPr>
  </w:style>
  <w:style w:type="character" w:customStyle="1" w:styleId="BalloonTextChar">
    <w:name w:val="Balloon Text Char"/>
    <w:basedOn w:val="DefaultParagraphFont"/>
    <w:link w:val="BalloonText"/>
    <w:rsid w:val="00477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9925B-E063-4AD5-83E1-99719D17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18</Pages>
  <Words>4724</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2016-04-28T14:44:00Z</dcterms:created>
  <dcterms:modified xsi:type="dcterms:W3CDTF">2016-04-28T17:10:00Z</dcterms:modified>
</cp:coreProperties>
</file>