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DC53F9">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r>
              <w:t>State of Florida</w:t>
            </w:r>
          </w:p>
          <w:p w:rsidR="007C0528" w:rsidRDefault="009B70E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Pr="00DC53F9" w:rsidRDefault="007C0528">
            <w:pPr>
              <w:pStyle w:val="MastHeadMemorandum"/>
              <w:rPr>
                <w:lang w:val="es-AR"/>
              </w:rPr>
            </w:pPr>
            <w:r w:rsidRPr="00DC53F9">
              <w:rPr>
                <w:lang w:val="es-AR"/>
              </w:rPr>
              <w:t>-M-E-M-O-R-A-N-D-U-M-</w:t>
            </w:r>
          </w:p>
          <w:p w:rsidR="007C0528" w:rsidRPr="00DC53F9" w:rsidRDefault="007C0528">
            <w:pPr>
              <w:pStyle w:val="MemoHeading"/>
              <w:rPr>
                <w:lang w:val="es-AR"/>
              </w:rPr>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B70EA">
            <w:pPr>
              <w:pStyle w:val="MemoHeading"/>
            </w:pPr>
            <w:bookmarkStart w:id="0" w:name="FilingDate"/>
            <w:r>
              <w:t>August 31, 2016</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B70EA" w:rsidRDefault="009B70EA">
            <w:pPr>
              <w:pStyle w:val="MemoHeading"/>
            </w:pPr>
            <w:bookmarkStart w:id="1" w:name="From"/>
            <w:r>
              <w:t>Office of Telecommunications (Deas, Fogleman)</w:t>
            </w:r>
          </w:p>
          <w:p w:rsidR="007C0528" w:rsidRDefault="009B70EA">
            <w:pPr>
              <w:pStyle w:val="MemoHeading"/>
            </w:pPr>
            <w:r>
              <w:t>Office of the General Counsel (Corbari)</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B70EA" w:rsidP="00CB0BB7">
            <w:pPr>
              <w:pStyle w:val="MemoHeadingRe"/>
            </w:pPr>
            <w:bookmarkStart w:id="2" w:name="Re"/>
            <w:r>
              <w:t>Docket No. 160162-TX – Bankruptcy cancellation by Florida Public Service Commission of CLEC Certificate No. 7269, issued to Primus Telecommunications, Inc., effective J</w:t>
            </w:r>
            <w:r w:rsidR="00CB0BB7">
              <w:t>uly</w:t>
            </w:r>
            <w:r>
              <w:t xml:space="preserve"> </w:t>
            </w:r>
            <w:r w:rsidR="002830AF">
              <w:t>19</w:t>
            </w:r>
            <w:r>
              <w:t>, 2016.</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B70EA" w:rsidP="002E5B39">
            <w:pPr>
              <w:pStyle w:val="MemoHeading"/>
            </w:pPr>
            <w:bookmarkStart w:id="3" w:name="AgendaDate"/>
            <w:r>
              <w:t>09/13/16</w:t>
            </w:r>
            <w:bookmarkEnd w:id="3"/>
            <w:r w:rsidR="007C0528">
              <w:t xml:space="preserve"> – </w:t>
            </w:r>
            <w:bookmarkStart w:id="4" w:name="PermittedStatus"/>
            <w:r w:rsidR="002E5B39">
              <w:t>Proposed Agency Action</w:t>
            </w:r>
            <w:r>
              <w:t xml:space="preserve">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B70EA">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B70EA">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9B70EA">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B70EA">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9B70EA" w:rsidRPr="00346BAE" w:rsidRDefault="009B70EA" w:rsidP="001527AE">
      <w:pPr>
        <w:jc w:val="both"/>
      </w:pPr>
      <w:r w:rsidRPr="00346BAE">
        <w:t>Primus Telecommunications, Inc. (Primus) currently holds local exchange telecommunications company Certificate No. 7269, issued on December 29, 1999.</w:t>
      </w:r>
      <w:r>
        <w:t xml:space="preserve">  </w:t>
      </w:r>
      <w:r w:rsidRPr="0009037A">
        <w:t xml:space="preserve">Pursuant to Section 364.336, Florida Statutes (F.S.), telecommunications companies must pay a minimum annual </w:t>
      </w:r>
      <w:r w:rsidRPr="0009037A">
        <w:rPr>
          <w:bCs/>
          <w:iCs/>
        </w:rPr>
        <w:t>Regulatory Assessment Fee (RAF)</w:t>
      </w:r>
      <w:r w:rsidRPr="0009037A">
        <w:t xml:space="preserve"> if the certificate or registration was active during any portion of the calendar year and late payment charges as outlined in Section 350.113, F.S., for any delinquent amounts.  </w:t>
      </w:r>
    </w:p>
    <w:p w:rsidR="009B70EA" w:rsidRPr="00346BAE" w:rsidRDefault="009B70EA" w:rsidP="009B70EA">
      <w:pPr>
        <w:jc w:val="both"/>
      </w:pPr>
    </w:p>
    <w:p w:rsidR="009B70EA" w:rsidRPr="00346BAE" w:rsidRDefault="009B70EA" w:rsidP="009B70EA">
      <w:pPr>
        <w:autoSpaceDE w:val="0"/>
        <w:autoSpaceDN w:val="0"/>
        <w:adjustRightInd w:val="0"/>
        <w:jc w:val="both"/>
      </w:pPr>
      <w:r w:rsidRPr="00346BAE">
        <w:t>On February 2, 2016, Birch Telecom of the South, Inc. d/b/a Birch Telec</w:t>
      </w:r>
      <w:r w:rsidR="001527AE">
        <w:t>om d/b/a Birch Communications (</w:t>
      </w:r>
      <w:r w:rsidRPr="00346BAE">
        <w:t xml:space="preserve">Birch) </w:t>
      </w:r>
      <w:r>
        <w:t>notified the</w:t>
      </w:r>
      <w:r w:rsidRPr="00346BAE">
        <w:t xml:space="preserve"> Commission that Primus would be transferring its Florida </w:t>
      </w:r>
      <w:r w:rsidRPr="00346BAE">
        <w:lastRenderedPageBreak/>
        <w:t>customers to Birch.</w:t>
      </w:r>
      <w:r w:rsidRPr="00346BAE">
        <w:rPr>
          <w:rStyle w:val="FootnoteReference"/>
        </w:rPr>
        <w:footnoteReference w:id="1"/>
      </w:r>
      <w:r w:rsidRPr="00346BAE">
        <w:t xml:space="preserve"> Birch is a Delaware corporation, and is a wholly owned subsidiary of Birch Communications, Inc. (BCI).  Primus is a Delaware corporation</w:t>
      </w:r>
      <w:r>
        <w:t xml:space="preserve"> </w:t>
      </w:r>
      <w:r w:rsidRPr="00436EE8">
        <w:t xml:space="preserve">held by PTUS, Inc., </w:t>
      </w:r>
      <w:r>
        <w:t xml:space="preserve">which is </w:t>
      </w:r>
      <w:r w:rsidRPr="00436EE8">
        <w:t xml:space="preserve">a Delaware corporation and wholly owned subsidiary of Holdco, </w:t>
      </w:r>
      <w:r w:rsidR="00672987" w:rsidRPr="00436EE8">
        <w:t>Inc.</w:t>
      </w:r>
      <w:r w:rsidRPr="00436EE8">
        <w:t xml:space="preserve">, a private company incorporated under the Ontario </w:t>
      </w:r>
      <w:r w:rsidRPr="00436EE8">
        <w:rPr>
          <w:i/>
          <w:iCs/>
        </w:rPr>
        <w:t xml:space="preserve">Business Corporations Act, </w:t>
      </w:r>
      <w:r w:rsidRPr="00436EE8">
        <w:t>with registered head offices in Toronto, Canada</w:t>
      </w:r>
      <w:r>
        <w:t>.</w:t>
      </w:r>
      <w:r>
        <w:rPr>
          <w:rStyle w:val="FootnoteReference"/>
        </w:rPr>
        <w:footnoteReference w:id="2"/>
      </w:r>
      <w:r>
        <w:t xml:space="preserve"> </w:t>
      </w:r>
      <w:r w:rsidRPr="00346BAE">
        <w:t>Both Birch and BCI are authorized by the Commission to provide local exchange services in Florida.</w:t>
      </w:r>
      <w:r w:rsidRPr="00346BAE">
        <w:rPr>
          <w:rStyle w:val="FootnoteReference"/>
        </w:rPr>
        <w:footnoteReference w:id="3"/>
      </w:r>
      <w:r w:rsidRPr="00346BAE">
        <w:t xml:space="preserve"> </w:t>
      </w:r>
    </w:p>
    <w:p w:rsidR="009B70EA" w:rsidRPr="00346BAE" w:rsidRDefault="009B70EA" w:rsidP="009B70EA">
      <w:pPr>
        <w:autoSpaceDE w:val="0"/>
        <w:autoSpaceDN w:val="0"/>
        <w:adjustRightInd w:val="0"/>
        <w:jc w:val="both"/>
      </w:pPr>
    </w:p>
    <w:p w:rsidR="009B70EA" w:rsidRPr="00346BAE" w:rsidRDefault="009B70EA" w:rsidP="001527AE">
      <w:pPr>
        <w:autoSpaceDE w:val="0"/>
        <w:autoSpaceDN w:val="0"/>
        <w:adjustRightInd w:val="0"/>
        <w:jc w:val="both"/>
      </w:pPr>
      <w:r w:rsidRPr="00346BAE">
        <w:t>On January 18, 2016, BCI and Primus entered into an Asset</w:t>
      </w:r>
      <w:r w:rsidR="001527AE">
        <w:t xml:space="preserve"> Purchase Agreement (Agreement</w:t>
      </w:r>
      <w:r w:rsidRPr="00346BAE">
        <w:t>) pursuant to which BCI would purchase certain assets and customers of Primus, including certain customer accounts and receivables, certain customer agreements and contracts, certain vendor agreements and contracts, certain equipment, and certain intellectual property.</w:t>
      </w:r>
      <w:r w:rsidRPr="00346BAE">
        <w:rPr>
          <w:rStyle w:val="FootnoteReference"/>
        </w:rPr>
        <w:footnoteReference w:id="4"/>
      </w:r>
      <w:r w:rsidRPr="00346BAE">
        <w:t xml:space="preserve"> BCI, however, would not assume any of Primus</w:t>
      </w:r>
      <w:r w:rsidR="005D45D1">
        <w:t>’</w:t>
      </w:r>
      <w:r w:rsidRPr="00346BAE">
        <w:t xml:space="preserve"> pre-closing liabilities or obligations.</w:t>
      </w:r>
      <w:r w:rsidRPr="00346BAE">
        <w:rPr>
          <w:rStyle w:val="FootnoteReference"/>
        </w:rPr>
        <w:footnoteReference w:id="5"/>
      </w:r>
      <w:r w:rsidRPr="00346BAE">
        <w:t xml:space="preserve">  </w:t>
      </w:r>
    </w:p>
    <w:p w:rsidR="009B70EA" w:rsidRPr="00346BAE" w:rsidRDefault="009B70EA" w:rsidP="009B70EA">
      <w:pPr>
        <w:autoSpaceDE w:val="0"/>
        <w:autoSpaceDN w:val="0"/>
        <w:adjustRightInd w:val="0"/>
        <w:ind w:firstLine="720"/>
        <w:jc w:val="both"/>
      </w:pPr>
    </w:p>
    <w:p w:rsidR="009B70EA" w:rsidRPr="00346BAE" w:rsidRDefault="009B70EA" w:rsidP="001527AE">
      <w:pPr>
        <w:autoSpaceDE w:val="0"/>
        <w:autoSpaceDN w:val="0"/>
        <w:adjustRightInd w:val="0"/>
        <w:jc w:val="both"/>
      </w:pPr>
      <w:r w:rsidRPr="00346BAE">
        <w:t>On January 19, 2016, Primus filed an application</w:t>
      </w:r>
      <w:r w:rsidRPr="00346BAE">
        <w:rPr>
          <w:rStyle w:val="FootnoteReference"/>
        </w:rPr>
        <w:footnoteReference w:id="6"/>
      </w:r>
      <w:r w:rsidRPr="00346BAE">
        <w:t xml:space="preserve"> for court protection in Ontario, Canada, pursuant to the provisions of Canada</w:t>
      </w:r>
      <w:r w:rsidR="005D45D1">
        <w:t>’</w:t>
      </w:r>
      <w:r w:rsidRPr="00346BAE">
        <w:t xml:space="preserve">s </w:t>
      </w:r>
      <w:r w:rsidRPr="00346BAE">
        <w:rPr>
          <w:i/>
          <w:iCs/>
        </w:rPr>
        <w:t>Companies</w:t>
      </w:r>
      <w:r w:rsidR="005D45D1">
        <w:rPr>
          <w:i/>
          <w:iCs/>
        </w:rPr>
        <w:t>’</w:t>
      </w:r>
      <w:r w:rsidRPr="00346BAE">
        <w:rPr>
          <w:i/>
          <w:iCs/>
        </w:rPr>
        <w:t xml:space="preserve"> Creditors Arrangement Act</w:t>
      </w:r>
      <w:r w:rsidRPr="00346BAE">
        <w:rPr>
          <w:iCs/>
        </w:rPr>
        <w:t>,</w:t>
      </w:r>
      <w:r w:rsidRPr="00346BAE">
        <w:rPr>
          <w:i/>
          <w:iCs/>
        </w:rPr>
        <w:t xml:space="preserve"> </w:t>
      </w:r>
      <w:r w:rsidR="001527AE">
        <w:t>(the CCAA</w:t>
      </w:r>
      <w:r w:rsidRPr="00346BAE">
        <w:t xml:space="preserve">), R.S.C. 1985, c. C-36, the statute under which </w:t>
      </w:r>
      <w:r>
        <w:t>debtors may be</w:t>
      </w:r>
      <w:r w:rsidRPr="00346BAE">
        <w:t xml:space="preserve"> granted relief from creditors. In addition, Primus requested authorization to apply for recognition in the United States pursuant to Chapter 15 of th</w:t>
      </w:r>
      <w:r>
        <w:t>e United States Bankruptcy Code</w:t>
      </w:r>
      <w:r w:rsidRPr="00346BAE">
        <w:t>.</w:t>
      </w:r>
      <w:r>
        <w:rPr>
          <w:rStyle w:val="FootnoteReference"/>
        </w:rPr>
        <w:footnoteReference w:id="7"/>
      </w:r>
      <w:r w:rsidRPr="00346BAE">
        <w:t xml:space="preserve">  </w:t>
      </w:r>
    </w:p>
    <w:p w:rsidR="009B70EA" w:rsidRPr="00346BAE" w:rsidRDefault="009B70EA" w:rsidP="009B70EA">
      <w:pPr>
        <w:autoSpaceDE w:val="0"/>
        <w:autoSpaceDN w:val="0"/>
        <w:adjustRightInd w:val="0"/>
        <w:jc w:val="both"/>
      </w:pPr>
    </w:p>
    <w:p w:rsidR="009B70EA" w:rsidRPr="00346BAE" w:rsidRDefault="009B70EA" w:rsidP="001527AE">
      <w:pPr>
        <w:autoSpaceDE w:val="0"/>
        <w:autoSpaceDN w:val="0"/>
        <w:adjustRightInd w:val="0"/>
        <w:jc w:val="both"/>
      </w:pPr>
      <w:r w:rsidRPr="00346BAE">
        <w:t xml:space="preserve">On January 19, 2016, an Initial Order was entered by the </w:t>
      </w:r>
      <w:r>
        <w:t>Ontario Superior Court of Justice</w:t>
      </w:r>
      <w:r w:rsidRPr="00346BAE">
        <w:t xml:space="preserve">, </w:t>
      </w:r>
      <w:r>
        <w:t xml:space="preserve">finding Primus insolvent and granting Primus CCAA protection while it is liquidated and winds downs operations. </w:t>
      </w:r>
    </w:p>
    <w:p w:rsidR="009B70EA" w:rsidRPr="00346BAE" w:rsidRDefault="009B70EA" w:rsidP="009B70EA">
      <w:pPr>
        <w:autoSpaceDE w:val="0"/>
        <w:autoSpaceDN w:val="0"/>
        <w:adjustRightInd w:val="0"/>
        <w:jc w:val="both"/>
      </w:pPr>
    </w:p>
    <w:p w:rsidR="009B70EA" w:rsidRPr="00FC547E" w:rsidRDefault="009B70EA" w:rsidP="001527AE">
      <w:pPr>
        <w:autoSpaceDE w:val="0"/>
        <w:autoSpaceDN w:val="0"/>
        <w:adjustRightInd w:val="0"/>
        <w:jc w:val="both"/>
      </w:pPr>
      <w:r w:rsidRPr="00FC547E">
        <w:t>On January 21, 2016, Primus filed a Chapter 15 Petition for Recognition of a Foreign Proceeding in the United States Bankruptcy Court</w:t>
      </w:r>
      <w:r>
        <w:t xml:space="preserve"> for the District of Delaware</w:t>
      </w:r>
      <w:r w:rsidRPr="00FC547E">
        <w:t>,</w:t>
      </w:r>
      <w:r w:rsidRPr="00FC547E">
        <w:rPr>
          <w:rStyle w:val="FootnoteReference"/>
        </w:rPr>
        <w:footnoteReference w:id="8"/>
      </w:r>
      <w:r w:rsidRPr="00FC547E">
        <w:t xml:space="preserve"> which resulted in the </w:t>
      </w:r>
      <w:r w:rsidRPr="00FC547E">
        <w:rPr>
          <w:i/>
          <w:iCs/>
        </w:rPr>
        <w:t xml:space="preserve">pro forma </w:t>
      </w:r>
      <w:r w:rsidRPr="00FC547E">
        <w:t>assignment of Primus</w:t>
      </w:r>
      <w:r w:rsidR="005D45D1">
        <w:t>’</w:t>
      </w:r>
      <w:r w:rsidRPr="00FC547E">
        <w:t xml:space="preserve"> Florida telecommunications authorization from Primus Telecommunications, Inc. to Primus Telecommunications, Inc., debtor-in-possession. In addition, </w:t>
      </w:r>
      <w:r>
        <w:t xml:space="preserve">the United States Bankruptcy Court issued an Order granting </w:t>
      </w:r>
      <w:r w:rsidRPr="00FC547E">
        <w:t xml:space="preserve">Primus </w:t>
      </w:r>
      <w:r>
        <w:t xml:space="preserve">a stay of any and all actions or proceedings against it or its assets in the United States </w:t>
      </w:r>
      <w:r w:rsidRPr="00FC547E">
        <w:t xml:space="preserve">pursuant </w:t>
      </w:r>
      <w:r>
        <w:t>to S</w:t>
      </w:r>
      <w:r w:rsidRPr="00FC547E">
        <w:t xml:space="preserve">ections 362 and </w:t>
      </w:r>
      <w:r w:rsidRPr="00FC547E">
        <w:lastRenderedPageBreak/>
        <w:t>365 of the Bankruptcy Code</w:t>
      </w:r>
      <w:r>
        <w:t>, pending the formal recognition of the foreign proceeding by the United States Bankruptcy Court.</w:t>
      </w:r>
      <w:r>
        <w:rPr>
          <w:rStyle w:val="FootnoteReference"/>
        </w:rPr>
        <w:footnoteReference w:id="9"/>
      </w:r>
      <w:r>
        <w:t xml:space="preserve"> </w:t>
      </w:r>
    </w:p>
    <w:p w:rsidR="009B70EA" w:rsidRDefault="009B70EA" w:rsidP="009B70EA">
      <w:pPr>
        <w:autoSpaceDE w:val="0"/>
        <w:autoSpaceDN w:val="0"/>
        <w:adjustRightInd w:val="0"/>
        <w:jc w:val="both"/>
      </w:pPr>
    </w:p>
    <w:p w:rsidR="009B70EA" w:rsidRDefault="009B70EA" w:rsidP="001527AE">
      <w:pPr>
        <w:jc w:val="both"/>
      </w:pPr>
      <w:r>
        <w:t>On February 25, 2016, the Ontario Superior Court of Justice issued an Approval and Vesting Order, approving the sale transactions outlined in the Agreement between Primus and Birch, and approving transfer and vesting of Primus regulated customer relationships to BCI free and clear of all encumbrances.</w:t>
      </w:r>
      <w:r>
        <w:rPr>
          <w:rStyle w:val="FootnoteReference"/>
        </w:rPr>
        <w:footnoteReference w:id="10"/>
      </w:r>
      <w:r>
        <w:t xml:space="preserve"> In addition, the </w:t>
      </w:r>
      <w:r w:rsidR="00E714F2">
        <w:t>court</w:t>
      </w:r>
      <w:r w:rsidR="0026102A">
        <w:t xml:space="preserve"> respectfully requested that</w:t>
      </w:r>
      <w:r>
        <w:t xml:space="preserve"> </w:t>
      </w:r>
      <w:r w:rsidR="00E714F2">
        <w:t>its Order</w:t>
      </w:r>
      <w:r>
        <w:t xml:space="preserve"> be recognized and given effect by any court, tribunal, regulatory or administrative body having jurisdiction in the United States or Canada.</w:t>
      </w:r>
    </w:p>
    <w:p w:rsidR="009B70EA" w:rsidRDefault="009B70EA" w:rsidP="009B70EA">
      <w:pPr>
        <w:ind w:firstLine="720"/>
        <w:jc w:val="both"/>
      </w:pPr>
    </w:p>
    <w:p w:rsidR="009B70EA" w:rsidRDefault="009B70EA" w:rsidP="001527AE">
      <w:pPr>
        <w:jc w:val="both"/>
      </w:pPr>
      <w:r>
        <w:t>On March 2, 2016, the Ontario Superior Court of Justice issued an Assignment Order, assigning the rights and obligations of Primus under the assigned contracts outlined in the Agreement between Primus and Birch, to BCI free and clear of all encumbrances.</w:t>
      </w:r>
      <w:r>
        <w:rPr>
          <w:rStyle w:val="FootnoteReference"/>
        </w:rPr>
        <w:footnoteReference w:id="11"/>
      </w:r>
      <w:r>
        <w:t xml:space="preserve"> </w:t>
      </w:r>
    </w:p>
    <w:p w:rsidR="009B70EA" w:rsidRDefault="009B70EA" w:rsidP="009B70EA">
      <w:pPr>
        <w:ind w:firstLine="720"/>
        <w:jc w:val="both"/>
      </w:pPr>
    </w:p>
    <w:p w:rsidR="009B70EA" w:rsidRPr="005B191F" w:rsidRDefault="009B70EA" w:rsidP="001527AE">
      <w:pPr>
        <w:jc w:val="both"/>
      </w:pPr>
      <w:r w:rsidRPr="005B191F">
        <w:t xml:space="preserve">On March 4, 2016, the </w:t>
      </w:r>
      <w:r>
        <w:t>United States</w:t>
      </w:r>
      <w:r w:rsidRPr="005B191F">
        <w:t xml:space="preserve"> Bankruptcy Court </w:t>
      </w:r>
      <w:r>
        <w:t xml:space="preserve">for the District of Delaware </w:t>
      </w:r>
      <w:r w:rsidRPr="005B191F">
        <w:t xml:space="preserve">issued an </w:t>
      </w:r>
      <w:r w:rsidRPr="005B191F">
        <w:rPr>
          <w:bCs/>
        </w:rPr>
        <w:t xml:space="preserve">Order recognizing and enforcing the Assignment, Approval and Vesting and Distribution Orders </w:t>
      </w:r>
      <w:r>
        <w:rPr>
          <w:bCs/>
        </w:rPr>
        <w:t>of the Canadian Court</w:t>
      </w:r>
      <w:r w:rsidRPr="005B191F">
        <w:rPr>
          <w:bCs/>
        </w:rPr>
        <w:t xml:space="preserve"> and</w:t>
      </w:r>
      <w:r>
        <w:rPr>
          <w:bCs/>
        </w:rPr>
        <w:t xml:space="preserve"> granting related r</w:t>
      </w:r>
      <w:r w:rsidRPr="005B191F">
        <w:rPr>
          <w:bCs/>
        </w:rPr>
        <w:t>elief</w:t>
      </w:r>
      <w:r w:rsidRPr="005B191F">
        <w:rPr>
          <w:bCs/>
          <w:w w:val="104"/>
        </w:rPr>
        <w:t>.</w:t>
      </w:r>
      <w:r>
        <w:rPr>
          <w:rStyle w:val="FootnoteReference"/>
          <w:bCs/>
          <w:w w:val="104"/>
        </w:rPr>
        <w:footnoteReference w:id="12"/>
      </w:r>
    </w:p>
    <w:p w:rsidR="009B70EA" w:rsidRDefault="009B70EA" w:rsidP="009B70EA">
      <w:pPr>
        <w:autoSpaceDE w:val="0"/>
        <w:autoSpaceDN w:val="0"/>
        <w:adjustRightInd w:val="0"/>
        <w:jc w:val="both"/>
      </w:pPr>
    </w:p>
    <w:p w:rsidR="009B70EA" w:rsidRPr="0009037A" w:rsidRDefault="009B70EA" w:rsidP="001527AE">
      <w:pPr>
        <w:pStyle w:val="BodyText"/>
        <w:spacing w:after="0"/>
      </w:pPr>
      <w:r w:rsidRPr="0009037A">
        <w:t>On March 18, 2016, Commission</w:t>
      </w:r>
      <w:r>
        <w:t xml:space="preserve"> staff</w:t>
      </w:r>
      <w:r w:rsidRPr="0009037A">
        <w:t xml:space="preserve"> received an email from Primus stating that t</w:t>
      </w:r>
      <w:r w:rsidR="00E714F2">
        <w:t>he Canadian Bankruptcy includes</w:t>
      </w:r>
      <w:r w:rsidRPr="0009037A">
        <w:t xml:space="preserve"> </w:t>
      </w:r>
      <w:r w:rsidR="00E714F2">
        <w:t xml:space="preserve">all prior debts, such as </w:t>
      </w:r>
      <w:r w:rsidRPr="0009037A">
        <w:t>RAF fees and penalties owed by Primus for 2015.</w:t>
      </w:r>
      <w:r w:rsidRPr="0009037A">
        <w:rPr>
          <w:rStyle w:val="FootnoteReference"/>
        </w:rPr>
        <w:footnoteReference w:id="13"/>
      </w:r>
    </w:p>
    <w:p w:rsidR="009B70EA" w:rsidRDefault="009B70EA" w:rsidP="009B70EA">
      <w:pPr>
        <w:autoSpaceDE w:val="0"/>
        <w:autoSpaceDN w:val="0"/>
        <w:adjustRightInd w:val="0"/>
        <w:jc w:val="both"/>
      </w:pPr>
    </w:p>
    <w:p w:rsidR="009B70EA" w:rsidRPr="0009037A" w:rsidRDefault="009B70EA" w:rsidP="009B70EA">
      <w:pPr>
        <w:jc w:val="both"/>
      </w:pPr>
      <w:r>
        <w:t>On May 3, 2016, c</w:t>
      </w:r>
      <w:r w:rsidRPr="0009037A">
        <w:t xml:space="preserve">ertain </w:t>
      </w:r>
      <w:r>
        <w:t xml:space="preserve">Primus </w:t>
      </w:r>
      <w:r w:rsidRPr="0009037A">
        <w:t xml:space="preserve">operating assets and customers were sold to BCI, in accordance with the </w:t>
      </w:r>
      <w:r>
        <w:t xml:space="preserve">Agreement and </w:t>
      </w:r>
      <w:r w:rsidRPr="005B191F">
        <w:rPr>
          <w:bCs/>
        </w:rPr>
        <w:t xml:space="preserve">Order </w:t>
      </w:r>
      <w:r>
        <w:rPr>
          <w:bCs/>
        </w:rPr>
        <w:t>Pursuant to Sections 363, 365, 1501, 1517, 1519, 1520, 1521 and 105(a) of the Bankruptcy Code and Bankruptcy Rules 2002, 6004 and 9014, For Entry of an Order R</w:t>
      </w:r>
      <w:r w:rsidRPr="005B191F">
        <w:rPr>
          <w:bCs/>
        </w:rPr>
        <w:t xml:space="preserve">ecognizing and </w:t>
      </w:r>
      <w:r>
        <w:rPr>
          <w:bCs/>
        </w:rPr>
        <w:t>Enforcing the A</w:t>
      </w:r>
      <w:r w:rsidRPr="005B191F">
        <w:rPr>
          <w:bCs/>
        </w:rPr>
        <w:t xml:space="preserve">ssignment, Approval and Vesting and Distribution Orders </w:t>
      </w:r>
      <w:r>
        <w:rPr>
          <w:bCs/>
        </w:rPr>
        <w:t xml:space="preserve">and Granting Related Relief, </w:t>
      </w:r>
      <w:r w:rsidRPr="0009037A">
        <w:t xml:space="preserve">issued by United States Bankruptcy Court Judge </w:t>
      </w:r>
      <w:r>
        <w:t>Laurie Selber Silversteen</w:t>
      </w:r>
      <w:r w:rsidRPr="0009037A">
        <w:t>.</w:t>
      </w:r>
    </w:p>
    <w:p w:rsidR="009B70EA" w:rsidRDefault="009B70EA" w:rsidP="009B70EA">
      <w:pPr>
        <w:jc w:val="both"/>
      </w:pPr>
    </w:p>
    <w:p w:rsidR="009B70EA" w:rsidRDefault="009B70EA" w:rsidP="001527AE">
      <w:pPr>
        <w:jc w:val="both"/>
      </w:pPr>
      <w:r w:rsidRPr="0009037A">
        <w:t>On June 2</w:t>
      </w:r>
      <w:r w:rsidR="00CB0BB7">
        <w:t>8</w:t>
      </w:r>
      <w:r w:rsidRPr="0009037A">
        <w:t>,</w:t>
      </w:r>
      <w:r w:rsidRPr="0009037A">
        <w:rPr>
          <w:vertAlign w:val="superscript"/>
        </w:rPr>
        <w:t xml:space="preserve"> </w:t>
      </w:r>
      <w:r w:rsidRPr="0009037A">
        <w:t>2016</w:t>
      </w:r>
      <w:r>
        <w:t>,</w:t>
      </w:r>
      <w:r w:rsidRPr="0009037A">
        <w:t xml:space="preserve"> Birch </w:t>
      </w:r>
      <w:r>
        <w:t xml:space="preserve">notified this Commission </w:t>
      </w:r>
      <w:r w:rsidRPr="0009037A">
        <w:t>that the transfer of Primus Florida customers to Birch was consummated effective on May 3, 2016</w:t>
      </w:r>
      <w:r>
        <w:t>,</w:t>
      </w:r>
      <w:r w:rsidRPr="0009037A">
        <w:t xml:space="preserve"> and requested cancellation of Primus CLEC certificate.</w:t>
      </w:r>
      <w:r>
        <w:rPr>
          <w:rStyle w:val="FootnoteReference"/>
        </w:rPr>
        <w:footnoteReference w:id="14"/>
      </w:r>
      <w:r w:rsidRPr="0009037A">
        <w:t xml:space="preserve"> </w:t>
      </w:r>
      <w:r>
        <w:t>O</w:t>
      </w:r>
      <w:r w:rsidRPr="0009037A">
        <w:t xml:space="preserve">n July 19, 2016, the Commission received </w:t>
      </w:r>
      <w:r>
        <w:t>a letter from c</w:t>
      </w:r>
      <w:r w:rsidRPr="0009037A">
        <w:t>ounsel for Primus</w:t>
      </w:r>
      <w:r>
        <w:t>,</w:t>
      </w:r>
      <w:r w:rsidRPr="0009037A">
        <w:t xml:space="preserve"> </w:t>
      </w:r>
      <w:r>
        <w:t xml:space="preserve">confirming </w:t>
      </w:r>
      <w:r>
        <w:rPr>
          <w:sz w:val="23"/>
          <w:szCs w:val="23"/>
        </w:rPr>
        <w:t xml:space="preserve">Primus transferred its Florida customer base to Birch, effective May 3, 2016, and </w:t>
      </w:r>
      <w:r w:rsidRPr="0009037A">
        <w:t xml:space="preserve">requesting a cancellation of </w:t>
      </w:r>
      <w:r>
        <w:t xml:space="preserve">its certificate of </w:t>
      </w:r>
      <w:r>
        <w:rPr>
          <w:sz w:val="23"/>
          <w:szCs w:val="23"/>
        </w:rPr>
        <w:t>authority to offer telecommunications services in Florida</w:t>
      </w:r>
      <w:r>
        <w:t xml:space="preserve"> and its tariffs on file with the Commission</w:t>
      </w:r>
      <w:r w:rsidRPr="0009037A">
        <w:t>.</w:t>
      </w:r>
      <w:r>
        <w:rPr>
          <w:rStyle w:val="FootnoteReference"/>
        </w:rPr>
        <w:footnoteReference w:id="15"/>
      </w:r>
    </w:p>
    <w:p w:rsidR="009B70EA" w:rsidRDefault="009B70EA" w:rsidP="009B70EA">
      <w:pPr>
        <w:jc w:val="both"/>
        <w:rPr>
          <w:bCs/>
          <w:iCs/>
        </w:rPr>
      </w:pPr>
      <w:r>
        <w:rPr>
          <w:bCs/>
          <w:iCs/>
        </w:rPr>
        <w:tab/>
      </w:r>
    </w:p>
    <w:p w:rsidR="009B70EA" w:rsidRDefault="009B70EA" w:rsidP="001527AE">
      <w:pPr>
        <w:jc w:val="both"/>
      </w:pPr>
      <w:r>
        <w:rPr>
          <w:bCs/>
          <w:iCs/>
        </w:rPr>
        <w:t>This recommendation addresses Primus</w:t>
      </w:r>
      <w:r w:rsidR="00CB0BB7">
        <w:rPr>
          <w:bCs/>
          <w:iCs/>
        </w:rPr>
        <w:t>’</w:t>
      </w:r>
      <w:r>
        <w:t xml:space="preserve"> request for bankruptcy cancellation of its local exchange certificate.  The Commission has </w:t>
      </w:r>
      <w:r w:rsidRPr="002767C4">
        <w:t xml:space="preserve">jurisdiction over this matter pursuant to </w:t>
      </w:r>
      <w:r>
        <w:t>Chapter</w:t>
      </w:r>
      <w:r w:rsidRPr="002767C4">
        <w:t xml:space="preserve"> </w:t>
      </w:r>
      <w:r>
        <w:t>3</w:t>
      </w:r>
      <w:r w:rsidRPr="007106CF">
        <w:rPr>
          <w:bCs/>
          <w:iCs/>
        </w:rPr>
        <w:t>64</w:t>
      </w:r>
      <w:r>
        <w:rPr>
          <w:bCs/>
          <w:iCs/>
        </w:rPr>
        <w:t>,</w:t>
      </w:r>
      <w:r>
        <w:t xml:space="preserve"> </w:t>
      </w:r>
      <w:r w:rsidRPr="002767C4">
        <w:t>F</w:t>
      </w:r>
      <w:r>
        <w:t>.</w:t>
      </w:r>
      <w:r w:rsidRPr="002767C4">
        <w:t>S</w:t>
      </w:r>
      <w:r>
        <w:t xml:space="preserve">., and Section 350.113, F.S.  </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9B70EA" w:rsidRDefault="009B70EA">
      <w:pPr>
        <w:pStyle w:val="IssueHeading"/>
        <w:rPr>
          <w:vanish/>
          <w:specVanish/>
        </w:rPr>
      </w:pPr>
      <w:r w:rsidRPr="004C3641">
        <w:t xml:space="preserve">Issue </w:t>
      </w:r>
      <w:r w:rsidR="00DC53F9">
        <w:fldChar w:fldCharType="begin"/>
      </w:r>
      <w:r w:rsidR="00DC53F9">
        <w:instrText xml:space="preserve"> SEQ Issue \* MERGEFORMAT </w:instrText>
      </w:r>
      <w:r w:rsidR="00DC53F9">
        <w:fldChar w:fldCharType="separate"/>
      </w:r>
      <w:r w:rsidR="0026102A">
        <w:rPr>
          <w:noProof/>
        </w:rPr>
        <w:t>1</w:t>
      </w:r>
      <w:r w:rsidR="00DC53F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6102A">
        <w:rPr>
          <w:noProof/>
        </w:rPr>
        <w:instrText>1</w:instrText>
      </w:r>
      <w:r>
        <w:fldChar w:fldCharType="end"/>
      </w:r>
      <w:r>
        <w:tab/>
        <w:instrText xml:space="preserve">" \l 1 </w:instrText>
      </w:r>
      <w:r>
        <w:fldChar w:fldCharType="end"/>
      </w:r>
      <w:r>
        <w:t> </w:t>
      </w:r>
    </w:p>
    <w:p w:rsidR="009B70EA" w:rsidRDefault="009B70EA" w:rsidP="009B70EA">
      <w:pPr>
        <w:pStyle w:val="BodyText"/>
      </w:pPr>
      <w:r>
        <w:t> Should the Commission cancel Primus Telecommunications, Inc.</w:t>
      </w:r>
      <w:r w:rsidR="005D45D1">
        <w:t>’</w:t>
      </w:r>
      <w:r>
        <w:t>s local exchange telecommunications company Certificate No. 7269, ef</w:t>
      </w:r>
      <w:bookmarkStart w:id="16" w:name="_GoBack"/>
      <w:bookmarkEnd w:id="16"/>
      <w:r>
        <w:t>fective J</w:t>
      </w:r>
      <w:r w:rsidR="00CB0BB7">
        <w:t>uly</w:t>
      </w:r>
      <w:r>
        <w:t xml:space="preserve"> 19, 2016, due to bankruptcy </w:t>
      </w:r>
      <w:r w:rsidR="00E714F2">
        <w:t>for the reasons</w:t>
      </w:r>
      <w:r>
        <w:t xml:space="preserve"> set out in Attachment A? </w:t>
      </w:r>
      <w:r>
        <w:fldChar w:fldCharType="begin"/>
      </w:r>
      <w:r>
        <w:instrText xml:space="preserve"> TC "</w:instrText>
      </w:r>
      <w:r>
        <w:fldChar w:fldCharType="begin"/>
      </w:r>
      <w:r>
        <w:instrText xml:space="preserve"> SEQ issue \c </w:instrText>
      </w:r>
      <w:r>
        <w:fldChar w:fldCharType="separate"/>
      </w:r>
      <w:r w:rsidR="0026102A">
        <w:rPr>
          <w:noProof/>
        </w:rPr>
        <w:instrText>1</w:instrText>
      </w:r>
      <w:r>
        <w:fldChar w:fldCharType="end"/>
      </w:r>
      <w:r>
        <w:tab/>
        <w:instrText xml:space="preserve">" \l 1 </w:instrText>
      </w:r>
      <w:r>
        <w:fldChar w:fldCharType="end"/>
      </w:r>
    </w:p>
    <w:p w:rsidR="009B70EA" w:rsidRPr="004C3641" w:rsidRDefault="009B70EA">
      <w:pPr>
        <w:pStyle w:val="IssueSubsectionHeading"/>
        <w:rPr>
          <w:vanish/>
          <w:specVanish/>
        </w:rPr>
      </w:pPr>
      <w:r w:rsidRPr="004C3641">
        <w:t>Recommendation: </w:t>
      </w:r>
    </w:p>
    <w:p w:rsidR="009B70EA" w:rsidRDefault="009B70EA" w:rsidP="009B70EA">
      <w:pPr>
        <w:pStyle w:val="BodyText"/>
      </w:pPr>
      <w:r>
        <w:t> Yes, the Commission should cancel Primus Telecommunications Inc.</w:t>
      </w:r>
      <w:r w:rsidR="005D45D1">
        <w:t>’</w:t>
      </w:r>
      <w:r>
        <w:t>s local exchange telecommunications company Certificate No. 7269, effective J</w:t>
      </w:r>
      <w:r w:rsidR="00E714F2">
        <w:t>uly 19, 2016, due to bankruptcy, for the reasons</w:t>
      </w:r>
      <w:r>
        <w:t xml:space="preserve"> set out in Attachment A. In addition, the Commission should direct the Division of Administrative and Information Technology Services to request permission from the Florida Department of Financial Services to write off any </w:t>
      </w:r>
      <w:r w:rsidR="00E714F2">
        <w:t>outstanding</w:t>
      </w:r>
      <w:r>
        <w:t xml:space="preserve"> Regulatory Assessment Fees</w:t>
      </w:r>
      <w:r w:rsidR="00E714F2">
        <w:t xml:space="preserve"> owed by Primus Telecommunication</w:t>
      </w:r>
      <w:r w:rsidR="00DC53F9">
        <w:t>s</w:t>
      </w:r>
      <w:r w:rsidR="00E714F2">
        <w:t xml:space="preserve"> Inc.</w:t>
      </w:r>
      <w:r>
        <w:t>, including any statutory interest and penalties, rather than referring the company to collection services</w:t>
      </w:r>
      <w:r w:rsidR="00E714F2">
        <w:t xml:space="preserve"> due to bankruptcy</w:t>
      </w:r>
      <w:r>
        <w:t>.  Finally, the Commission should order Primus Telecommunications Inc. to immediately cease and desist providing competitive local exchange services in Florida.  (Deas, Corbari)</w:t>
      </w:r>
    </w:p>
    <w:p w:rsidR="009B70EA" w:rsidRPr="004C3641" w:rsidRDefault="009B70EA">
      <w:pPr>
        <w:pStyle w:val="IssueSubsectionHeading"/>
        <w:rPr>
          <w:vanish/>
          <w:specVanish/>
        </w:rPr>
      </w:pPr>
      <w:r w:rsidRPr="004C3641">
        <w:t>Staff Analysis: </w:t>
      </w:r>
    </w:p>
    <w:p w:rsidR="009B70EA" w:rsidRDefault="009B70EA">
      <w:pPr>
        <w:pStyle w:val="BodyText"/>
      </w:pPr>
      <w:r>
        <w:t> </w:t>
      </w:r>
      <w:r w:rsidRPr="00140FE1">
        <w:rPr>
          <w:bCs/>
          <w:iCs/>
          <w:color w:val="000000"/>
          <w:szCs w:val="28"/>
        </w:rPr>
        <w:t xml:space="preserve">See </w:t>
      </w:r>
      <w:r>
        <w:rPr>
          <w:bCs/>
          <w:iCs/>
          <w:color w:val="000000"/>
          <w:szCs w:val="28"/>
        </w:rPr>
        <w:t xml:space="preserve">Attachment A, </w:t>
      </w:r>
      <w:r w:rsidRPr="00140FE1">
        <w:rPr>
          <w:bCs/>
          <w:iCs/>
          <w:color w:val="000000"/>
          <w:szCs w:val="28"/>
        </w:rPr>
        <w:t>proposed Order</w:t>
      </w:r>
    </w:p>
    <w:p w:rsidR="009B70EA" w:rsidRDefault="009B70EA">
      <w:pPr>
        <w:pStyle w:val="IssueHeading"/>
        <w:rPr>
          <w:vanish/>
          <w:specVanish/>
        </w:rPr>
      </w:pPr>
      <w:r w:rsidRPr="004C3641">
        <w:rPr>
          <w:b w:val="0"/>
          <w:i w:val="0"/>
        </w:rPr>
        <w:br w:type="page"/>
      </w:r>
      <w:r w:rsidRPr="004C3641">
        <w:lastRenderedPageBreak/>
        <w:t xml:space="preserve">Issue </w:t>
      </w:r>
      <w:r w:rsidR="00DC53F9">
        <w:fldChar w:fldCharType="begin"/>
      </w:r>
      <w:r w:rsidR="00DC53F9">
        <w:instrText xml:space="preserve"> SEQ Issue \* MERGEFORMAT </w:instrText>
      </w:r>
      <w:r w:rsidR="00DC53F9">
        <w:fldChar w:fldCharType="separate"/>
      </w:r>
      <w:r w:rsidR="0026102A">
        <w:rPr>
          <w:noProof/>
        </w:rPr>
        <w:t>2</w:t>
      </w:r>
      <w:r w:rsidR="00DC53F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6102A">
        <w:rPr>
          <w:noProof/>
        </w:rPr>
        <w:instrText>2</w:instrText>
      </w:r>
      <w:r>
        <w:fldChar w:fldCharType="end"/>
      </w:r>
      <w:r>
        <w:tab/>
        <w:instrText xml:space="preserve">" \l 1 </w:instrText>
      </w:r>
      <w:r>
        <w:fldChar w:fldCharType="end"/>
      </w:r>
      <w:r>
        <w:t> </w:t>
      </w:r>
    </w:p>
    <w:p w:rsidR="009B70EA" w:rsidRDefault="009B70EA">
      <w:pPr>
        <w:pStyle w:val="BodyText"/>
      </w:pPr>
      <w:r>
        <w:t> Should this docket be closed?</w:t>
      </w:r>
    </w:p>
    <w:p w:rsidR="009B70EA" w:rsidRPr="004C3641" w:rsidRDefault="009B70EA">
      <w:pPr>
        <w:pStyle w:val="IssueSubsectionHeading"/>
        <w:rPr>
          <w:vanish/>
          <w:specVanish/>
        </w:rPr>
      </w:pPr>
      <w:r w:rsidRPr="004C3641">
        <w:t>Recommendation: </w:t>
      </w:r>
    </w:p>
    <w:p w:rsidR="009B70EA" w:rsidRDefault="009B70EA">
      <w:pPr>
        <w:pStyle w:val="BodyText"/>
      </w:pPr>
      <w:r>
        <w:t> Yes, if</w:t>
      </w:r>
      <w:r w:rsidRPr="00CA0BC4">
        <w:t xml:space="preserve"> no person whose substantial interests are affected by the proposed agency action files a protest within 21 days of the issuance of the order, a consum</w:t>
      </w:r>
      <w:r>
        <w:t>mating order should be issued and the</w:t>
      </w:r>
      <w:r w:rsidRPr="002E3FB4">
        <w:t xml:space="preserve"> docket closed upon issuance of a Consummating Order.  (Corbari)</w:t>
      </w:r>
      <w:r>
        <w:t xml:space="preserve"> </w:t>
      </w:r>
    </w:p>
    <w:p w:rsidR="009B70EA" w:rsidRPr="004C3641" w:rsidRDefault="009B70EA">
      <w:pPr>
        <w:pStyle w:val="IssueSubsectionHeading"/>
        <w:rPr>
          <w:vanish/>
          <w:specVanish/>
        </w:rPr>
      </w:pPr>
      <w:r w:rsidRPr="004C3641">
        <w:t>Staff Analysis: </w:t>
      </w:r>
    </w:p>
    <w:p w:rsidR="009B70EA" w:rsidRDefault="009B70EA">
      <w:pPr>
        <w:pStyle w:val="BodyText"/>
      </w:pPr>
      <w:r>
        <w:t> If</w:t>
      </w:r>
      <w:r w:rsidRPr="00CA0BC4">
        <w:t xml:space="preserve"> no person whose substantial interests are affected by the proposed agency action files a protest within 21 days of the issuance of the order, a consum</w:t>
      </w:r>
      <w:r>
        <w:t>mating order should be issued and the</w:t>
      </w:r>
      <w:r w:rsidRPr="002E3FB4">
        <w:t xml:space="preserve"> docket closed upon i</w:t>
      </w:r>
      <w:r>
        <w:t>ssuance of a Consummating Order.</w:t>
      </w:r>
    </w:p>
    <w:p w:rsidR="009B70EA" w:rsidRDefault="009B70EA" w:rsidP="00E275D8">
      <w:pPr>
        <w:pStyle w:val="BodyText"/>
        <w:sectPr w:rsidR="009B70EA"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9B70EA" w:rsidRPr="009B70EA" w:rsidRDefault="009B70EA" w:rsidP="009B70EA">
      <w:pPr>
        <w:jc w:val="center"/>
      </w:pPr>
      <w:r w:rsidRPr="009B70EA">
        <w:lastRenderedPageBreak/>
        <w:t>BEFORE THE FLORIDA PUBLIC SERVICE COMMISSION</w:t>
      </w:r>
    </w:p>
    <w:p w:rsidR="009B70EA" w:rsidRPr="009B70EA" w:rsidRDefault="009B70EA" w:rsidP="009B70EA">
      <w:pPr>
        <w:jc w:val="center"/>
      </w:pPr>
    </w:p>
    <w:p w:rsidR="009B70EA" w:rsidRPr="009B70EA" w:rsidRDefault="009B70EA" w:rsidP="009B70EA">
      <w:pPr>
        <w:jc w:val="both"/>
      </w:pPr>
    </w:p>
    <w:tbl>
      <w:tblPr>
        <w:tblW w:w="0" w:type="auto"/>
        <w:tblBorders>
          <w:insideV w:val="double" w:sz="4" w:space="0" w:color="auto"/>
        </w:tblBorders>
        <w:tblLook w:val="01E0" w:firstRow="1" w:lastRow="1" w:firstColumn="1" w:lastColumn="1" w:noHBand="0" w:noVBand="0"/>
      </w:tblPr>
      <w:tblGrid>
        <w:gridCol w:w="4788"/>
        <w:gridCol w:w="4788"/>
      </w:tblGrid>
      <w:tr w:rsidR="009B70EA" w:rsidRPr="009B70EA" w:rsidTr="00546FF3">
        <w:trPr>
          <w:trHeight w:val="828"/>
        </w:trPr>
        <w:tc>
          <w:tcPr>
            <w:tcW w:w="4788" w:type="dxa"/>
            <w:tcBorders>
              <w:bottom w:val="single" w:sz="8" w:space="0" w:color="auto"/>
              <w:right w:val="double" w:sz="6" w:space="0" w:color="auto"/>
            </w:tcBorders>
            <w:shd w:val="clear" w:color="auto" w:fill="auto"/>
          </w:tcPr>
          <w:p w:rsidR="009B70EA" w:rsidRPr="009B70EA" w:rsidRDefault="009B70EA" w:rsidP="002675F7">
            <w:pPr>
              <w:tabs>
                <w:tab w:val="center" w:pos="4320"/>
                <w:tab w:val="right" w:pos="8640"/>
              </w:tabs>
            </w:pPr>
            <w:r w:rsidRPr="009B70EA">
              <w:t xml:space="preserve">In re: </w:t>
            </w:r>
            <w:bookmarkStart w:id="17" w:name="SSInRe"/>
            <w:bookmarkEnd w:id="17"/>
            <w:r w:rsidRPr="009B70EA">
              <w:t>Bankruptcy cancellation by Florida Public Service Commission of CLEC Certificate No. 7269, issued to Primus Telecommunications, Inc., effective J</w:t>
            </w:r>
            <w:r w:rsidR="002675F7">
              <w:t>uly</w:t>
            </w:r>
            <w:r w:rsidRPr="009B70EA">
              <w:t xml:space="preserve"> </w:t>
            </w:r>
            <w:r w:rsidR="002830AF">
              <w:t>19</w:t>
            </w:r>
            <w:r w:rsidRPr="009B70EA">
              <w:t>, 2016.</w:t>
            </w:r>
          </w:p>
        </w:tc>
        <w:tc>
          <w:tcPr>
            <w:tcW w:w="4788" w:type="dxa"/>
            <w:tcBorders>
              <w:left w:val="double" w:sz="6" w:space="0" w:color="auto"/>
            </w:tcBorders>
            <w:shd w:val="clear" w:color="auto" w:fill="auto"/>
          </w:tcPr>
          <w:p w:rsidR="009B70EA" w:rsidRPr="009B70EA" w:rsidRDefault="009B70EA" w:rsidP="009B70EA">
            <w:pPr>
              <w:jc w:val="both"/>
            </w:pPr>
            <w:r w:rsidRPr="009B70EA">
              <w:t xml:space="preserve">DOCKET NO. </w:t>
            </w:r>
            <w:bookmarkStart w:id="18" w:name="SSDocketNo"/>
            <w:bookmarkEnd w:id="18"/>
            <w:r w:rsidRPr="009B70EA">
              <w:t>160162-TX</w:t>
            </w:r>
          </w:p>
          <w:p w:rsidR="009B70EA" w:rsidRPr="009B70EA" w:rsidRDefault="009B70EA" w:rsidP="009B70EA">
            <w:pPr>
              <w:tabs>
                <w:tab w:val="center" w:pos="4320"/>
                <w:tab w:val="right" w:pos="8640"/>
              </w:tabs>
            </w:pPr>
            <w:r w:rsidRPr="009B70EA">
              <w:t xml:space="preserve">ORDER NO. </w:t>
            </w:r>
            <w:bookmarkStart w:id="19" w:name="SSOrderNo"/>
            <w:bookmarkEnd w:id="19"/>
          </w:p>
          <w:p w:rsidR="009B70EA" w:rsidRPr="009B70EA" w:rsidRDefault="009B70EA" w:rsidP="009B70EA">
            <w:pPr>
              <w:tabs>
                <w:tab w:val="center" w:pos="4320"/>
                <w:tab w:val="right" w:pos="8640"/>
              </w:tabs>
            </w:pPr>
            <w:r w:rsidRPr="009B70EA">
              <w:t xml:space="preserve">ISSUED: </w:t>
            </w:r>
            <w:bookmarkStart w:id="20" w:name="SSIssued"/>
            <w:bookmarkEnd w:id="20"/>
          </w:p>
        </w:tc>
      </w:tr>
    </w:tbl>
    <w:p w:rsidR="009B70EA" w:rsidRPr="009B70EA" w:rsidRDefault="009B70EA" w:rsidP="009B70EA"/>
    <w:p w:rsidR="009B70EA" w:rsidRPr="009B70EA" w:rsidRDefault="009B70EA" w:rsidP="009B70EA"/>
    <w:p w:rsidR="009B70EA" w:rsidRPr="009B70EA" w:rsidRDefault="009B70EA" w:rsidP="009B70EA">
      <w:pPr>
        <w:ind w:firstLine="720"/>
        <w:jc w:val="both"/>
      </w:pPr>
      <w:bookmarkStart w:id="21" w:name="Commissioners"/>
      <w:bookmarkEnd w:id="21"/>
      <w:r w:rsidRPr="009B70EA">
        <w:t>The following Commissioners participated in the disposition of this matter:</w:t>
      </w:r>
    </w:p>
    <w:p w:rsidR="009B70EA" w:rsidRPr="009B70EA" w:rsidRDefault="009B70EA" w:rsidP="009B70EA"/>
    <w:p w:rsidR="009B70EA" w:rsidRPr="009B70EA" w:rsidRDefault="009B70EA" w:rsidP="009B70EA">
      <w:pPr>
        <w:jc w:val="center"/>
      </w:pPr>
      <w:r w:rsidRPr="009B70EA">
        <w:t>JULIE I. BROWN, Chairman</w:t>
      </w:r>
    </w:p>
    <w:p w:rsidR="009B70EA" w:rsidRPr="009B70EA" w:rsidRDefault="009B70EA" w:rsidP="009B70EA">
      <w:pPr>
        <w:jc w:val="center"/>
      </w:pPr>
      <w:r w:rsidRPr="009B70EA">
        <w:t>LISA POLAK EDGAR</w:t>
      </w:r>
    </w:p>
    <w:p w:rsidR="009B70EA" w:rsidRPr="009B70EA" w:rsidRDefault="009B70EA" w:rsidP="009B70EA">
      <w:pPr>
        <w:jc w:val="center"/>
      </w:pPr>
      <w:r w:rsidRPr="009B70EA">
        <w:t>ART GRAHAM</w:t>
      </w:r>
    </w:p>
    <w:p w:rsidR="009B70EA" w:rsidRPr="009B70EA" w:rsidRDefault="009B70EA" w:rsidP="009B70EA">
      <w:pPr>
        <w:jc w:val="center"/>
      </w:pPr>
      <w:r w:rsidRPr="009B70EA">
        <w:t>RONALD A. BRISÉ</w:t>
      </w:r>
    </w:p>
    <w:p w:rsidR="009B70EA" w:rsidRPr="009B70EA" w:rsidRDefault="009B70EA" w:rsidP="009B70EA">
      <w:pPr>
        <w:jc w:val="center"/>
      </w:pPr>
      <w:r w:rsidRPr="009B70EA">
        <w:t>JIMMY PATRONIS</w:t>
      </w:r>
    </w:p>
    <w:p w:rsidR="009B70EA" w:rsidRPr="009B70EA" w:rsidRDefault="009B70EA" w:rsidP="009B70EA">
      <w:pPr>
        <w:jc w:val="both"/>
      </w:pPr>
    </w:p>
    <w:p w:rsidR="009B70EA" w:rsidRPr="009B70EA" w:rsidRDefault="009B70EA" w:rsidP="009B70EA">
      <w:pPr>
        <w:jc w:val="both"/>
      </w:pPr>
    </w:p>
    <w:p w:rsidR="009B70EA" w:rsidRPr="009B70EA" w:rsidRDefault="009B70EA" w:rsidP="009B70EA">
      <w:pPr>
        <w:jc w:val="center"/>
        <w:rPr>
          <w:u w:val="single"/>
        </w:rPr>
      </w:pPr>
      <w:bookmarkStart w:id="22" w:name="OrderText"/>
      <w:bookmarkEnd w:id="22"/>
      <w:r w:rsidRPr="009B70EA">
        <w:rPr>
          <w:u w:val="single"/>
        </w:rPr>
        <w:t>NOTICE OF PROPOSED AGENCY ACTION ORDER GRANTING CANCELLATION OF LOCAL EXCHANGE CERTIFICATE DUE TO BANKRUPTCY</w:t>
      </w:r>
    </w:p>
    <w:p w:rsidR="009B70EA" w:rsidRPr="009B70EA" w:rsidRDefault="009B70EA" w:rsidP="009B70EA">
      <w:pPr>
        <w:jc w:val="both"/>
      </w:pPr>
    </w:p>
    <w:p w:rsidR="009B70EA" w:rsidRPr="009B70EA" w:rsidRDefault="009B70EA" w:rsidP="009B70EA">
      <w:pPr>
        <w:jc w:val="both"/>
      </w:pPr>
    </w:p>
    <w:p w:rsidR="009B70EA" w:rsidRPr="009B70EA" w:rsidRDefault="009B70EA" w:rsidP="009B70EA">
      <w:pPr>
        <w:jc w:val="both"/>
      </w:pPr>
      <w:r w:rsidRPr="009B70EA">
        <w:t>BY THE COMMISSION:</w:t>
      </w:r>
    </w:p>
    <w:p w:rsidR="009B70EA" w:rsidRPr="009B70EA" w:rsidRDefault="009B70EA" w:rsidP="009B70EA">
      <w:pPr>
        <w:jc w:val="both"/>
      </w:pPr>
    </w:p>
    <w:p w:rsidR="009B70EA" w:rsidRPr="009B70EA" w:rsidRDefault="009B70EA" w:rsidP="009B70EA">
      <w:pPr>
        <w:jc w:val="both"/>
      </w:pPr>
      <w:r w:rsidRPr="009B70EA">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9B70EA" w:rsidRPr="009B70EA" w:rsidRDefault="009B70EA" w:rsidP="009B70EA"/>
    <w:p w:rsidR="009B70EA" w:rsidRPr="009B70EA" w:rsidRDefault="009B70EA" w:rsidP="009B70EA">
      <w:pPr>
        <w:keepNext/>
        <w:jc w:val="center"/>
        <w:outlineLvl w:val="0"/>
        <w:rPr>
          <w:rFonts w:cs="Arial"/>
          <w:bCs/>
          <w:caps/>
          <w:kern w:val="32"/>
          <w:u w:val="single"/>
        </w:rPr>
      </w:pPr>
      <w:r w:rsidRPr="009B70EA">
        <w:rPr>
          <w:rFonts w:cs="Arial"/>
          <w:bCs/>
          <w:caps/>
          <w:kern w:val="32"/>
          <w:u w:val="single"/>
        </w:rPr>
        <w:t>Case Background</w:t>
      </w:r>
    </w:p>
    <w:p w:rsidR="009B70EA" w:rsidRPr="009B70EA" w:rsidRDefault="009B70EA" w:rsidP="009B70EA">
      <w:pPr>
        <w:ind w:firstLine="720"/>
        <w:jc w:val="both"/>
      </w:pPr>
    </w:p>
    <w:p w:rsidR="009B70EA" w:rsidRPr="009B70EA" w:rsidRDefault="009B70EA" w:rsidP="009B70EA">
      <w:pPr>
        <w:ind w:firstLine="720"/>
        <w:jc w:val="both"/>
      </w:pPr>
      <w:r w:rsidRPr="009B70EA">
        <w:t>Pr</w:t>
      </w:r>
      <w:r w:rsidR="001527AE">
        <w:t>imus Telecommunications, Inc. (</w:t>
      </w:r>
      <w:r w:rsidRPr="009B70EA">
        <w:t xml:space="preserve">Primus) currently holds local exchange telecommunications company Certificate No. 7269, issued on December 29, 1999.  Pursuant to Section 364.336, Florida Statutes (F.S.), telecommunications companies must pay a minimum annual </w:t>
      </w:r>
      <w:r w:rsidRPr="009B70EA">
        <w:rPr>
          <w:bCs/>
          <w:iCs/>
        </w:rPr>
        <w:t>Regulatory Assessment Fee (RAF)</w:t>
      </w:r>
      <w:r w:rsidRPr="009B70EA">
        <w:t xml:space="preserve"> if the certificate was active during any portion of the calendar year and late payment charges as outlined in Section 350.113, F.S., for any delinquent amounts.  </w:t>
      </w:r>
    </w:p>
    <w:p w:rsidR="009B70EA" w:rsidRPr="009B70EA" w:rsidRDefault="009B70EA" w:rsidP="009B70EA">
      <w:pPr>
        <w:jc w:val="both"/>
      </w:pPr>
    </w:p>
    <w:p w:rsidR="009B70EA" w:rsidRPr="009B70EA" w:rsidRDefault="009B70EA" w:rsidP="009B70EA">
      <w:pPr>
        <w:autoSpaceDE w:val="0"/>
        <w:autoSpaceDN w:val="0"/>
        <w:adjustRightInd w:val="0"/>
        <w:jc w:val="both"/>
      </w:pPr>
      <w:r w:rsidRPr="009B70EA">
        <w:tab/>
        <w:t>On February 2, 2016, Birch Telecom of the South, Inc. d/b/a Birch Telecom d/b</w:t>
      </w:r>
      <w:r w:rsidR="001527AE">
        <w:t>/a Birch Communications (Birch</w:t>
      </w:r>
      <w:r w:rsidRPr="009B70EA">
        <w:t>) notified this Commission that Primus would be transferring its Florida customers to Birch.</w:t>
      </w:r>
      <w:r w:rsidRPr="009B70EA">
        <w:rPr>
          <w:vertAlign w:val="superscript"/>
        </w:rPr>
        <w:footnoteReference w:id="16"/>
      </w:r>
      <w:r w:rsidRPr="009B70EA">
        <w:t xml:space="preserve"> Birch is a Delaware corporation, and is a wholly owned subsidiary of Birch </w:t>
      </w:r>
      <w:r w:rsidR="001527AE">
        <w:lastRenderedPageBreak/>
        <w:t>Communications, Inc. (</w:t>
      </w:r>
      <w:r w:rsidRPr="009B70EA">
        <w:t xml:space="preserve">BCI).  Primus is a Delaware corporation held by PTUS, Inc., which is a Delaware corporation and wholly owned subsidiary of Holdco, </w:t>
      </w:r>
      <w:r w:rsidR="00672987" w:rsidRPr="009B70EA">
        <w:t>Inc.</w:t>
      </w:r>
      <w:r w:rsidRPr="009B70EA">
        <w:t xml:space="preserve">, a private company incorporated under the Ontario </w:t>
      </w:r>
      <w:r w:rsidRPr="009B70EA">
        <w:rPr>
          <w:i/>
          <w:iCs/>
        </w:rPr>
        <w:t xml:space="preserve">Business Corporations Act, </w:t>
      </w:r>
      <w:r w:rsidRPr="009B70EA">
        <w:t>with registered head offices in Toronto, Canada.</w:t>
      </w:r>
      <w:r w:rsidRPr="009B70EA">
        <w:rPr>
          <w:vertAlign w:val="superscript"/>
        </w:rPr>
        <w:footnoteReference w:id="17"/>
      </w:r>
      <w:r w:rsidRPr="009B70EA">
        <w:t xml:space="preserve">  Both Birch and BCI are authorized by th</w:t>
      </w:r>
      <w:r w:rsidR="00CD7134">
        <w:t>is</w:t>
      </w:r>
      <w:r w:rsidRPr="009B70EA">
        <w:t xml:space="preserve"> Commission to provide local exchange services in Florida.</w:t>
      </w:r>
      <w:r w:rsidRPr="009B70EA">
        <w:rPr>
          <w:vertAlign w:val="superscript"/>
        </w:rPr>
        <w:footnoteReference w:id="18"/>
      </w:r>
      <w:r w:rsidRPr="009B70EA">
        <w:t xml:space="preserve"> </w:t>
      </w:r>
    </w:p>
    <w:p w:rsidR="009B70EA" w:rsidRPr="009B70EA" w:rsidRDefault="009B70EA" w:rsidP="009B70EA">
      <w:pPr>
        <w:autoSpaceDE w:val="0"/>
        <w:autoSpaceDN w:val="0"/>
        <w:adjustRightInd w:val="0"/>
        <w:jc w:val="both"/>
      </w:pPr>
    </w:p>
    <w:p w:rsidR="009B70EA" w:rsidRPr="009B70EA" w:rsidRDefault="009B70EA" w:rsidP="009B70EA">
      <w:pPr>
        <w:autoSpaceDE w:val="0"/>
        <w:autoSpaceDN w:val="0"/>
        <w:adjustRightInd w:val="0"/>
        <w:ind w:firstLine="720"/>
        <w:jc w:val="both"/>
      </w:pPr>
      <w:r w:rsidRPr="009B70EA">
        <w:t>On January 18, 2016, BCI and Primus entered into an Asset Purchase Agreement (Agreement) pursuant to which BCI would purchase certain assets and customers of Primus, including certain customer accounts and receivables, certain customer agreements and contracts, certain vendor agreements and contracts, certain equipment, and certain intellectual property.</w:t>
      </w:r>
      <w:r w:rsidRPr="009B70EA">
        <w:rPr>
          <w:vertAlign w:val="superscript"/>
        </w:rPr>
        <w:footnoteReference w:id="19"/>
      </w:r>
      <w:r w:rsidRPr="009B70EA">
        <w:t xml:space="preserve"> BCI, however, would not assume any of Primus</w:t>
      </w:r>
      <w:r w:rsidR="005D45D1">
        <w:t>’</w:t>
      </w:r>
      <w:r w:rsidRPr="009B70EA">
        <w:t xml:space="preserve"> pre-closing liabilities or obligations.</w:t>
      </w:r>
      <w:r w:rsidRPr="009B70EA">
        <w:rPr>
          <w:vertAlign w:val="superscript"/>
        </w:rPr>
        <w:footnoteReference w:id="20"/>
      </w:r>
      <w:r w:rsidRPr="009B70EA">
        <w:t xml:space="preserve">  </w:t>
      </w:r>
    </w:p>
    <w:p w:rsidR="009B70EA" w:rsidRPr="009B70EA" w:rsidRDefault="009B70EA" w:rsidP="009B70EA">
      <w:pPr>
        <w:autoSpaceDE w:val="0"/>
        <w:autoSpaceDN w:val="0"/>
        <w:adjustRightInd w:val="0"/>
        <w:ind w:firstLine="720"/>
        <w:jc w:val="both"/>
      </w:pPr>
    </w:p>
    <w:p w:rsidR="009B70EA" w:rsidRPr="009B70EA" w:rsidRDefault="009B70EA" w:rsidP="009B70EA">
      <w:pPr>
        <w:autoSpaceDE w:val="0"/>
        <w:autoSpaceDN w:val="0"/>
        <w:adjustRightInd w:val="0"/>
        <w:ind w:firstLine="720"/>
        <w:jc w:val="both"/>
      </w:pPr>
      <w:r w:rsidRPr="009B70EA">
        <w:t>On January 19, 2016, Primus filed an application</w:t>
      </w:r>
      <w:r w:rsidRPr="009B70EA">
        <w:rPr>
          <w:vertAlign w:val="superscript"/>
        </w:rPr>
        <w:footnoteReference w:id="21"/>
      </w:r>
      <w:r w:rsidRPr="009B70EA">
        <w:t xml:space="preserve"> for court protection in Ontario, Canada, pursuant to the provisions of Canada</w:t>
      </w:r>
      <w:r w:rsidR="005D45D1">
        <w:t>’</w:t>
      </w:r>
      <w:r w:rsidRPr="009B70EA">
        <w:t xml:space="preserve">s </w:t>
      </w:r>
      <w:r w:rsidRPr="009B70EA">
        <w:rPr>
          <w:i/>
          <w:iCs/>
        </w:rPr>
        <w:t>Companies</w:t>
      </w:r>
      <w:r w:rsidR="005D45D1">
        <w:rPr>
          <w:i/>
          <w:iCs/>
        </w:rPr>
        <w:t>’</w:t>
      </w:r>
      <w:r w:rsidRPr="009B70EA">
        <w:rPr>
          <w:i/>
          <w:iCs/>
        </w:rPr>
        <w:t xml:space="preserve"> Creditors Arrangement Act</w:t>
      </w:r>
      <w:r w:rsidRPr="009B70EA">
        <w:rPr>
          <w:iCs/>
        </w:rPr>
        <w:t>,</w:t>
      </w:r>
      <w:r w:rsidRPr="009B70EA">
        <w:rPr>
          <w:i/>
          <w:iCs/>
        </w:rPr>
        <w:t xml:space="preserve"> </w:t>
      </w:r>
      <w:r w:rsidRPr="009B70EA">
        <w:t>(the CCAA), R.S.C. 1985, c. C-36, the statute under which debtors may be granted relief from creditors. In addition, Primus requested authorization to apply for recognition in the United States pursuant to Chapter 15 of the United States Bankruptcy Code.</w:t>
      </w:r>
      <w:r w:rsidRPr="009B70EA">
        <w:rPr>
          <w:vertAlign w:val="superscript"/>
        </w:rPr>
        <w:footnoteReference w:id="22"/>
      </w:r>
      <w:r w:rsidRPr="009B70EA">
        <w:t xml:space="preserve">  </w:t>
      </w:r>
    </w:p>
    <w:p w:rsidR="009B70EA" w:rsidRPr="009B70EA" w:rsidRDefault="009B70EA" w:rsidP="009B70EA">
      <w:pPr>
        <w:autoSpaceDE w:val="0"/>
        <w:autoSpaceDN w:val="0"/>
        <w:adjustRightInd w:val="0"/>
        <w:jc w:val="both"/>
      </w:pPr>
    </w:p>
    <w:p w:rsidR="009B70EA" w:rsidRPr="009B70EA" w:rsidRDefault="009B70EA" w:rsidP="009B70EA">
      <w:pPr>
        <w:autoSpaceDE w:val="0"/>
        <w:autoSpaceDN w:val="0"/>
        <w:adjustRightInd w:val="0"/>
        <w:ind w:firstLine="720"/>
        <w:jc w:val="both"/>
      </w:pPr>
      <w:r w:rsidRPr="009B70EA">
        <w:t>On January 19, 2016, an Initial Order was entered by the Ontario Superior Court of Justice, finding Primus</w:t>
      </w:r>
      <w:r w:rsidR="005D45D1">
        <w:t>’</w:t>
      </w:r>
      <w:r w:rsidRPr="009B70EA">
        <w:t xml:space="preserve"> financial situation rendered it insolvent, and granting Primus CCAA protection while it is liquidated and winds downs operations.</w:t>
      </w:r>
    </w:p>
    <w:p w:rsidR="009B70EA" w:rsidRPr="009B70EA" w:rsidRDefault="009B70EA" w:rsidP="009B70EA">
      <w:pPr>
        <w:autoSpaceDE w:val="0"/>
        <w:autoSpaceDN w:val="0"/>
        <w:adjustRightInd w:val="0"/>
        <w:jc w:val="both"/>
      </w:pPr>
    </w:p>
    <w:p w:rsidR="009B70EA" w:rsidRPr="009B70EA" w:rsidRDefault="009B70EA" w:rsidP="009B70EA">
      <w:pPr>
        <w:autoSpaceDE w:val="0"/>
        <w:autoSpaceDN w:val="0"/>
        <w:adjustRightInd w:val="0"/>
        <w:ind w:firstLine="720"/>
        <w:jc w:val="both"/>
      </w:pPr>
      <w:r w:rsidRPr="009B70EA">
        <w:t>On January 21, 2016, Primus filed a Chapter 15 Petition for Recognition of a Foreign Proceeding in the United States Bankruptcy Court for the District of Delaware,</w:t>
      </w:r>
      <w:r w:rsidRPr="009B70EA">
        <w:rPr>
          <w:vertAlign w:val="superscript"/>
        </w:rPr>
        <w:footnoteReference w:id="23"/>
      </w:r>
      <w:r w:rsidRPr="009B70EA">
        <w:t xml:space="preserve"> which resulted in the </w:t>
      </w:r>
      <w:r w:rsidRPr="009B70EA">
        <w:rPr>
          <w:i/>
          <w:iCs/>
        </w:rPr>
        <w:t xml:space="preserve">pro forma </w:t>
      </w:r>
      <w:r w:rsidRPr="009B70EA">
        <w:t>assignment of Primus</w:t>
      </w:r>
      <w:r w:rsidR="005D45D1">
        <w:t>’</w:t>
      </w:r>
      <w:r w:rsidRPr="009B70EA">
        <w:t xml:space="preserve"> Florida telecommunications authorization from Primus Telecommunications, Inc. to Primus Telecommunications, Inc., debtor-in-possession. In addition, the United States Bankruptcy Court issued an Order granting Primus a stay of any and all actions or proceedings against it or its assets in the United States pursuant to Sections 362 and 365 of the Bankruptcy Code, pending the formal recognition of the foreign proceeding by the United States Bankruptcy Court.</w:t>
      </w:r>
      <w:r w:rsidRPr="009B70EA">
        <w:rPr>
          <w:vertAlign w:val="superscript"/>
        </w:rPr>
        <w:footnoteReference w:id="24"/>
      </w:r>
      <w:r w:rsidRPr="009B70EA">
        <w:t xml:space="preserve"> </w:t>
      </w:r>
    </w:p>
    <w:p w:rsidR="009B70EA" w:rsidRPr="009B70EA" w:rsidRDefault="009B70EA" w:rsidP="009B70EA">
      <w:pPr>
        <w:autoSpaceDE w:val="0"/>
        <w:autoSpaceDN w:val="0"/>
        <w:adjustRightInd w:val="0"/>
        <w:jc w:val="both"/>
      </w:pPr>
    </w:p>
    <w:p w:rsidR="009B70EA" w:rsidRPr="009B70EA" w:rsidRDefault="009B70EA" w:rsidP="009B70EA">
      <w:pPr>
        <w:ind w:firstLine="720"/>
        <w:jc w:val="both"/>
      </w:pPr>
    </w:p>
    <w:p w:rsidR="009B70EA" w:rsidRPr="009B70EA" w:rsidRDefault="009B70EA" w:rsidP="009B70EA">
      <w:pPr>
        <w:ind w:firstLine="720"/>
        <w:jc w:val="both"/>
      </w:pPr>
      <w:r w:rsidRPr="009B70EA">
        <w:lastRenderedPageBreak/>
        <w:t>On February 25, 2016, the Ontario Superior Court of Justice issued an Approval and Vesting Order, approving the sale transactions outlined in the Agreement between Primus and Birch, and approving transfer and vesting of Primus regulated customer relationships to BCI free and clear of all encumbrances.</w:t>
      </w:r>
      <w:r w:rsidRPr="009B70EA">
        <w:rPr>
          <w:vertAlign w:val="superscript"/>
        </w:rPr>
        <w:footnoteReference w:id="25"/>
      </w:r>
      <w:r w:rsidRPr="009B70EA">
        <w:t xml:space="preserve"> In addition, the </w:t>
      </w:r>
      <w:r w:rsidR="00CD7134">
        <w:t>court</w:t>
      </w:r>
      <w:r w:rsidRPr="009B70EA">
        <w:t xml:space="preserve"> respectfully requested that </w:t>
      </w:r>
      <w:r w:rsidR="00CD7134">
        <w:t>its</w:t>
      </w:r>
      <w:r w:rsidRPr="009B70EA">
        <w:t xml:space="preserve"> Order be recognized and given effect by any court, tribunal, regulatory or administrative body having jurisdiction in the United States or Canada.</w:t>
      </w:r>
    </w:p>
    <w:p w:rsidR="009B70EA" w:rsidRPr="009B70EA" w:rsidRDefault="009B70EA" w:rsidP="009B70EA">
      <w:pPr>
        <w:ind w:firstLine="720"/>
        <w:jc w:val="both"/>
      </w:pPr>
    </w:p>
    <w:p w:rsidR="009B70EA" w:rsidRPr="009B70EA" w:rsidRDefault="009B70EA" w:rsidP="009B70EA">
      <w:pPr>
        <w:ind w:firstLine="720"/>
        <w:jc w:val="both"/>
      </w:pPr>
      <w:r w:rsidRPr="009B70EA">
        <w:t>On March 2, 2016, the Ontario Superior Court of Justice issued an Assignment Order, assigning the rights and obligations of Primus under the assigned contracts outlined in the Agreement between Primus and Birch, to BCI free and clear of all encumbrances.</w:t>
      </w:r>
      <w:r w:rsidRPr="009B70EA">
        <w:rPr>
          <w:vertAlign w:val="superscript"/>
        </w:rPr>
        <w:footnoteReference w:id="26"/>
      </w:r>
      <w:r w:rsidRPr="009B70EA">
        <w:t xml:space="preserve"> </w:t>
      </w:r>
    </w:p>
    <w:p w:rsidR="009B70EA" w:rsidRPr="009B70EA" w:rsidRDefault="009B70EA" w:rsidP="009B70EA">
      <w:pPr>
        <w:ind w:firstLine="720"/>
        <w:jc w:val="both"/>
      </w:pPr>
    </w:p>
    <w:p w:rsidR="009B70EA" w:rsidRPr="009B70EA" w:rsidRDefault="009B70EA" w:rsidP="009B70EA">
      <w:pPr>
        <w:ind w:firstLine="720"/>
        <w:jc w:val="both"/>
      </w:pPr>
      <w:r w:rsidRPr="009B70EA">
        <w:t xml:space="preserve">On March 4, 2016, the United States Bankruptcy Court issued an </w:t>
      </w:r>
      <w:r w:rsidRPr="009B70EA">
        <w:rPr>
          <w:bCs/>
        </w:rPr>
        <w:t>Order recognizing and enforcing the Assignment, Approval and Vesting and Distribution Orders of the Canadian Court and granting related relief</w:t>
      </w:r>
      <w:r w:rsidRPr="009B70EA">
        <w:rPr>
          <w:bCs/>
          <w:w w:val="104"/>
        </w:rPr>
        <w:t>.</w:t>
      </w:r>
      <w:r w:rsidRPr="009B70EA">
        <w:rPr>
          <w:bCs/>
          <w:w w:val="104"/>
          <w:vertAlign w:val="superscript"/>
        </w:rPr>
        <w:footnoteReference w:id="27"/>
      </w:r>
    </w:p>
    <w:p w:rsidR="009B70EA" w:rsidRPr="009B70EA" w:rsidRDefault="009B70EA" w:rsidP="009B70EA">
      <w:pPr>
        <w:autoSpaceDE w:val="0"/>
        <w:autoSpaceDN w:val="0"/>
        <w:adjustRightInd w:val="0"/>
        <w:jc w:val="both"/>
      </w:pPr>
    </w:p>
    <w:p w:rsidR="009B70EA" w:rsidRPr="009B70EA" w:rsidRDefault="009B70EA" w:rsidP="009B70EA">
      <w:pPr>
        <w:ind w:firstLine="720"/>
        <w:jc w:val="both"/>
      </w:pPr>
      <w:r w:rsidRPr="009B70EA">
        <w:t xml:space="preserve">On March 18, 2016, </w:t>
      </w:r>
      <w:r w:rsidR="00CD7134">
        <w:t>our</w:t>
      </w:r>
      <w:r w:rsidRPr="009B70EA">
        <w:t xml:space="preserve"> staff received an email from Primus stati</w:t>
      </w:r>
      <w:r w:rsidR="000762DD">
        <w:t>ng that the Canadian Bankruptcy</w:t>
      </w:r>
      <w:r w:rsidRPr="009B70EA">
        <w:t xml:space="preserve"> included </w:t>
      </w:r>
      <w:r w:rsidR="00CD7134">
        <w:t xml:space="preserve">all prior debts, such as </w:t>
      </w:r>
      <w:r w:rsidRPr="009B70EA">
        <w:t>RAF fees and p</w:t>
      </w:r>
      <w:r w:rsidR="000762DD">
        <w:t>enalties owed by Primus</w:t>
      </w:r>
      <w:r w:rsidRPr="009B70EA">
        <w:t>.</w:t>
      </w:r>
      <w:r w:rsidRPr="009B70EA">
        <w:rPr>
          <w:vertAlign w:val="superscript"/>
        </w:rPr>
        <w:footnoteReference w:id="28"/>
      </w:r>
    </w:p>
    <w:p w:rsidR="009B70EA" w:rsidRPr="009B70EA" w:rsidRDefault="009B70EA" w:rsidP="009B70EA">
      <w:pPr>
        <w:autoSpaceDE w:val="0"/>
        <w:autoSpaceDN w:val="0"/>
        <w:adjustRightInd w:val="0"/>
        <w:jc w:val="both"/>
      </w:pPr>
    </w:p>
    <w:p w:rsidR="009B70EA" w:rsidRPr="009B70EA" w:rsidRDefault="009B70EA" w:rsidP="009B70EA">
      <w:pPr>
        <w:jc w:val="both"/>
      </w:pPr>
      <w:r w:rsidRPr="009B70EA">
        <w:tab/>
        <w:t xml:space="preserve">On May 3, 2016, certain Primus operating assets and customers were sold to BCI, in accordance with the Agreement and </w:t>
      </w:r>
      <w:r w:rsidRPr="009B70EA">
        <w:rPr>
          <w:bCs/>
        </w:rPr>
        <w:t xml:space="preserve">Order Pursuant to Sections 363, 365, 1501, 1517, 1519, 1520, 1521 and 105(a) of the Bankruptcy Code and Bankruptcy Rules 2002, 6004 and 9014, For Entry of an Order Recognizing and Enforcing the Assignment, Approval and Vesting and Distribution Orders and Granting Related Relief, </w:t>
      </w:r>
      <w:r w:rsidRPr="009B70EA">
        <w:t>issued by United States Bankruptcy Court Judge Laurie Selber Silversteen.</w:t>
      </w:r>
    </w:p>
    <w:p w:rsidR="009B70EA" w:rsidRPr="009B70EA" w:rsidRDefault="009B70EA" w:rsidP="009B70EA">
      <w:pPr>
        <w:jc w:val="both"/>
      </w:pPr>
    </w:p>
    <w:p w:rsidR="009B70EA" w:rsidRPr="009B70EA" w:rsidRDefault="009B70EA" w:rsidP="009B70EA">
      <w:pPr>
        <w:ind w:firstLine="720"/>
        <w:jc w:val="both"/>
      </w:pPr>
      <w:r w:rsidRPr="009B70EA">
        <w:t>On June 2</w:t>
      </w:r>
      <w:r w:rsidR="00DF0C8C">
        <w:t>8</w:t>
      </w:r>
      <w:r w:rsidRPr="009B70EA">
        <w:t>,</w:t>
      </w:r>
      <w:r w:rsidRPr="009B70EA">
        <w:rPr>
          <w:vertAlign w:val="superscript"/>
        </w:rPr>
        <w:t xml:space="preserve"> </w:t>
      </w:r>
      <w:r w:rsidRPr="009B70EA">
        <w:t xml:space="preserve">2016, Birch notified </w:t>
      </w:r>
      <w:r w:rsidR="00CD7134">
        <w:t>us</w:t>
      </w:r>
      <w:r w:rsidRPr="009B70EA">
        <w:t xml:space="preserve"> that the transfer of Primus Florida customers to Birch was consummated effective on May 3, 2016, and requested cancellation of Primus CLEC certificate.</w:t>
      </w:r>
      <w:r w:rsidRPr="009B70EA">
        <w:rPr>
          <w:vertAlign w:val="superscript"/>
        </w:rPr>
        <w:footnoteReference w:id="29"/>
      </w:r>
      <w:r w:rsidRPr="009B70EA">
        <w:t xml:space="preserve"> On July 19, 2016, </w:t>
      </w:r>
      <w:r w:rsidR="00CD7134">
        <w:t>we</w:t>
      </w:r>
      <w:r w:rsidRPr="009B70EA">
        <w:t xml:space="preserve"> received a letter from counsel for Primus, confirming </w:t>
      </w:r>
      <w:r w:rsidRPr="009B70EA">
        <w:rPr>
          <w:sz w:val="23"/>
          <w:szCs w:val="23"/>
        </w:rPr>
        <w:t xml:space="preserve">Primus transferred its Florida customer base to Birch, effective May 3, 2016, and </w:t>
      </w:r>
      <w:r w:rsidRPr="009B70EA">
        <w:t xml:space="preserve">requesting a cancellation of its certificate of </w:t>
      </w:r>
      <w:r w:rsidRPr="009B70EA">
        <w:rPr>
          <w:sz w:val="23"/>
          <w:szCs w:val="23"/>
        </w:rPr>
        <w:t>authority to offer telecommunications services in Florida</w:t>
      </w:r>
      <w:r w:rsidRPr="009B70EA">
        <w:t xml:space="preserve"> </w:t>
      </w:r>
      <w:r w:rsidR="00CD7134">
        <w:t>and its tariffs on file with this</w:t>
      </w:r>
      <w:r w:rsidRPr="009B70EA">
        <w:t xml:space="preserve"> Commission.</w:t>
      </w:r>
      <w:r w:rsidRPr="009B70EA">
        <w:rPr>
          <w:vertAlign w:val="superscript"/>
        </w:rPr>
        <w:footnoteReference w:id="30"/>
      </w:r>
    </w:p>
    <w:p w:rsidR="009B70EA" w:rsidRPr="009B70EA" w:rsidRDefault="009B70EA" w:rsidP="009B70EA">
      <w:pPr>
        <w:jc w:val="both"/>
      </w:pPr>
    </w:p>
    <w:p w:rsidR="009B70EA" w:rsidRPr="009B70EA" w:rsidRDefault="009B70EA" w:rsidP="009B70EA">
      <w:pPr>
        <w:jc w:val="both"/>
      </w:pPr>
      <w:r w:rsidRPr="009B70EA">
        <w:rPr>
          <w:bCs/>
          <w:iCs/>
        </w:rPr>
        <w:tab/>
      </w:r>
      <w:r w:rsidRPr="009B70EA">
        <w:t>We are vested with jurisdiction over this matter pursuant to Chapter 3</w:t>
      </w:r>
      <w:r w:rsidRPr="009B70EA">
        <w:rPr>
          <w:bCs/>
          <w:iCs/>
        </w:rPr>
        <w:t>64,</w:t>
      </w:r>
      <w:r w:rsidRPr="009B70EA">
        <w:t xml:space="preserve"> F.S., and Section 350.113, F.S.  </w:t>
      </w:r>
    </w:p>
    <w:p w:rsidR="009B70EA" w:rsidRPr="009B70EA" w:rsidRDefault="009B70EA" w:rsidP="009B70EA">
      <w:pPr>
        <w:jc w:val="both"/>
      </w:pPr>
    </w:p>
    <w:p w:rsidR="009B70EA" w:rsidRPr="009B70EA" w:rsidRDefault="009B70EA" w:rsidP="009B70EA">
      <w:pPr>
        <w:rPr>
          <w:u w:val="single"/>
        </w:rPr>
      </w:pPr>
      <w:r w:rsidRPr="009B70EA">
        <w:rPr>
          <w:u w:val="single"/>
        </w:rPr>
        <w:br w:type="page"/>
      </w:r>
    </w:p>
    <w:p w:rsidR="009B70EA" w:rsidRPr="009B70EA" w:rsidRDefault="009B70EA" w:rsidP="009B70EA">
      <w:pPr>
        <w:jc w:val="center"/>
        <w:rPr>
          <w:u w:val="single"/>
        </w:rPr>
      </w:pPr>
      <w:r w:rsidRPr="009B70EA">
        <w:rPr>
          <w:u w:val="single"/>
        </w:rPr>
        <w:lastRenderedPageBreak/>
        <w:t>DECISION</w:t>
      </w:r>
    </w:p>
    <w:p w:rsidR="009B70EA" w:rsidRPr="009B70EA" w:rsidRDefault="009B70EA" w:rsidP="009B70EA">
      <w:pPr>
        <w:ind w:firstLine="720"/>
        <w:jc w:val="both"/>
        <w:rPr>
          <w:bCs/>
          <w:iCs/>
        </w:rPr>
      </w:pPr>
    </w:p>
    <w:p w:rsidR="009B70EA" w:rsidRPr="009B70EA" w:rsidRDefault="009B70EA" w:rsidP="009B70EA">
      <w:pPr>
        <w:ind w:firstLine="720"/>
        <w:jc w:val="both"/>
      </w:pPr>
      <w:r w:rsidRPr="009B70EA">
        <w:t xml:space="preserve">Pursuant to Section 364.336, F.S., telecommunications companies must pay a minimum annual </w:t>
      </w:r>
      <w:r w:rsidRPr="009B70EA">
        <w:rPr>
          <w:bCs/>
          <w:iCs/>
        </w:rPr>
        <w:t>RAF</w:t>
      </w:r>
      <w:r w:rsidRPr="009B70EA">
        <w:t xml:space="preserve"> if their certificate was active during any portion of the calendar year and late payment charges as outlined in Section 350.113, F.S., for any delinquent amounts.  </w:t>
      </w:r>
    </w:p>
    <w:p w:rsidR="009B70EA" w:rsidRPr="009B70EA" w:rsidRDefault="009B70EA" w:rsidP="009B70EA">
      <w:pPr>
        <w:ind w:firstLine="720"/>
        <w:jc w:val="both"/>
        <w:rPr>
          <w:bCs/>
          <w:iCs/>
        </w:rPr>
      </w:pPr>
    </w:p>
    <w:p w:rsidR="009B70EA" w:rsidRPr="009B70EA" w:rsidRDefault="009B70EA" w:rsidP="009B70EA">
      <w:pPr>
        <w:ind w:firstLine="720"/>
        <w:jc w:val="both"/>
      </w:pPr>
      <w:r w:rsidRPr="009B70EA">
        <w:rPr>
          <w:bCs/>
          <w:iCs/>
        </w:rPr>
        <w:t xml:space="preserve">Primus filed a </w:t>
      </w:r>
      <w:r w:rsidRPr="009B70EA">
        <w:t>Chapter 15 Petition for Recognition of a Foreign Proceeding</w:t>
      </w:r>
      <w:r w:rsidRPr="009B70EA">
        <w:rPr>
          <w:vertAlign w:val="superscript"/>
        </w:rPr>
        <w:footnoteReference w:id="31"/>
      </w:r>
      <w:r w:rsidRPr="009B70EA">
        <w:t xml:space="preserve"> in the United States Bankruptcy Court</w:t>
      </w:r>
      <w:r w:rsidRPr="009B70EA">
        <w:rPr>
          <w:bCs/>
          <w:iCs/>
        </w:rPr>
        <w:t xml:space="preserve"> in the District of Delaware pursuant to 11 U.S.C. § 1504 </w:t>
      </w:r>
      <w:r w:rsidRPr="009B70EA">
        <w:t>of the US Bankruptcy Code.  The purpose of Chapter 15 is to provide effective mechanisms for dealing with insolvency cases involving debtors, assets, claimants, and other parties of interest involving more than one country.</w:t>
      </w:r>
      <w:r w:rsidRPr="009B70EA">
        <w:rPr>
          <w:vertAlign w:val="superscript"/>
        </w:rPr>
        <w:footnoteReference w:id="32"/>
      </w:r>
      <w:r w:rsidRPr="009B70EA">
        <w:t> A Chapter 15 bankruptcy proceeding is ancillary to a primary proceeding brought in another country, usually the debtor</w:t>
      </w:r>
      <w:r w:rsidR="005D45D1">
        <w:t>’</w:t>
      </w:r>
      <w:r w:rsidRPr="009B70EA">
        <w:t xml:space="preserve">s home country. Immediately upon the recognition of a foreign main proceeding, the automatic stay and selected other provisions of the Bankruptcy Code, such as </w:t>
      </w:r>
      <w:r w:rsidRPr="009B70EA">
        <w:rPr>
          <w:bCs/>
          <w:iCs/>
        </w:rPr>
        <w:t>11 U.S.C. § 362,</w:t>
      </w:r>
      <w:r w:rsidRPr="009B70EA">
        <w:t xml:space="preserve"> take effect within the United States.</w:t>
      </w:r>
      <w:r w:rsidRPr="009B70EA">
        <w:rPr>
          <w:vertAlign w:val="superscript"/>
        </w:rPr>
        <w:footnoteReference w:id="33"/>
      </w:r>
      <w:r w:rsidRPr="009B70EA">
        <w:rPr>
          <w:rFonts w:ascii="Arial" w:hAnsi="Arial" w:cs="Arial"/>
          <w:color w:val="333333"/>
        </w:rPr>
        <w:t> </w:t>
      </w:r>
      <w:r w:rsidRPr="009B70EA">
        <w:t xml:space="preserve"> </w:t>
      </w:r>
    </w:p>
    <w:p w:rsidR="009B70EA" w:rsidRPr="009B70EA" w:rsidRDefault="009B70EA" w:rsidP="009B70EA">
      <w:pPr>
        <w:ind w:firstLine="720"/>
        <w:jc w:val="both"/>
      </w:pPr>
    </w:p>
    <w:p w:rsidR="009B70EA" w:rsidRPr="009B70EA" w:rsidRDefault="009B70EA" w:rsidP="009B70EA">
      <w:pPr>
        <w:ind w:firstLine="720"/>
        <w:jc w:val="both"/>
        <w:rPr>
          <w:bCs/>
          <w:iCs/>
        </w:rPr>
      </w:pPr>
      <w:r w:rsidRPr="009B70EA">
        <w:rPr>
          <w:bCs/>
          <w:iCs/>
        </w:rPr>
        <w:t xml:space="preserve">Pursuant to 11 U.S.C. § 362 (a)(1), (2) and (6), </w:t>
      </w:r>
      <w:r w:rsidRPr="009B70EA">
        <w:t>the filing of a petition for bankruptcy relief acts as an automatic stay that bars an action or proceeding against the debtor that was or could have been commenced before the bankruptcy case. Thus, a governmental entity such as th</w:t>
      </w:r>
      <w:r w:rsidR="00CD7134">
        <w:t>is</w:t>
      </w:r>
      <w:r w:rsidRPr="009B70EA">
        <w:t xml:space="preserve"> Commission is enjoined from exercising </w:t>
      </w:r>
      <w:r w:rsidR="00CD7134">
        <w:t>our</w:t>
      </w:r>
      <w:r w:rsidRPr="009B70EA">
        <w:t xml:space="preserve"> regulatory authority to collect, assess or recover pre-petition debt, such as RAFs.  </w:t>
      </w:r>
    </w:p>
    <w:p w:rsidR="009B70EA" w:rsidRPr="009B70EA" w:rsidRDefault="009B70EA" w:rsidP="009B70EA">
      <w:pPr>
        <w:ind w:firstLine="720"/>
        <w:jc w:val="both"/>
      </w:pPr>
    </w:p>
    <w:p w:rsidR="009B70EA" w:rsidRPr="009B70EA" w:rsidRDefault="009B70EA" w:rsidP="009B70EA">
      <w:pPr>
        <w:ind w:firstLine="720"/>
        <w:jc w:val="both"/>
      </w:pPr>
      <w:r w:rsidRPr="009B70EA">
        <w:t>In addition, in any bankruptcy liquidation or reorganization, secured creditors are given the highest priority in the distribution and, normally, receive all of the distributed assets.  RAFs, late payment charges, and penalties owed by a company to th</w:t>
      </w:r>
      <w:r w:rsidR="00CD7134">
        <w:t>is</w:t>
      </w:r>
      <w:r w:rsidRPr="009B70EA">
        <w:t xml:space="preserve"> Commission, as well as monetary settlements of cases resolving issues of failure to pay such fees, are not secured debts and, as a practical matter, are uncollectible in a bankruptcy proceeding where liquidation occurs.  </w:t>
      </w:r>
    </w:p>
    <w:p w:rsidR="009B70EA" w:rsidRPr="009B70EA" w:rsidRDefault="009B70EA" w:rsidP="009B70EA">
      <w:pPr>
        <w:ind w:firstLine="720"/>
        <w:jc w:val="both"/>
      </w:pPr>
    </w:p>
    <w:p w:rsidR="009B70EA" w:rsidRPr="009B70EA" w:rsidRDefault="009B70EA" w:rsidP="009B70EA">
      <w:pPr>
        <w:ind w:firstLine="720"/>
        <w:jc w:val="both"/>
      </w:pPr>
      <w:r w:rsidRPr="009B70EA">
        <w:t xml:space="preserve">  </w:t>
      </w:r>
      <w:r w:rsidR="007E5C7D" w:rsidRPr="009B70EA">
        <w:t xml:space="preserve">Therefore, </w:t>
      </w:r>
      <w:r w:rsidR="00CD7134">
        <w:t>we</w:t>
      </w:r>
      <w:r w:rsidR="007E5C7D" w:rsidRPr="009B70EA">
        <w:t xml:space="preserve"> would be prevented from collecting the RAFs owed by this company, and from assessing and collecting a penalty for failure to pay the fees.</w:t>
      </w:r>
      <w:r w:rsidR="007E5C7D">
        <w:t xml:space="preserve"> </w:t>
      </w:r>
      <w:r w:rsidRPr="009B70EA">
        <w:t xml:space="preserve">Primus </w:t>
      </w:r>
      <w:r w:rsidR="00CD7134">
        <w:t xml:space="preserve">currently </w:t>
      </w:r>
      <w:r w:rsidRPr="009B70EA">
        <w:rPr>
          <w:bCs/>
          <w:iCs/>
        </w:rPr>
        <w:t xml:space="preserve">owes RAFs </w:t>
      </w:r>
      <w:r w:rsidR="00CD7134">
        <w:rPr>
          <w:bCs/>
          <w:iCs/>
        </w:rPr>
        <w:t>plus</w:t>
      </w:r>
      <w:r w:rsidR="007E5C7D">
        <w:rPr>
          <w:bCs/>
          <w:iCs/>
        </w:rPr>
        <w:t xml:space="preserve"> statutory interest and penalties for 2015.</w:t>
      </w:r>
      <w:r w:rsidR="009A4029">
        <w:rPr>
          <w:bCs/>
          <w:iCs/>
        </w:rPr>
        <w:t xml:space="preserve"> In addition, Primus </w:t>
      </w:r>
      <w:r w:rsidR="00CD7134">
        <w:rPr>
          <w:bCs/>
          <w:iCs/>
        </w:rPr>
        <w:t>will</w:t>
      </w:r>
      <w:r w:rsidR="001A1783">
        <w:rPr>
          <w:bCs/>
          <w:iCs/>
        </w:rPr>
        <w:t xml:space="preserve"> owe RAFs </w:t>
      </w:r>
      <w:r w:rsidR="009A4029">
        <w:rPr>
          <w:bCs/>
          <w:iCs/>
        </w:rPr>
        <w:t>for 201</w:t>
      </w:r>
      <w:r w:rsidR="001A1783">
        <w:rPr>
          <w:bCs/>
          <w:iCs/>
        </w:rPr>
        <w:t>6</w:t>
      </w:r>
      <w:r w:rsidR="009A4029">
        <w:rPr>
          <w:bCs/>
          <w:iCs/>
        </w:rPr>
        <w:t>.</w:t>
      </w:r>
      <w:r w:rsidRPr="009B70EA">
        <w:rPr>
          <w:bCs/>
          <w:iCs/>
        </w:rPr>
        <w:t xml:space="preserve"> </w:t>
      </w:r>
    </w:p>
    <w:p w:rsidR="009B70EA" w:rsidRPr="009B70EA" w:rsidRDefault="009B70EA" w:rsidP="009B70EA">
      <w:pPr>
        <w:jc w:val="both"/>
      </w:pPr>
    </w:p>
    <w:p w:rsidR="009B70EA" w:rsidRPr="009B70EA" w:rsidRDefault="009B70EA" w:rsidP="009B70EA">
      <w:pPr>
        <w:jc w:val="both"/>
      </w:pPr>
      <w:r w:rsidRPr="009B70EA">
        <w:tab/>
        <w:t>Accordingly, we hereby find that Primus Telecommunications, Inc.</w:t>
      </w:r>
      <w:r w:rsidR="005D45D1">
        <w:t>’</w:t>
      </w:r>
      <w:r w:rsidRPr="009B70EA">
        <w:t>s Certificate No. 7269, shall be cancelled due to bankruptcy, effective J</w:t>
      </w:r>
      <w:r w:rsidR="002675F7">
        <w:t>uly</w:t>
      </w:r>
      <w:r w:rsidRPr="009B70EA">
        <w:t xml:space="preserve"> 19, 2016.  In addition, any unpaid RAFs, including any statutory interest and penalties, shall be sent to the Florida Department of Financial Services to request permission for this Commission to write off the uncollectible amount. </w:t>
      </w:r>
    </w:p>
    <w:p w:rsidR="009B70EA" w:rsidRPr="009B70EA" w:rsidRDefault="009B70EA" w:rsidP="009B70EA">
      <w:pPr>
        <w:jc w:val="both"/>
      </w:pPr>
    </w:p>
    <w:p w:rsidR="009B70EA" w:rsidRPr="009B70EA" w:rsidRDefault="009B70EA" w:rsidP="009B70EA">
      <w:pPr>
        <w:keepNext/>
        <w:outlineLvl w:val="0"/>
        <w:rPr>
          <w:rFonts w:cs="Arial"/>
          <w:b/>
          <w:bCs/>
          <w:kern w:val="32"/>
          <w:szCs w:val="32"/>
          <w:u w:val="single"/>
        </w:rPr>
      </w:pPr>
      <w:r w:rsidRPr="009B70EA">
        <w:rPr>
          <w:rFonts w:cs="Arial"/>
          <w:b/>
          <w:bCs/>
          <w:kern w:val="32"/>
          <w:szCs w:val="32"/>
          <w:u w:val="single"/>
        </w:rPr>
        <w:br w:type="page"/>
      </w:r>
    </w:p>
    <w:p w:rsidR="009B70EA" w:rsidRPr="009B70EA" w:rsidRDefault="009B70EA" w:rsidP="009B70EA">
      <w:pPr>
        <w:jc w:val="both"/>
      </w:pPr>
      <w:r w:rsidRPr="009B70EA">
        <w:lastRenderedPageBreak/>
        <w:tab/>
        <w:t>Based on the foregoing, it is</w:t>
      </w:r>
    </w:p>
    <w:p w:rsidR="009B70EA" w:rsidRPr="009B70EA" w:rsidRDefault="009B70EA" w:rsidP="009B70EA">
      <w:pPr>
        <w:jc w:val="both"/>
      </w:pPr>
    </w:p>
    <w:p w:rsidR="009B70EA" w:rsidRPr="009B70EA" w:rsidRDefault="009B70EA" w:rsidP="009B70EA">
      <w:pPr>
        <w:jc w:val="both"/>
      </w:pPr>
      <w:r w:rsidRPr="009B70EA">
        <w:tab/>
        <w:t>ORDERED by the Florida Public Service Commission that Primus Telecommunications, Inc.</w:t>
      </w:r>
      <w:r w:rsidR="005D45D1">
        <w:t>’</w:t>
      </w:r>
      <w:r w:rsidRPr="009B70EA">
        <w:t xml:space="preserve">s Certificate No. 7269, to provide local </w:t>
      </w:r>
      <w:r w:rsidRPr="009B70EA">
        <w:rPr>
          <w:bCs/>
        </w:rPr>
        <w:t>exchange telecommunications service</w:t>
      </w:r>
      <w:r w:rsidRPr="009B70EA">
        <w:t xml:space="preserve"> is hereby cancelled, effective J</w:t>
      </w:r>
      <w:r w:rsidR="002675F7">
        <w:t>uly</w:t>
      </w:r>
      <w:r w:rsidRPr="009B70EA">
        <w:t xml:space="preserve"> 19, 2016</w:t>
      </w:r>
      <w:r w:rsidRPr="009B70EA">
        <w:rPr>
          <w:bCs/>
        </w:rPr>
        <w:t>, due to bankruptcy</w:t>
      </w:r>
      <w:r w:rsidRPr="009B70EA">
        <w:t>.  It is further</w:t>
      </w:r>
    </w:p>
    <w:p w:rsidR="009B70EA" w:rsidRPr="009B70EA" w:rsidRDefault="009B70EA" w:rsidP="009B70EA">
      <w:pPr>
        <w:jc w:val="both"/>
      </w:pPr>
    </w:p>
    <w:p w:rsidR="009B70EA" w:rsidRPr="009B70EA" w:rsidRDefault="009B70EA" w:rsidP="009B70EA">
      <w:pPr>
        <w:jc w:val="both"/>
      </w:pPr>
      <w:r w:rsidRPr="009B70EA">
        <w:tab/>
        <w:t xml:space="preserve">ORDERED that </w:t>
      </w:r>
      <w:r w:rsidR="002675F7">
        <w:t>any</w:t>
      </w:r>
      <w:r w:rsidRPr="009B70EA">
        <w:t xml:space="preserve"> outstanding Regulatory Assessment Fees, including</w:t>
      </w:r>
      <w:r w:rsidR="002675F7">
        <w:t xml:space="preserve"> any</w:t>
      </w:r>
      <w:r w:rsidRPr="009B70EA">
        <w:t xml:space="preserve"> accrued s</w:t>
      </w:r>
      <w:r w:rsidR="000762DD">
        <w:t>tatutory interest and penalties</w:t>
      </w:r>
      <w:r w:rsidR="00CD7134">
        <w:t xml:space="preserve"> owed by</w:t>
      </w:r>
      <w:r w:rsidR="000762DD">
        <w:t xml:space="preserve"> Primus Telecommunications, Inc.,</w:t>
      </w:r>
      <w:r w:rsidRPr="009B70EA">
        <w:t xml:space="preserve"> shall be sent to the Department of Financial Services.  The Division of Administrative and Information Technology Services shall request permission to write off the uncollectible amount.  It is further</w:t>
      </w:r>
    </w:p>
    <w:p w:rsidR="009B70EA" w:rsidRPr="009B70EA" w:rsidRDefault="009B70EA" w:rsidP="009B70EA">
      <w:pPr>
        <w:jc w:val="both"/>
      </w:pPr>
    </w:p>
    <w:p w:rsidR="009B70EA" w:rsidRPr="009B70EA" w:rsidRDefault="009B70EA" w:rsidP="009B70EA">
      <w:pPr>
        <w:jc w:val="both"/>
      </w:pPr>
      <w:r w:rsidRPr="009B70EA">
        <w:tab/>
        <w:t>ORDERED that Primus Telecommunications, Inc. shall immediately cease and desist providing telecommunication</w:t>
      </w:r>
      <w:r w:rsidRPr="009B70EA">
        <w:rPr>
          <w:bCs/>
        </w:rPr>
        <w:t xml:space="preserve"> </w:t>
      </w:r>
      <w:r w:rsidRPr="009B70EA">
        <w:t>services in Florida.  It is further</w:t>
      </w:r>
    </w:p>
    <w:p w:rsidR="009B70EA" w:rsidRPr="009B70EA" w:rsidRDefault="009B70EA" w:rsidP="009B70EA">
      <w:pPr>
        <w:jc w:val="both"/>
      </w:pPr>
    </w:p>
    <w:p w:rsidR="009B70EA" w:rsidRPr="009B70EA" w:rsidRDefault="009B70EA" w:rsidP="009B70EA">
      <w:pPr>
        <w:ind w:firstLine="720"/>
        <w:jc w:val="both"/>
      </w:pPr>
      <w:r w:rsidRPr="009B70EA">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9B70EA" w:rsidRPr="009B70EA" w:rsidRDefault="009B70EA" w:rsidP="009B70EA">
      <w:pPr>
        <w:jc w:val="both"/>
      </w:pPr>
    </w:p>
    <w:p w:rsidR="009B70EA" w:rsidRPr="009B70EA" w:rsidRDefault="009B70EA" w:rsidP="009B70EA">
      <w:pPr>
        <w:jc w:val="both"/>
      </w:pPr>
      <w:r w:rsidRPr="009B70EA">
        <w:tab/>
        <w:t>ORDERED that in the event this Order becomes final, this docket shall be closed.</w:t>
      </w:r>
    </w:p>
    <w:p w:rsidR="009B70EA" w:rsidRPr="009B70EA" w:rsidRDefault="009B70EA" w:rsidP="009B70EA">
      <w:pPr>
        <w:jc w:val="both"/>
      </w:pPr>
    </w:p>
    <w:p w:rsidR="009B70EA" w:rsidRPr="009B70EA" w:rsidRDefault="009B70EA" w:rsidP="009B70EA">
      <w:pPr>
        <w:keepNext/>
        <w:keepLines/>
        <w:jc w:val="both"/>
      </w:pPr>
      <w:r w:rsidRPr="009B70EA">
        <w:tab/>
        <w:t xml:space="preserve">By ORDER of the Florida Public Service Commission this </w:t>
      </w:r>
      <w:bookmarkStart w:id="23" w:name="replaceDate"/>
      <w:bookmarkEnd w:id="23"/>
      <w:r w:rsidRPr="009B70EA">
        <w:rPr>
          <w:u w:val="single"/>
        </w:rPr>
        <w:t>          </w:t>
      </w:r>
      <w:r w:rsidRPr="009B70EA">
        <w:t xml:space="preserve"> day of </w:t>
      </w:r>
      <w:r w:rsidRPr="009B70EA">
        <w:rPr>
          <w:u w:val="single"/>
        </w:rPr>
        <w:t>                              </w:t>
      </w:r>
      <w:r w:rsidRPr="009B70EA">
        <w:t xml:space="preserve">, </w:t>
      </w:r>
      <w:r w:rsidRPr="009B70EA">
        <w:rPr>
          <w:u w:val="single"/>
        </w:rPr>
        <w:t>                    </w:t>
      </w:r>
      <w:r w:rsidRPr="009B70EA">
        <w:t>.</w:t>
      </w:r>
    </w:p>
    <w:p w:rsidR="009B70EA" w:rsidRPr="009B70EA" w:rsidRDefault="009B70EA" w:rsidP="009B70EA">
      <w:pPr>
        <w:keepNext/>
        <w:keepLines/>
        <w:jc w:val="both"/>
      </w:pPr>
    </w:p>
    <w:p w:rsidR="009B70EA" w:rsidRPr="009B70EA" w:rsidRDefault="009B70EA" w:rsidP="009B70EA">
      <w:pPr>
        <w:keepNext/>
        <w:keepLines/>
        <w:jc w:val="both"/>
      </w:pPr>
    </w:p>
    <w:p w:rsidR="009B70EA" w:rsidRPr="009B70EA" w:rsidRDefault="009B70EA" w:rsidP="009B70E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B70EA" w:rsidRPr="009B70EA" w:rsidTr="00546FF3">
        <w:tc>
          <w:tcPr>
            <w:tcW w:w="720" w:type="dxa"/>
            <w:shd w:val="clear" w:color="auto" w:fill="auto"/>
          </w:tcPr>
          <w:p w:rsidR="009B70EA" w:rsidRPr="009B70EA" w:rsidRDefault="009B70EA" w:rsidP="009B70EA">
            <w:pPr>
              <w:keepNext/>
              <w:keepLines/>
              <w:jc w:val="both"/>
            </w:pPr>
            <w:bookmarkStart w:id="24" w:name="bkmrkSignature" w:colFirst="0" w:colLast="0"/>
          </w:p>
        </w:tc>
        <w:tc>
          <w:tcPr>
            <w:tcW w:w="4320" w:type="dxa"/>
            <w:tcBorders>
              <w:bottom w:val="single" w:sz="4" w:space="0" w:color="auto"/>
            </w:tcBorders>
            <w:shd w:val="clear" w:color="auto" w:fill="auto"/>
          </w:tcPr>
          <w:p w:rsidR="009B70EA" w:rsidRPr="009B70EA" w:rsidRDefault="009B70EA" w:rsidP="009B70EA">
            <w:pPr>
              <w:keepNext/>
              <w:keepLines/>
              <w:jc w:val="both"/>
            </w:pPr>
          </w:p>
        </w:tc>
      </w:tr>
      <w:bookmarkEnd w:id="24"/>
      <w:tr w:rsidR="009B70EA" w:rsidRPr="009B70EA" w:rsidTr="00546FF3">
        <w:tc>
          <w:tcPr>
            <w:tcW w:w="720" w:type="dxa"/>
            <w:shd w:val="clear" w:color="auto" w:fill="auto"/>
          </w:tcPr>
          <w:p w:rsidR="009B70EA" w:rsidRPr="009B70EA" w:rsidRDefault="009B70EA" w:rsidP="009B70EA">
            <w:pPr>
              <w:keepNext/>
              <w:keepLines/>
              <w:jc w:val="both"/>
            </w:pPr>
          </w:p>
        </w:tc>
        <w:tc>
          <w:tcPr>
            <w:tcW w:w="4320" w:type="dxa"/>
            <w:tcBorders>
              <w:top w:val="single" w:sz="4" w:space="0" w:color="auto"/>
            </w:tcBorders>
            <w:shd w:val="clear" w:color="auto" w:fill="auto"/>
          </w:tcPr>
          <w:p w:rsidR="009B70EA" w:rsidRPr="009B70EA" w:rsidRDefault="009B70EA" w:rsidP="009B70EA">
            <w:pPr>
              <w:keepNext/>
              <w:keepLines/>
              <w:jc w:val="both"/>
            </w:pPr>
            <w:r w:rsidRPr="009B70EA">
              <w:t>CARLOTTA S. STAUFFER</w:t>
            </w:r>
          </w:p>
          <w:p w:rsidR="009B70EA" w:rsidRPr="009B70EA" w:rsidRDefault="009B70EA" w:rsidP="009B70EA">
            <w:pPr>
              <w:keepNext/>
              <w:keepLines/>
              <w:jc w:val="both"/>
            </w:pPr>
            <w:r w:rsidRPr="009B70EA">
              <w:t>Commission Clerk</w:t>
            </w:r>
          </w:p>
        </w:tc>
      </w:tr>
    </w:tbl>
    <w:p w:rsidR="009B70EA" w:rsidRPr="009B70EA" w:rsidRDefault="009B70EA" w:rsidP="009B70EA">
      <w:pPr>
        <w:keepNext/>
        <w:keepLines/>
        <w:ind w:left="4464"/>
        <w:jc w:val="both"/>
        <w:rPr>
          <w:szCs w:val="20"/>
        </w:rPr>
      </w:pPr>
      <w:r w:rsidRPr="009B70EA">
        <w:rPr>
          <w:szCs w:val="20"/>
        </w:rPr>
        <w:t>Florida Public Service Commission</w:t>
      </w:r>
    </w:p>
    <w:p w:rsidR="009B70EA" w:rsidRPr="009B70EA" w:rsidRDefault="009B70EA" w:rsidP="009B70EA">
      <w:pPr>
        <w:keepNext/>
        <w:keepLines/>
        <w:ind w:left="4464"/>
        <w:jc w:val="both"/>
        <w:rPr>
          <w:szCs w:val="20"/>
        </w:rPr>
      </w:pPr>
      <w:r w:rsidRPr="009B70EA">
        <w:rPr>
          <w:szCs w:val="20"/>
        </w:rPr>
        <w:t>2540 Shumard Oak Boulevard</w:t>
      </w:r>
    </w:p>
    <w:p w:rsidR="009B70EA" w:rsidRPr="009B70EA" w:rsidRDefault="009B70EA" w:rsidP="009B70EA">
      <w:pPr>
        <w:keepNext/>
        <w:keepLines/>
        <w:ind w:left="4464"/>
        <w:jc w:val="both"/>
        <w:rPr>
          <w:szCs w:val="20"/>
        </w:rPr>
      </w:pPr>
      <w:r w:rsidRPr="009B70EA">
        <w:rPr>
          <w:szCs w:val="20"/>
        </w:rPr>
        <w:t>Tallahassee, Florida  32399</w:t>
      </w:r>
    </w:p>
    <w:p w:rsidR="009B70EA" w:rsidRPr="009B70EA" w:rsidRDefault="009B70EA" w:rsidP="009B70EA">
      <w:pPr>
        <w:keepNext/>
        <w:keepLines/>
        <w:ind w:left="4464"/>
        <w:jc w:val="both"/>
        <w:rPr>
          <w:szCs w:val="20"/>
        </w:rPr>
      </w:pPr>
      <w:r w:rsidRPr="009B70EA">
        <w:rPr>
          <w:szCs w:val="20"/>
        </w:rPr>
        <w:t>(850) 413</w:t>
      </w:r>
      <w:r w:rsidRPr="009B70EA">
        <w:rPr>
          <w:szCs w:val="20"/>
        </w:rPr>
        <w:noBreakHyphen/>
        <w:t>6770</w:t>
      </w:r>
    </w:p>
    <w:p w:rsidR="009B70EA" w:rsidRPr="009B70EA" w:rsidRDefault="009B70EA" w:rsidP="009B70EA">
      <w:pPr>
        <w:keepNext/>
        <w:keepLines/>
        <w:ind w:left="4464"/>
        <w:jc w:val="both"/>
        <w:rPr>
          <w:szCs w:val="20"/>
        </w:rPr>
      </w:pPr>
      <w:r w:rsidRPr="009B70EA">
        <w:rPr>
          <w:szCs w:val="20"/>
        </w:rPr>
        <w:t>www.floridapsc.com</w:t>
      </w:r>
    </w:p>
    <w:p w:rsidR="009B70EA" w:rsidRPr="009B70EA" w:rsidRDefault="009B70EA" w:rsidP="009B70EA">
      <w:pPr>
        <w:keepNext/>
        <w:keepLines/>
        <w:ind w:left="4464"/>
        <w:jc w:val="both"/>
        <w:rPr>
          <w:szCs w:val="20"/>
        </w:rPr>
      </w:pPr>
    </w:p>
    <w:p w:rsidR="009B70EA" w:rsidRPr="009B70EA" w:rsidRDefault="009B70EA" w:rsidP="009B70EA">
      <w:pPr>
        <w:keepNext/>
        <w:keepLines/>
        <w:jc w:val="both"/>
      </w:pPr>
    </w:p>
    <w:p w:rsidR="009B70EA" w:rsidRPr="009B70EA" w:rsidRDefault="009B70EA" w:rsidP="009B70EA">
      <w:pPr>
        <w:keepNext/>
        <w:keepLines/>
        <w:jc w:val="both"/>
      </w:pPr>
      <w:r w:rsidRPr="009B70EA">
        <w:t>KFC</w:t>
      </w:r>
    </w:p>
    <w:p w:rsidR="009B70EA" w:rsidRPr="009B70EA" w:rsidRDefault="009B70EA" w:rsidP="009B70EA">
      <w:pPr>
        <w:jc w:val="both"/>
      </w:pPr>
    </w:p>
    <w:p w:rsidR="009B70EA" w:rsidRPr="009B70EA" w:rsidRDefault="009B70EA" w:rsidP="009B70EA">
      <w:pPr>
        <w:jc w:val="both"/>
      </w:pPr>
    </w:p>
    <w:p w:rsidR="009B70EA" w:rsidRPr="009B70EA" w:rsidRDefault="009B70EA" w:rsidP="009B70EA">
      <w:pPr>
        <w:rPr>
          <w:u w:val="single"/>
        </w:rPr>
      </w:pPr>
    </w:p>
    <w:p w:rsidR="001527AE" w:rsidRDefault="001527AE">
      <w:pPr>
        <w:rPr>
          <w:u w:val="single"/>
        </w:rPr>
      </w:pPr>
      <w:r>
        <w:rPr>
          <w:u w:val="single"/>
        </w:rPr>
        <w:br w:type="page"/>
      </w:r>
    </w:p>
    <w:p w:rsidR="009B70EA" w:rsidRPr="009B70EA" w:rsidRDefault="009B70EA" w:rsidP="009B70EA">
      <w:pPr>
        <w:jc w:val="center"/>
        <w:rPr>
          <w:u w:val="single"/>
        </w:rPr>
      </w:pPr>
      <w:r w:rsidRPr="009B70EA">
        <w:rPr>
          <w:u w:val="single"/>
        </w:rPr>
        <w:lastRenderedPageBreak/>
        <w:t>NOTICE OF FURTHER PROCEEDINGS OR JUDICIAL REVIEW</w:t>
      </w:r>
    </w:p>
    <w:p w:rsidR="009B70EA" w:rsidRPr="009B70EA" w:rsidRDefault="009B70EA" w:rsidP="009B70EA">
      <w:pPr>
        <w:jc w:val="center"/>
        <w:rPr>
          <w:u w:val="single"/>
        </w:rPr>
      </w:pPr>
    </w:p>
    <w:p w:rsidR="009B70EA" w:rsidRPr="009B70EA" w:rsidRDefault="009B70EA" w:rsidP="009B70EA">
      <w:pPr>
        <w:jc w:val="both"/>
      </w:pPr>
      <w:r w:rsidRPr="009B70EA">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B70EA" w:rsidRPr="009B70EA" w:rsidRDefault="009B70EA" w:rsidP="009B70EA">
      <w:pPr>
        <w:jc w:val="both"/>
      </w:pPr>
    </w:p>
    <w:p w:rsidR="009B70EA" w:rsidRPr="009B70EA" w:rsidRDefault="009B70EA" w:rsidP="009B70EA">
      <w:pPr>
        <w:jc w:val="both"/>
      </w:pPr>
      <w:r w:rsidRPr="009B70EA">
        <w:tab/>
        <w:t>Mediation may be available on a case-by-case basis.  If mediation is conducted, it does not affect a substantially interested person</w:t>
      </w:r>
      <w:r w:rsidR="005D45D1">
        <w:t>’</w:t>
      </w:r>
      <w:r w:rsidRPr="009B70EA">
        <w:t>s right to a hearing.</w:t>
      </w:r>
    </w:p>
    <w:p w:rsidR="009B70EA" w:rsidRPr="009B70EA" w:rsidRDefault="009B70EA" w:rsidP="009B70EA">
      <w:pPr>
        <w:jc w:val="both"/>
      </w:pPr>
    </w:p>
    <w:p w:rsidR="009B70EA" w:rsidRPr="009B70EA" w:rsidRDefault="009B70EA" w:rsidP="009B70EA">
      <w:pPr>
        <w:jc w:val="both"/>
      </w:pPr>
      <w:r w:rsidRPr="009B70EA">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Pr="009B70EA">
        <w:rPr>
          <w:u w:val="single"/>
        </w:rPr>
        <w:t>                              </w:t>
      </w:r>
      <w:r w:rsidRPr="009B70EA">
        <w:t>.</w:t>
      </w:r>
    </w:p>
    <w:p w:rsidR="009B70EA" w:rsidRPr="009B70EA" w:rsidRDefault="009B70EA" w:rsidP="009B70EA">
      <w:pPr>
        <w:jc w:val="both"/>
      </w:pPr>
    </w:p>
    <w:p w:rsidR="009B70EA" w:rsidRPr="009B70EA" w:rsidRDefault="009B70EA" w:rsidP="009B70EA">
      <w:pPr>
        <w:jc w:val="both"/>
      </w:pPr>
      <w:r w:rsidRPr="009B70EA">
        <w:tab/>
        <w:t>In the absence of such a petition, this order shall become final and effective upon the issuance of a Consummating Order.</w:t>
      </w:r>
    </w:p>
    <w:p w:rsidR="009B70EA" w:rsidRPr="009B70EA" w:rsidRDefault="009B70EA" w:rsidP="009B70EA">
      <w:pPr>
        <w:jc w:val="both"/>
      </w:pPr>
    </w:p>
    <w:p w:rsidR="009B70EA" w:rsidRPr="009B70EA" w:rsidRDefault="009B70EA" w:rsidP="009B70EA">
      <w:pPr>
        <w:jc w:val="both"/>
      </w:pPr>
      <w:r w:rsidRPr="009B70EA">
        <w:tab/>
        <w:t>Any objection or protest filed in this/these docket(s) before the issuance date of this order is considered abandoned unless it satisfies the foregoing conditions and is renewed within the specified protest period.</w:t>
      </w:r>
    </w:p>
    <w:p w:rsidR="009B70EA" w:rsidRPr="009B70EA" w:rsidRDefault="009B70EA" w:rsidP="009B70EA">
      <w:pPr>
        <w:jc w:val="both"/>
      </w:pPr>
    </w:p>
    <w:p w:rsidR="009B70EA" w:rsidRPr="009B70EA" w:rsidRDefault="009B70EA" w:rsidP="009B70EA">
      <w:pPr>
        <w:jc w:val="both"/>
      </w:pPr>
    </w:p>
    <w:p w:rsidR="009B70EA" w:rsidRPr="009B70EA" w:rsidRDefault="009B70EA" w:rsidP="009B70EA">
      <w:pPr>
        <w:jc w:val="both"/>
      </w:pPr>
    </w:p>
    <w:p w:rsidR="00E06484" w:rsidRDefault="00E06484" w:rsidP="00E275D8">
      <w:pPr>
        <w:pStyle w:val="BodyText"/>
      </w:pPr>
    </w:p>
    <w:sectPr w:rsidR="00E0648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0EA" w:rsidRDefault="009B70EA">
      <w:r>
        <w:separator/>
      </w:r>
    </w:p>
  </w:endnote>
  <w:endnote w:type="continuationSeparator" w:id="0">
    <w:p w:rsidR="009B70EA" w:rsidRDefault="009B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C53F9">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DC53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DC53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DC53F9">
    <w:pPr>
      <w:pStyle w:val="Footer"/>
    </w:pPr>
  </w:p>
  <w:p w:rsidR="00FA6EFD" w:rsidRDefault="00DC5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0EA" w:rsidRDefault="009B70EA">
      <w:r>
        <w:separator/>
      </w:r>
    </w:p>
  </w:footnote>
  <w:footnote w:type="continuationSeparator" w:id="0">
    <w:p w:rsidR="009B70EA" w:rsidRDefault="009B70EA">
      <w:r>
        <w:continuationSeparator/>
      </w:r>
    </w:p>
  </w:footnote>
  <w:footnote w:id="1">
    <w:p w:rsidR="009B70EA" w:rsidRPr="00812912" w:rsidRDefault="009B70EA" w:rsidP="009B70EA">
      <w:pPr>
        <w:pStyle w:val="FootnoteText"/>
        <w:tabs>
          <w:tab w:val="left" w:pos="270"/>
        </w:tabs>
        <w:ind w:left="270" w:hanging="270"/>
      </w:pPr>
      <w:r w:rsidRPr="00812912">
        <w:rPr>
          <w:rStyle w:val="FootnoteReference"/>
        </w:rPr>
        <w:footnoteRef/>
      </w:r>
      <w:r w:rsidRPr="00812912">
        <w:t xml:space="preserve"> </w:t>
      </w:r>
      <w:r w:rsidRPr="00812912">
        <w:tab/>
      </w:r>
      <w:r>
        <w:t xml:space="preserve">Document No. 04272-16, filed in Docket No. 160162-TX, </w:t>
      </w:r>
      <w:r>
        <w:rPr>
          <w:i/>
        </w:rPr>
        <w:t>In</w:t>
      </w:r>
      <w:r w:rsidRPr="00812912">
        <w:rPr>
          <w:i/>
        </w:rPr>
        <w:t xml:space="preserve"> Re: Bankruptcy cancellation by Florida Public Service Commission of CLEC Certificate No. 7269, issued to Primus Telecommunications, Inc., effective June 28, 2016</w:t>
      </w:r>
      <w:r>
        <w:t>, pgs. 65-73.</w:t>
      </w:r>
    </w:p>
  </w:footnote>
  <w:footnote w:id="2">
    <w:p w:rsidR="009B70EA" w:rsidRDefault="009B70EA" w:rsidP="009B70EA">
      <w:pPr>
        <w:pStyle w:val="FootnoteText"/>
        <w:tabs>
          <w:tab w:val="left" w:pos="270"/>
        </w:tabs>
        <w:ind w:left="270" w:hanging="270"/>
      </w:pPr>
      <w:r>
        <w:rPr>
          <w:rStyle w:val="FootnoteReference"/>
        </w:rPr>
        <w:footnoteRef/>
      </w:r>
      <w:r>
        <w:t xml:space="preserve"> </w:t>
      </w:r>
      <w:r>
        <w:tab/>
      </w:r>
      <w:r w:rsidRPr="00346BAE">
        <w:t>Document No. 01605-16</w:t>
      </w:r>
      <w:r>
        <w:t xml:space="preserve">, pgs. 36-43; and </w:t>
      </w:r>
      <w:r w:rsidRPr="00346BAE">
        <w:t>D</w:t>
      </w:r>
      <w:r>
        <w:t>ocument No. 04272-16, pgs. 25-26.</w:t>
      </w:r>
    </w:p>
  </w:footnote>
  <w:footnote w:id="3">
    <w:p w:rsidR="009B70EA" w:rsidRDefault="009B70EA" w:rsidP="009B70EA">
      <w:pPr>
        <w:pStyle w:val="FootnoteText"/>
        <w:tabs>
          <w:tab w:val="left" w:pos="270"/>
        </w:tabs>
        <w:ind w:left="270" w:hanging="270"/>
      </w:pPr>
      <w:r w:rsidRPr="00812912">
        <w:rPr>
          <w:rStyle w:val="FootnoteReference"/>
        </w:rPr>
        <w:footnoteRef/>
      </w:r>
      <w:r w:rsidRPr="00812912">
        <w:t xml:space="preserve"> </w:t>
      </w:r>
      <w:r w:rsidRPr="00812912">
        <w:tab/>
      </w:r>
      <w:r w:rsidRPr="00346BAE">
        <w:t xml:space="preserve">Birch:  CLEC Certificate No. 7552;   </w:t>
      </w:r>
    </w:p>
    <w:p w:rsidR="009B70EA" w:rsidRPr="00346BAE" w:rsidRDefault="009B70EA" w:rsidP="009B70EA">
      <w:pPr>
        <w:pStyle w:val="FootnoteText"/>
        <w:tabs>
          <w:tab w:val="left" w:pos="270"/>
        </w:tabs>
        <w:ind w:left="270" w:hanging="270"/>
      </w:pPr>
      <w:r>
        <w:tab/>
      </w:r>
      <w:r w:rsidRPr="00346BAE">
        <w:t>BCI: CLEC Certificate No. 7130.</w:t>
      </w:r>
    </w:p>
  </w:footnote>
  <w:footnote w:id="4">
    <w:p w:rsidR="009B70EA" w:rsidRPr="00346BAE" w:rsidRDefault="009B70EA" w:rsidP="009B70EA">
      <w:pPr>
        <w:pStyle w:val="FootnoteText"/>
        <w:tabs>
          <w:tab w:val="left" w:pos="270"/>
        </w:tabs>
        <w:ind w:left="270" w:hanging="270"/>
      </w:pPr>
      <w:r w:rsidRPr="00346BAE">
        <w:rPr>
          <w:rStyle w:val="FootnoteReference"/>
        </w:rPr>
        <w:footnoteRef/>
      </w:r>
      <w:r w:rsidRPr="00346BAE">
        <w:t xml:space="preserve"> </w:t>
      </w:r>
      <w:r w:rsidRPr="00346BAE">
        <w:tab/>
        <w:t>Document No. 04272-16, pgs. 65-73.</w:t>
      </w:r>
    </w:p>
  </w:footnote>
  <w:footnote w:id="5">
    <w:p w:rsidR="009B70EA" w:rsidRPr="00346BAE" w:rsidRDefault="009B70EA" w:rsidP="009B70EA">
      <w:pPr>
        <w:pStyle w:val="FootnoteText"/>
        <w:tabs>
          <w:tab w:val="left" w:pos="270"/>
        </w:tabs>
        <w:ind w:left="270" w:hanging="270"/>
        <w:rPr>
          <w:i/>
        </w:rPr>
      </w:pPr>
      <w:r w:rsidRPr="00346BAE">
        <w:rPr>
          <w:rStyle w:val="FootnoteReference"/>
        </w:rPr>
        <w:footnoteRef/>
      </w:r>
      <w:r w:rsidRPr="00346BAE">
        <w:t xml:space="preserve"> </w:t>
      </w:r>
      <w:r w:rsidRPr="00346BAE">
        <w:tab/>
      </w:r>
      <w:r w:rsidRPr="00346BAE">
        <w:rPr>
          <w:i/>
        </w:rPr>
        <w:t>Id.</w:t>
      </w:r>
    </w:p>
  </w:footnote>
  <w:footnote w:id="6">
    <w:p w:rsidR="009B70EA" w:rsidRPr="00FC547E" w:rsidRDefault="009B70EA" w:rsidP="009B70EA">
      <w:pPr>
        <w:pStyle w:val="FootnoteText"/>
        <w:tabs>
          <w:tab w:val="left" w:pos="270"/>
        </w:tabs>
        <w:ind w:left="270" w:hanging="270"/>
      </w:pPr>
      <w:r w:rsidRPr="00346BAE">
        <w:rPr>
          <w:rStyle w:val="FootnoteReference"/>
        </w:rPr>
        <w:footnoteRef/>
      </w:r>
      <w:r w:rsidRPr="00346BAE">
        <w:t xml:space="preserve"> </w:t>
      </w:r>
      <w:r w:rsidRPr="00346BAE">
        <w:tab/>
      </w:r>
      <w:r w:rsidRPr="00346BAE">
        <w:rPr>
          <w:i/>
        </w:rPr>
        <w:t>In the Matter of the</w:t>
      </w:r>
      <w:r w:rsidRPr="00B51D6F">
        <w:rPr>
          <w:i/>
        </w:rPr>
        <w:t xml:space="preserve"> Companies Creditors Arrangement </w:t>
      </w:r>
      <w:r>
        <w:rPr>
          <w:i/>
        </w:rPr>
        <w:t>Act</w:t>
      </w:r>
      <w:r w:rsidRPr="00346BAE">
        <w:rPr>
          <w:i/>
        </w:rPr>
        <w:t xml:space="preserve">, R.S.C. 1985, c. C-36, As Amended, AND In the </w:t>
      </w:r>
      <w:r w:rsidRPr="00FC547E">
        <w:rPr>
          <w:i/>
        </w:rPr>
        <w:t>Matter of a Plan of Compromise or Arrangement of PT Holdco, Inc., Primus Telecommunications Canada Inc., PTUS, Inc. Primus Telecommunications, Inc., and Lingo, Inc.</w:t>
      </w:r>
      <w:r w:rsidRPr="00FC547E">
        <w:t>, Ontario Superior Court of Justice, Commercial List, Court File No. CV-16-11257-00CL.</w:t>
      </w:r>
    </w:p>
  </w:footnote>
  <w:footnote w:id="7">
    <w:p w:rsidR="009B70EA" w:rsidRPr="00FC547E" w:rsidRDefault="009B70EA" w:rsidP="009B70EA">
      <w:pPr>
        <w:pStyle w:val="FootnoteText"/>
        <w:tabs>
          <w:tab w:val="left" w:pos="270"/>
        </w:tabs>
        <w:ind w:left="270" w:hanging="270"/>
      </w:pPr>
      <w:r w:rsidRPr="00FC547E">
        <w:rPr>
          <w:rStyle w:val="FootnoteReference"/>
        </w:rPr>
        <w:footnoteRef/>
      </w:r>
      <w:r w:rsidRPr="00FC547E">
        <w:t xml:space="preserve"> </w:t>
      </w:r>
      <w:r w:rsidRPr="00FC547E">
        <w:tab/>
        <w:t>11 U.S.C. § 1501-1532.</w:t>
      </w:r>
    </w:p>
  </w:footnote>
  <w:footnote w:id="8">
    <w:p w:rsidR="009B70EA" w:rsidRPr="00FC547E" w:rsidRDefault="009B70EA" w:rsidP="009B70EA">
      <w:pPr>
        <w:pStyle w:val="FootnoteText"/>
        <w:tabs>
          <w:tab w:val="left" w:pos="270"/>
        </w:tabs>
        <w:ind w:left="270" w:hanging="270"/>
      </w:pPr>
      <w:r w:rsidRPr="00FC547E">
        <w:rPr>
          <w:rStyle w:val="FootnoteReference"/>
        </w:rPr>
        <w:footnoteRef/>
      </w:r>
      <w:r w:rsidRPr="00FC547E">
        <w:t xml:space="preserve"> </w:t>
      </w:r>
      <w:r w:rsidRPr="00FC547E">
        <w:tab/>
      </w:r>
      <w:r w:rsidRPr="00EF6AB0">
        <w:t>Document No. 06949-16, pgs. 3-27</w:t>
      </w:r>
      <w:r>
        <w:t xml:space="preserve">, Chapter 15 Petition </w:t>
      </w:r>
      <w:r w:rsidRPr="00EF6AB0">
        <w:t>for Recognition of a Foreign Proceeding</w:t>
      </w:r>
      <w:r>
        <w:t xml:space="preserve">, </w:t>
      </w:r>
      <w:r w:rsidRPr="00FC547E">
        <w:rPr>
          <w:i/>
        </w:rPr>
        <w:t>In Re: Primus Telecommunications, Inc.</w:t>
      </w:r>
      <w:r w:rsidRPr="00FC547E">
        <w:t xml:space="preserve">, United States Bankruptcy Court, District of Delaware, Case No. 16-10133 (LSS), administered jointly with, </w:t>
      </w:r>
      <w:r w:rsidRPr="00FC547E">
        <w:rPr>
          <w:i/>
        </w:rPr>
        <w:t>In Re: PT Holdco, Inc. et al</w:t>
      </w:r>
      <w:r w:rsidRPr="00FC547E">
        <w:t>, United States Bankruptcy Court, District of Delaware, Case No. 16-10131 (LSS).</w:t>
      </w:r>
    </w:p>
  </w:footnote>
  <w:footnote w:id="9">
    <w:p w:rsidR="009B70EA" w:rsidRPr="00DC53F9" w:rsidRDefault="009B70EA" w:rsidP="009B70EA">
      <w:pPr>
        <w:pStyle w:val="FootnoteText"/>
        <w:tabs>
          <w:tab w:val="left" w:pos="270"/>
        </w:tabs>
        <w:ind w:left="270" w:hanging="270"/>
        <w:rPr>
          <w:lang w:val="es-AR"/>
        </w:rPr>
      </w:pPr>
      <w:r>
        <w:rPr>
          <w:rStyle w:val="FootnoteReference"/>
        </w:rPr>
        <w:footnoteRef/>
      </w:r>
      <w:r w:rsidRPr="00DC53F9">
        <w:rPr>
          <w:lang w:val="es-AR"/>
        </w:rPr>
        <w:t xml:space="preserve"> </w:t>
      </w:r>
      <w:r w:rsidRPr="00DC53F9">
        <w:rPr>
          <w:lang w:val="es-AR"/>
        </w:rPr>
        <w:tab/>
        <w:t>Document No. 06949-16, pgs. 33-37.</w:t>
      </w:r>
    </w:p>
  </w:footnote>
  <w:footnote w:id="10">
    <w:p w:rsidR="009B70EA" w:rsidRPr="00DC53F9" w:rsidRDefault="009B70EA" w:rsidP="009B70EA">
      <w:pPr>
        <w:pStyle w:val="FootnoteText"/>
        <w:tabs>
          <w:tab w:val="left" w:pos="270"/>
        </w:tabs>
        <w:rPr>
          <w:lang w:val="es-AR"/>
        </w:rPr>
      </w:pPr>
      <w:r>
        <w:rPr>
          <w:rStyle w:val="FootnoteReference"/>
        </w:rPr>
        <w:footnoteRef/>
      </w:r>
      <w:r w:rsidRPr="00DC53F9">
        <w:rPr>
          <w:lang w:val="es-AR"/>
        </w:rPr>
        <w:t xml:space="preserve"> </w:t>
      </w:r>
      <w:r w:rsidRPr="00DC53F9">
        <w:rPr>
          <w:lang w:val="es-AR"/>
        </w:rPr>
        <w:tab/>
        <w:t>Document No. 01605-16, pgs. 14-23.</w:t>
      </w:r>
    </w:p>
  </w:footnote>
  <w:footnote w:id="11">
    <w:p w:rsidR="009B70EA" w:rsidRPr="00DC53F9" w:rsidRDefault="009B70EA" w:rsidP="009B70EA">
      <w:pPr>
        <w:pStyle w:val="FootnoteText"/>
        <w:tabs>
          <w:tab w:val="left" w:pos="270"/>
        </w:tabs>
        <w:rPr>
          <w:lang w:val="es-AR"/>
        </w:rPr>
      </w:pPr>
      <w:r>
        <w:rPr>
          <w:rStyle w:val="FootnoteReference"/>
        </w:rPr>
        <w:footnoteRef/>
      </w:r>
      <w:r w:rsidRPr="00DC53F9">
        <w:rPr>
          <w:lang w:val="es-AR"/>
        </w:rPr>
        <w:t xml:space="preserve"> </w:t>
      </w:r>
      <w:r w:rsidRPr="00DC53F9">
        <w:rPr>
          <w:lang w:val="es-AR"/>
        </w:rPr>
        <w:tab/>
        <w:t>Document No. 01605-16, pgs. 3-13.</w:t>
      </w:r>
    </w:p>
  </w:footnote>
  <w:footnote w:id="12">
    <w:p w:rsidR="009B70EA" w:rsidRPr="00DC53F9" w:rsidRDefault="009B70EA" w:rsidP="009B70EA">
      <w:pPr>
        <w:pStyle w:val="FootnoteText"/>
        <w:tabs>
          <w:tab w:val="left" w:pos="270"/>
        </w:tabs>
        <w:ind w:left="270" w:hanging="270"/>
        <w:rPr>
          <w:lang w:val="es-AR"/>
        </w:rPr>
      </w:pPr>
      <w:r w:rsidRPr="00FC547E">
        <w:rPr>
          <w:rStyle w:val="FootnoteReference"/>
        </w:rPr>
        <w:footnoteRef/>
      </w:r>
      <w:r w:rsidRPr="00DC53F9">
        <w:rPr>
          <w:lang w:val="es-AR"/>
        </w:rPr>
        <w:t xml:space="preserve"> </w:t>
      </w:r>
      <w:r w:rsidRPr="00DC53F9">
        <w:rPr>
          <w:lang w:val="es-AR"/>
        </w:rPr>
        <w:tab/>
        <w:t>Document No. 06949-16, pgs. 45-105.</w:t>
      </w:r>
    </w:p>
  </w:footnote>
  <w:footnote w:id="13">
    <w:p w:rsidR="009B70EA" w:rsidRPr="00097495" w:rsidRDefault="009B70EA" w:rsidP="009B70EA">
      <w:pPr>
        <w:pStyle w:val="FootnoteText"/>
        <w:tabs>
          <w:tab w:val="left" w:pos="270"/>
        </w:tabs>
        <w:ind w:left="270" w:hanging="270"/>
      </w:pPr>
      <w:r w:rsidRPr="00097495">
        <w:rPr>
          <w:rStyle w:val="FootnoteReference"/>
        </w:rPr>
        <w:footnoteRef/>
      </w:r>
      <w:r w:rsidRPr="00097495">
        <w:t xml:space="preserve"> </w:t>
      </w:r>
      <w:r>
        <w:tab/>
      </w:r>
      <w:r w:rsidRPr="00097495">
        <w:t>Document No. 04272-16, pgs. 4-64; and Document No. 01605-16.</w:t>
      </w:r>
    </w:p>
  </w:footnote>
  <w:footnote w:id="14">
    <w:p w:rsidR="009B70EA" w:rsidRPr="00DC53F9" w:rsidRDefault="009B70EA" w:rsidP="009B70EA">
      <w:pPr>
        <w:pStyle w:val="FootnoteText"/>
        <w:tabs>
          <w:tab w:val="left" w:pos="270"/>
        </w:tabs>
        <w:ind w:left="270" w:hanging="270"/>
        <w:rPr>
          <w:lang w:val="es-AR"/>
        </w:rPr>
      </w:pPr>
      <w:r w:rsidRPr="00346BAE">
        <w:rPr>
          <w:rStyle w:val="FootnoteReference"/>
        </w:rPr>
        <w:footnoteRef/>
      </w:r>
      <w:r w:rsidRPr="00DC53F9">
        <w:rPr>
          <w:lang w:val="es-AR"/>
        </w:rPr>
        <w:t xml:space="preserve"> </w:t>
      </w:r>
      <w:r w:rsidRPr="00DC53F9">
        <w:rPr>
          <w:lang w:val="es-AR"/>
        </w:rPr>
        <w:tab/>
        <w:t>Document No. 04272-16, pgs. 2-3.</w:t>
      </w:r>
    </w:p>
  </w:footnote>
  <w:footnote w:id="15">
    <w:p w:rsidR="009B70EA" w:rsidRPr="00DC53F9" w:rsidRDefault="009B70EA" w:rsidP="009B70EA">
      <w:pPr>
        <w:pStyle w:val="FootnoteText"/>
        <w:tabs>
          <w:tab w:val="left" w:pos="270"/>
        </w:tabs>
        <w:ind w:left="270" w:hanging="270"/>
        <w:rPr>
          <w:lang w:val="es-AR"/>
        </w:rPr>
      </w:pPr>
      <w:r w:rsidRPr="00346BAE">
        <w:rPr>
          <w:rStyle w:val="FootnoteReference"/>
        </w:rPr>
        <w:footnoteRef/>
      </w:r>
      <w:r w:rsidRPr="00DC53F9">
        <w:rPr>
          <w:lang w:val="es-AR"/>
        </w:rPr>
        <w:t xml:space="preserve"> </w:t>
      </w:r>
      <w:r w:rsidRPr="00DC53F9">
        <w:rPr>
          <w:lang w:val="es-AR"/>
        </w:rPr>
        <w:tab/>
        <w:t>Document No. 05341-16.</w:t>
      </w:r>
    </w:p>
  </w:footnote>
  <w:footnote w:id="16">
    <w:p w:rsidR="009B70EA" w:rsidRPr="00812912" w:rsidRDefault="009B70EA" w:rsidP="009B70EA">
      <w:pPr>
        <w:pStyle w:val="FootnoteText"/>
        <w:tabs>
          <w:tab w:val="left" w:pos="270"/>
        </w:tabs>
        <w:ind w:left="270" w:hanging="270"/>
      </w:pPr>
      <w:r w:rsidRPr="00812912">
        <w:rPr>
          <w:rStyle w:val="FootnoteReference"/>
        </w:rPr>
        <w:footnoteRef/>
      </w:r>
      <w:r w:rsidRPr="00812912">
        <w:t xml:space="preserve"> </w:t>
      </w:r>
      <w:r w:rsidRPr="00812912">
        <w:tab/>
      </w:r>
      <w:r>
        <w:t xml:space="preserve">Document No. 04272-16, filed in Docket No. 160162-TX, </w:t>
      </w:r>
      <w:r>
        <w:rPr>
          <w:i/>
        </w:rPr>
        <w:t>In</w:t>
      </w:r>
      <w:r w:rsidRPr="00812912">
        <w:rPr>
          <w:i/>
        </w:rPr>
        <w:t xml:space="preserve"> Re: Bankruptcy cancellation by Florida Public Service Commission of CLEC Certificate No. 7269, issued to Primus Telecommunications, Inc., effective June 28, 2016</w:t>
      </w:r>
      <w:r>
        <w:t>, pgs. 65-73.</w:t>
      </w:r>
    </w:p>
  </w:footnote>
  <w:footnote w:id="17">
    <w:p w:rsidR="009B70EA" w:rsidRDefault="009B70EA" w:rsidP="009B70EA">
      <w:pPr>
        <w:pStyle w:val="FootnoteText"/>
        <w:tabs>
          <w:tab w:val="left" w:pos="270"/>
        </w:tabs>
        <w:ind w:left="270" w:hanging="270"/>
      </w:pPr>
      <w:r>
        <w:rPr>
          <w:rStyle w:val="FootnoteReference"/>
        </w:rPr>
        <w:footnoteRef/>
      </w:r>
      <w:r>
        <w:t xml:space="preserve"> </w:t>
      </w:r>
      <w:r>
        <w:tab/>
      </w:r>
      <w:r w:rsidRPr="00346BAE">
        <w:t>Document No. 01605-16</w:t>
      </w:r>
      <w:r>
        <w:t xml:space="preserve">, pgs. 36-43; and </w:t>
      </w:r>
      <w:r w:rsidRPr="00346BAE">
        <w:t>D</w:t>
      </w:r>
      <w:r>
        <w:t>ocument No. 04272-16, pgs. 25-26.</w:t>
      </w:r>
    </w:p>
  </w:footnote>
  <w:footnote w:id="18">
    <w:p w:rsidR="009B70EA" w:rsidRDefault="009B70EA" w:rsidP="009B70EA">
      <w:pPr>
        <w:pStyle w:val="FootnoteText"/>
        <w:tabs>
          <w:tab w:val="left" w:pos="270"/>
        </w:tabs>
        <w:ind w:left="270" w:hanging="270"/>
      </w:pPr>
      <w:r w:rsidRPr="00812912">
        <w:rPr>
          <w:rStyle w:val="FootnoteReference"/>
        </w:rPr>
        <w:footnoteRef/>
      </w:r>
      <w:r w:rsidRPr="00812912">
        <w:t xml:space="preserve"> </w:t>
      </w:r>
      <w:r w:rsidRPr="00812912">
        <w:tab/>
      </w:r>
      <w:r w:rsidRPr="00346BAE">
        <w:t xml:space="preserve">Birch:  CLEC Certificate No. 7552;   </w:t>
      </w:r>
    </w:p>
    <w:p w:rsidR="009B70EA" w:rsidRPr="00346BAE" w:rsidRDefault="009B70EA" w:rsidP="009B70EA">
      <w:pPr>
        <w:pStyle w:val="FootnoteText"/>
        <w:tabs>
          <w:tab w:val="left" w:pos="270"/>
        </w:tabs>
        <w:ind w:left="270" w:hanging="270"/>
      </w:pPr>
      <w:r>
        <w:tab/>
      </w:r>
      <w:r w:rsidRPr="00346BAE">
        <w:t>BCI: CLEC Certificate No. 7130.</w:t>
      </w:r>
    </w:p>
  </w:footnote>
  <w:footnote w:id="19">
    <w:p w:rsidR="009B70EA" w:rsidRPr="00346BAE" w:rsidRDefault="009B70EA" w:rsidP="009B70EA">
      <w:pPr>
        <w:pStyle w:val="FootnoteText"/>
        <w:tabs>
          <w:tab w:val="left" w:pos="270"/>
        </w:tabs>
        <w:ind w:left="270" w:hanging="270"/>
      </w:pPr>
      <w:r w:rsidRPr="00346BAE">
        <w:rPr>
          <w:rStyle w:val="FootnoteReference"/>
        </w:rPr>
        <w:footnoteRef/>
      </w:r>
      <w:r w:rsidRPr="00346BAE">
        <w:t xml:space="preserve"> </w:t>
      </w:r>
      <w:r w:rsidRPr="00346BAE">
        <w:tab/>
        <w:t>Document No. 04272-16, pgs. 65-73.</w:t>
      </w:r>
    </w:p>
  </w:footnote>
  <w:footnote w:id="20">
    <w:p w:rsidR="009B70EA" w:rsidRPr="00346BAE" w:rsidRDefault="009B70EA" w:rsidP="009B70EA">
      <w:pPr>
        <w:pStyle w:val="FootnoteText"/>
        <w:tabs>
          <w:tab w:val="left" w:pos="270"/>
        </w:tabs>
        <w:ind w:left="270" w:hanging="270"/>
        <w:rPr>
          <w:i/>
        </w:rPr>
      </w:pPr>
      <w:r w:rsidRPr="00346BAE">
        <w:rPr>
          <w:rStyle w:val="FootnoteReference"/>
        </w:rPr>
        <w:footnoteRef/>
      </w:r>
      <w:r w:rsidRPr="00346BAE">
        <w:t xml:space="preserve"> </w:t>
      </w:r>
      <w:r w:rsidRPr="00346BAE">
        <w:tab/>
      </w:r>
      <w:r w:rsidRPr="00346BAE">
        <w:rPr>
          <w:i/>
        </w:rPr>
        <w:t>Id.</w:t>
      </w:r>
    </w:p>
  </w:footnote>
  <w:footnote w:id="21">
    <w:p w:rsidR="009B70EA" w:rsidRPr="00FC547E" w:rsidRDefault="009B70EA" w:rsidP="009B70EA">
      <w:pPr>
        <w:pStyle w:val="FootnoteText"/>
        <w:tabs>
          <w:tab w:val="left" w:pos="270"/>
        </w:tabs>
        <w:ind w:left="270" w:hanging="270"/>
      </w:pPr>
      <w:r w:rsidRPr="00346BAE">
        <w:rPr>
          <w:rStyle w:val="FootnoteReference"/>
        </w:rPr>
        <w:footnoteRef/>
      </w:r>
      <w:r w:rsidRPr="00346BAE">
        <w:t xml:space="preserve"> </w:t>
      </w:r>
      <w:r w:rsidRPr="00346BAE">
        <w:tab/>
      </w:r>
      <w:r w:rsidRPr="00346BAE">
        <w:rPr>
          <w:i/>
        </w:rPr>
        <w:t>In the Matter of the</w:t>
      </w:r>
      <w:r w:rsidRPr="00B51D6F">
        <w:rPr>
          <w:i/>
        </w:rPr>
        <w:t xml:space="preserve"> Companies Creditors Arrangement </w:t>
      </w:r>
      <w:r>
        <w:rPr>
          <w:i/>
        </w:rPr>
        <w:t>Act</w:t>
      </w:r>
      <w:r w:rsidRPr="00346BAE">
        <w:rPr>
          <w:i/>
        </w:rPr>
        <w:t xml:space="preserve">, R.S.C. 1985, c. C-36, As Amended, AND In the </w:t>
      </w:r>
      <w:r w:rsidRPr="00FC547E">
        <w:rPr>
          <w:i/>
        </w:rPr>
        <w:t>Matter of a Plan of Compromise or Arrangement of PT Holdco, Inc., Primus Telecommunications Canada Inc., PTUS, Inc. Primus Telecommunications, Inc., and Lingo, Inc.</w:t>
      </w:r>
      <w:r w:rsidRPr="00FC547E">
        <w:t>, Ontario Superior Court of Justice, Commercial List, Court File No. CV-16-11257-00CL.</w:t>
      </w:r>
    </w:p>
  </w:footnote>
  <w:footnote w:id="22">
    <w:p w:rsidR="009B70EA" w:rsidRPr="00FC547E" w:rsidRDefault="009B70EA" w:rsidP="009B70EA">
      <w:pPr>
        <w:pStyle w:val="FootnoteText"/>
        <w:tabs>
          <w:tab w:val="left" w:pos="270"/>
        </w:tabs>
        <w:ind w:left="270" w:hanging="270"/>
      </w:pPr>
      <w:r w:rsidRPr="00FC547E">
        <w:rPr>
          <w:rStyle w:val="FootnoteReference"/>
        </w:rPr>
        <w:footnoteRef/>
      </w:r>
      <w:r w:rsidRPr="00FC547E">
        <w:t xml:space="preserve"> </w:t>
      </w:r>
      <w:r w:rsidRPr="00FC547E">
        <w:tab/>
        <w:t>11 U.S.C. § 1501-1532.</w:t>
      </w:r>
    </w:p>
  </w:footnote>
  <w:footnote w:id="23">
    <w:p w:rsidR="009B70EA" w:rsidRPr="00FC547E" w:rsidRDefault="009B70EA" w:rsidP="009B70EA">
      <w:pPr>
        <w:pStyle w:val="FootnoteText"/>
        <w:tabs>
          <w:tab w:val="left" w:pos="270"/>
        </w:tabs>
        <w:ind w:left="270" w:hanging="270"/>
      </w:pPr>
      <w:r w:rsidRPr="00FC547E">
        <w:rPr>
          <w:rStyle w:val="FootnoteReference"/>
        </w:rPr>
        <w:footnoteRef/>
      </w:r>
      <w:r w:rsidRPr="00FC547E">
        <w:t xml:space="preserve"> </w:t>
      </w:r>
      <w:r w:rsidRPr="00FC547E">
        <w:tab/>
      </w:r>
      <w:r w:rsidRPr="00EF6AB0">
        <w:t>Document No. 06949-16, pgs. 3-27</w:t>
      </w:r>
      <w:r>
        <w:t xml:space="preserve">, Chapter 15 Petition </w:t>
      </w:r>
      <w:r w:rsidRPr="00EF6AB0">
        <w:t>for Recognition of a Foreign Proceeding</w:t>
      </w:r>
      <w:r>
        <w:t xml:space="preserve">, </w:t>
      </w:r>
      <w:r w:rsidRPr="00FC547E">
        <w:rPr>
          <w:i/>
        </w:rPr>
        <w:t>In Re: Primus Telecommunications, Inc.</w:t>
      </w:r>
      <w:r w:rsidRPr="00FC547E">
        <w:t xml:space="preserve">, United States Bankruptcy Court, District of Delaware, Case No. 16-10133 (LSS), administered jointly with, </w:t>
      </w:r>
      <w:r w:rsidRPr="00FC547E">
        <w:rPr>
          <w:i/>
        </w:rPr>
        <w:t>In Re: PT Holdco, Inc. et al</w:t>
      </w:r>
      <w:r w:rsidRPr="00FC547E">
        <w:t>, United States Bankruptcy Court, District of Delaware, Case No. 16-10131 (LSS).</w:t>
      </w:r>
    </w:p>
  </w:footnote>
  <w:footnote w:id="24">
    <w:p w:rsidR="009B70EA" w:rsidRPr="00DC53F9" w:rsidRDefault="009B70EA" w:rsidP="009B70EA">
      <w:pPr>
        <w:pStyle w:val="FootnoteText"/>
        <w:tabs>
          <w:tab w:val="left" w:pos="270"/>
        </w:tabs>
        <w:ind w:left="270" w:hanging="270"/>
        <w:rPr>
          <w:lang w:val="es-AR"/>
        </w:rPr>
      </w:pPr>
      <w:r>
        <w:rPr>
          <w:rStyle w:val="FootnoteReference"/>
        </w:rPr>
        <w:footnoteRef/>
      </w:r>
      <w:r w:rsidRPr="00DC53F9">
        <w:rPr>
          <w:lang w:val="es-AR"/>
        </w:rPr>
        <w:t xml:space="preserve"> </w:t>
      </w:r>
      <w:r w:rsidRPr="00DC53F9">
        <w:rPr>
          <w:lang w:val="es-AR"/>
        </w:rPr>
        <w:tab/>
        <w:t>Document No. 06949-16, pgs. 33-37.</w:t>
      </w:r>
    </w:p>
  </w:footnote>
  <w:footnote w:id="25">
    <w:p w:rsidR="009B70EA" w:rsidRPr="00DC53F9" w:rsidRDefault="009B70EA" w:rsidP="009B70EA">
      <w:pPr>
        <w:pStyle w:val="FootnoteText"/>
        <w:tabs>
          <w:tab w:val="left" w:pos="270"/>
        </w:tabs>
        <w:rPr>
          <w:lang w:val="es-AR"/>
        </w:rPr>
      </w:pPr>
      <w:r>
        <w:rPr>
          <w:rStyle w:val="FootnoteReference"/>
        </w:rPr>
        <w:footnoteRef/>
      </w:r>
      <w:r w:rsidRPr="00DC53F9">
        <w:rPr>
          <w:lang w:val="es-AR"/>
        </w:rPr>
        <w:t xml:space="preserve"> </w:t>
      </w:r>
      <w:r w:rsidRPr="00DC53F9">
        <w:rPr>
          <w:lang w:val="es-AR"/>
        </w:rPr>
        <w:tab/>
        <w:t>Document No. 01605-16, pgs. 14-23.</w:t>
      </w:r>
    </w:p>
  </w:footnote>
  <w:footnote w:id="26">
    <w:p w:rsidR="009B70EA" w:rsidRPr="00DC53F9" w:rsidRDefault="009B70EA" w:rsidP="009B70EA">
      <w:pPr>
        <w:pStyle w:val="FootnoteText"/>
        <w:tabs>
          <w:tab w:val="left" w:pos="270"/>
        </w:tabs>
        <w:rPr>
          <w:lang w:val="es-AR"/>
        </w:rPr>
      </w:pPr>
      <w:r>
        <w:rPr>
          <w:rStyle w:val="FootnoteReference"/>
        </w:rPr>
        <w:footnoteRef/>
      </w:r>
      <w:r w:rsidRPr="00DC53F9">
        <w:rPr>
          <w:lang w:val="es-AR"/>
        </w:rPr>
        <w:t xml:space="preserve"> </w:t>
      </w:r>
      <w:r w:rsidRPr="00DC53F9">
        <w:rPr>
          <w:lang w:val="es-AR"/>
        </w:rPr>
        <w:tab/>
        <w:t>Document No. 01605-16, pgs. 3-13.</w:t>
      </w:r>
    </w:p>
  </w:footnote>
  <w:footnote w:id="27">
    <w:p w:rsidR="009B70EA" w:rsidRPr="00DC53F9" w:rsidRDefault="009B70EA" w:rsidP="009B70EA">
      <w:pPr>
        <w:pStyle w:val="FootnoteText"/>
        <w:tabs>
          <w:tab w:val="left" w:pos="270"/>
        </w:tabs>
        <w:ind w:left="270" w:hanging="270"/>
        <w:rPr>
          <w:lang w:val="es-AR"/>
        </w:rPr>
      </w:pPr>
      <w:r w:rsidRPr="00FC547E">
        <w:rPr>
          <w:rStyle w:val="FootnoteReference"/>
        </w:rPr>
        <w:footnoteRef/>
      </w:r>
      <w:r w:rsidRPr="00DC53F9">
        <w:rPr>
          <w:lang w:val="es-AR"/>
        </w:rPr>
        <w:t xml:space="preserve"> </w:t>
      </w:r>
      <w:r w:rsidRPr="00DC53F9">
        <w:rPr>
          <w:lang w:val="es-AR"/>
        </w:rPr>
        <w:tab/>
        <w:t>Document No. 06949-16, pgs. 45-105.</w:t>
      </w:r>
    </w:p>
  </w:footnote>
  <w:footnote w:id="28">
    <w:p w:rsidR="009B70EA" w:rsidRPr="00097495" w:rsidRDefault="009B70EA" w:rsidP="009B70EA">
      <w:pPr>
        <w:pStyle w:val="FootnoteText"/>
        <w:tabs>
          <w:tab w:val="left" w:pos="270"/>
        </w:tabs>
        <w:ind w:left="270" w:hanging="270"/>
      </w:pPr>
      <w:r w:rsidRPr="00097495">
        <w:rPr>
          <w:rStyle w:val="FootnoteReference"/>
        </w:rPr>
        <w:footnoteRef/>
      </w:r>
      <w:r w:rsidRPr="00097495">
        <w:t xml:space="preserve"> </w:t>
      </w:r>
      <w:r>
        <w:tab/>
      </w:r>
      <w:r w:rsidRPr="00097495">
        <w:t>Document No. 04272-16, pgs. 4-64; and Document No. 01605-16.</w:t>
      </w:r>
    </w:p>
  </w:footnote>
  <w:footnote w:id="29">
    <w:p w:rsidR="009B70EA" w:rsidRPr="00DC53F9" w:rsidRDefault="009B70EA" w:rsidP="009B70EA">
      <w:pPr>
        <w:pStyle w:val="FootnoteText"/>
        <w:tabs>
          <w:tab w:val="left" w:pos="270"/>
        </w:tabs>
        <w:ind w:left="270" w:hanging="270"/>
        <w:rPr>
          <w:lang w:val="es-AR"/>
        </w:rPr>
      </w:pPr>
      <w:r w:rsidRPr="00346BAE">
        <w:rPr>
          <w:rStyle w:val="FootnoteReference"/>
        </w:rPr>
        <w:footnoteRef/>
      </w:r>
      <w:r w:rsidRPr="00DC53F9">
        <w:rPr>
          <w:lang w:val="es-AR"/>
        </w:rPr>
        <w:t xml:space="preserve"> </w:t>
      </w:r>
      <w:r w:rsidRPr="00DC53F9">
        <w:rPr>
          <w:lang w:val="es-AR"/>
        </w:rPr>
        <w:tab/>
        <w:t>Document No. 04272-16, pgs. 2-3.</w:t>
      </w:r>
    </w:p>
  </w:footnote>
  <w:footnote w:id="30">
    <w:p w:rsidR="009B70EA" w:rsidRPr="00DC53F9" w:rsidRDefault="009B70EA" w:rsidP="009B70EA">
      <w:pPr>
        <w:pStyle w:val="FootnoteText"/>
        <w:tabs>
          <w:tab w:val="left" w:pos="270"/>
        </w:tabs>
        <w:ind w:left="270" w:hanging="270"/>
        <w:rPr>
          <w:lang w:val="es-AR"/>
        </w:rPr>
      </w:pPr>
      <w:r w:rsidRPr="00346BAE">
        <w:rPr>
          <w:rStyle w:val="FootnoteReference"/>
        </w:rPr>
        <w:footnoteRef/>
      </w:r>
      <w:r w:rsidRPr="00DC53F9">
        <w:rPr>
          <w:lang w:val="es-AR"/>
        </w:rPr>
        <w:t xml:space="preserve"> </w:t>
      </w:r>
      <w:r w:rsidRPr="00DC53F9">
        <w:rPr>
          <w:lang w:val="es-AR"/>
        </w:rPr>
        <w:tab/>
        <w:t>Document No. 05341-16.</w:t>
      </w:r>
    </w:p>
  </w:footnote>
  <w:footnote w:id="31">
    <w:p w:rsidR="009B70EA" w:rsidRPr="00097495" w:rsidRDefault="009B70EA" w:rsidP="009B70EA">
      <w:pPr>
        <w:tabs>
          <w:tab w:val="left" w:pos="270"/>
        </w:tabs>
        <w:ind w:left="270" w:hanging="270"/>
        <w:jc w:val="both"/>
        <w:rPr>
          <w:sz w:val="20"/>
          <w:szCs w:val="20"/>
        </w:rPr>
      </w:pPr>
      <w:r w:rsidRPr="00097495">
        <w:rPr>
          <w:rStyle w:val="FootnoteReference"/>
          <w:sz w:val="20"/>
          <w:szCs w:val="20"/>
        </w:rPr>
        <w:footnoteRef/>
      </w:r>
      <w:r w:rsidRPr="00097495">
        <w:rPr>
          <w:sz w:val="20"/>
          <w:szCs w:val="20"/>
        </w:rPr>
        <w:t xml:space="preserve"> </w:t>
      </w:r>
      <w:r>
        <w:rPr>
          <w:sz w:val="20"/>
          <w:szCs w:val="20"/>
        </w:rPr>
        <w:tab/>
      </w:r>
      <w:r w:rsidRPr="00097495">
        <w:rPr>
          <w:sz w:val="20"/>
          <w:szCs w:val="20"/>
        </w:rPr>
        <w:t xml:space="preserve">A </w:t>
      </w:r>
      <w:r w:rsidR="005D45D1">
        <w:rPr>
          <w:sz w:val="20"/>
          <w:szCs w:val="20"/>
        </w:rPr>
        <w:t>“</w:t>
      </w:r>
      <w:r w:rsidRPr="00097495">
        <w:rPr>
          <w:sz w:val="20"/>
          <w:szCs w:val="20"/>
        </w:rPr>
        <w:t>foreign proceeding</w:t>
      </w:r>
      <w:r w:rsidR="005D45D1">
        <w:rPr>
          <w:sz w:val="20"/>
          <w:szCs w:val="20"/>
        </w:rPr>
        <w:t>”</w:t>
      </w:r>
      <w:r w:rsidRPr="00097495">
        <w:rPr>
          <w:sz w:val="20"/>
          <w:szCs w:val="20"/>
        </w:rPr>
        <w:t xml:space="preserve"> is a </w:t>
      </w:r>
      <w:r w:rsidR="005D45D1">
        <w:rPr>
          <w:sz w:val="20"/>
          <w:szCs w:val="20"/>
        </w:rPr>
        <w:t>“</w:t>
      </w:r>
      <w:r w:rsidRPr="00097495">
        <w:rPr>
          <w:sz w:val="20"/>
          <w:szCs w:val="20"/>
        </w:rPr>
        <w:t>judicial or administrative proceeding in a foreign country ... under a law relating to insolvency or adjustment of debt in which proceeding the [debtor</w:t>
      </w:r>
      <w:r w:rsidR="005D45D1">
        <w:rPr>
          <w:sz w:val="20"/>
          <w:szCs w:val="20"/>
        </w:rPr>
        <w:t>’</w:t>
      </w:r>
      <w:r w:rsidRPr="00097495">
        <w:rPr>
          <w:sz w:val="20"/>
          <w:szCs w:val="20"/>
        </w:rPr>
        <w:t>s assets and affairs] are subject to control or supervision by a foreign court for the purpose of reorganization or liquidation.</w:t>
      </w:r>
      <w:r w:rsidR="005D45D1">
        <w:rPr>
          <w:sz w:val="20"/>
          <w:szCs w:val="20"/>
        </w:rPr>
        <w:t>”</w:t>
      </w:r>
      <w:r w:rsidRPr="00097495">
        <w:rPr>
          <w:sz w:val="20"/>
          <w:szCs w:val="20"/>
        </w:rPr>
        <w:t xml:space="preserve"> 11 U.S.C. § 101(23). </w:t>
      </w:r>
    </w:p>
  </w:footnote>
  <w:footnote w:id="32">
    <w:p w:rsidR="009B70EA" w:rsidRPr="00097495" w:rsidRDefault="009B70EA" w:rsidP="009B70EA">
      <w:pPr>
        <w:pStyle w:val="FootnoteText"/>
        <w:tabs>
          <w:tab w:val="left" w:pos="270"/>
        </w:tabs>
        <w:ind w:left="270" w:hanging="270"/>
      </w:pPr>
      <w:r w:rsidRPr="00097495">
        <w:rPr>
          <w:rStyle w:val="FootnoteReference"/>
        </w:rPr>
        <w:footnoteRef/>
      </w:r>
      <w:r w:rsidRPr="00097495">
        <w:t xml:space="preserve"> </w:t>
      </w:r>
      <w:r>
        <w:tab/>
      </w:r>
      <w:r w:rsidRPr="00097495">
        <w:t>11 U.S.C. § 1501</w:t>
      </w:r>
    </w:p>
  </w:footnote>
  <w:footnote w:id="33">
    <w:p w:rsidR="009B70EA" w:rsidRDefault="009B70EA" w:rsidP="009B70EA">
      <w:pPr>
        <w:pStyle w:val="FootnoteText"/>
        <w:tabs>
          <w:tab w:val="left" w:pos="270"/>
        </w:tabs>
        <w:ind w:left="270" w:hanging="270"/>
      </w:pPr>
      <w:r w:rsidRPr="00097495">
        <w:rPr>
          <w:rStyle w:val="FootnoteReference"/>
        </w:rPr>
        <w:footnoteRef/>
      </w:r>
      <w:r w:rsidRPr="00097495">
        <w:t xml:space="preserve"> </w:t>
      </w:r>
      <w:r>
        <w:tab/>
      </w:r>
      <w:r w:rsidRPr="00097495">
        <w:t>11 U.S.C. § 1520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9B70EA"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160162-TX</w:t>
    </w:r>
    <w:bookmarkEnd w:id="14"/>
  </w:p>
  <w:p w:rsidR="00212B17" w:rsidRDefault="00212B17">
    <w:pPr>
      <w:pStyle w:val="Header"/>
    </w:pPr>
    <w:r>
      <w:t xml:space="preserve">Date: </w:t>
    </w:r>
    <w:r w:rsidR="00DC53F9">
      <w:fldChar w:fldCharType="begin"/>
    </w:r>
    <w:r w:rsidR="00DC53F9">
      <w:instrText xml:space="preserve"> REF FilingDate </w:instrText>
    </w:r>
    <w:r w:rsidR="00DC53F9">
      <w:fldChar w:fldCharType="separate"/>
    </w:r>
    <w:r w:rsidR="0026102A">
      <w:t>August 31, 2016</w:t>
    </w:r>
    <w:r w:rsidR="00DC53F9">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26102A">
      <w:t>Docket No.</w:t>
    </w:r>
    <w:r>
      <w:fldChar w:fldCharType="end"/>
    </w:r>
    <w:r>
      <w:t xml:space="preserve"> </w:t>
    </w:r>
    <w:r>
      <w:fldChar w:fldCharType="begin"/>
    </w:r>
    <w:r>
      <w:instrText xml:space="preserve"> REF DocketList</w:instrText>
    </w:r>
    <w:r>
      <w:fldChar w:fldCharType="separate"/>
    </w:r>
    <w:r w:rsidR="0026102A">
      <w:t>160162-TX</w:t>
    </w:r>
    <w:r>
      <w:fldChar w:fldCharType="end"/>
    </w:r>
    <w:r>
      <w:tab/>
      <w:t xml:space="preserve">Issue </w:t>
    </w:r>
    <w:r w:rsidR="00DC53F9">
      <w:fldChar w:fldCharType="begin"/>
    </w:r>
    <w:r w:rsidR="00DC53F9">
      <w:instrText xml:space="preserve"> Seq Issue \c \* Arabic </w:instrText>
    </w:r>
    <w:r w:rsidR="00DC53F9">
      <w:fldChar w:fldCharType="separate"/>
    </w:r>
    <w:r w:rsidR="00DC53F9">
      <w:rPr>
        <w:noProof/>
      </w:rPr>
      <w:t>1</w:t>
    </w:r>
    <w:r w:rsidR="00DC53F9">
      <w:rPr>
        <w:noProof/>
      </w:rPr>
      <w:fldChar w:fldCharType="end"/>
    </w:r>
  </w:p>
  <w:p w:rsidR="00212B17" w:rsidRDefault="00212B17">
    <w:pPr>
      <w:pStyle w:val="Header"/>
    </w:pPr>
    <w:r>
      <w:t xml:space="preserve">Date: </w:t>
    </w:r>
    <w:r w:rsidR="00DC53F9">
      <w:fldChar w:fldCharType="begin"/>
    </w:r>
    <w:r w:rsidR="00DC53F9">
      <w:instrText xml:space="preserve"> REF FilingDate </w:instrText>
    </w:r>
    <w:r w:rsidR="00DC53F9">
      <w:fldChar w:fldCharType="separate"/>
    </w:r>
    <w:r w:rsidR="0026102A">
      <w:t>August 31, 2016</w:t>
    </w:r>
    <w:r w:rsidR="00DC53F9">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DC53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9B70EA">
    <w:pPr>
      <w:pStyle w:val="OrderHeader"/>
    </w:pPr>
    <w:r>
      <w:t xml:space="preserve">ORDER NO. </w:t>
    </w:r>
    <w:bookmarkStart w:id="25" w:name="HeaderOrderNo"/>
    <w:bookmarkEnd w:id="25"/>
  </w:p>
  <w:p w:rsidR="00FA6EFD" w:rsidRDefault="009B70EA">
    <w:pPr>
      <w:pStyle w:val="OrderHeader"/>
    </w:pPr>
    <w:bookmarkStart w:id="26" w:name="HeaderDocketNo"/>
    <w:bookmarkEnd w:id="26"/>
    <w:r>
      <w:t>DOCKET NO. 160162-TX</w:t>
    </w:r>
  </w:p>
  <w:p w:rsidR="00FA6EFD" w:rsidRDefault="009B70E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53F9">
      <w:rPr>
        <w:rStyle w:val="PageNumber"/>
        <w:noProof/>
      </w:rPr>
      <w:t>11</w:t>
    </w:r>
    <w:r>
      <w:rPr>
        <w:rStyle w:val="PageNumber"/>
      </w:rPr>
      <w:fldChar w:fldCharType="end"/>
    </w:r>
  </w:p>
  <w:p w:rsidR="00FA6EFD" w:rsidRDefault="00DC53F9">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7AE" w:rsidRDefault="001527AE" w:rsidP="001527AE">
    <w:pPr>
      <w:pStyle w:val="Header"/>
      <w:tabs>
        <w:tab w:val="clear" w:pos="4320"/>
        <w:tab w:val="clear" w:pos="8640"/>
        <w:tab w:val="right" w:pos="9360"/>
      </w:tabs>
    </w:pPr>
    <w:r>
      <w:fldChar w:fldCharType="begin"/>
    </w:r>
    <w:r>
      <w:instrText xml:space="preserve"> REF DocketLabel</w:instrText>
    </w:r>
    <w:r>
      <w:fldChar w:fldCharType="separate"/>
    </w:r>
    <w:r w:rsidR="0026102A">
      <w:t>Docket No.</w:t>
    </w:r>
    <w:r>
      <w:fldChar w:fldCharType="end"/>
    </w:r>
    <w:r>
      <w:t xml:space="preserve"> </w:t>
    </w:r>
    <w:r>
      <w:fldChar w:fldCharType="begin"/>
    </w:r>
    <w:r>
      <w:instrText xml:space="preserve"> REF DocketList</w:instrText>
    </w:r>
    <w:r>
      <w:fldChar w:fldCharType="separate"/>
    </w:r>
    <w:r w:rsidR="0026102A">
      <w:t>160162-TX</w:t>
    </w:r>
    <w:r>
      <w:fldChar w:fldCharType="end"/>
    </w:r>
    <w:r>
      <w:tab/>
      <w:t>Attachment A</w:t>
    </w:r>
  </w:p>
  <w:p w:rsidR="001527AE" w:rsidRDefault="001527AE" w:rsidP="001527AE">
    <w:pPr>
      <w:pStyle w:val="Header"/>
    </w:pPr>
    <w:r>
      <w:t xml:space="preserve">Date: </w:t>
    </w:r>
    <w:r w:rsidR="00DC53F9">
      <w:fldChar w:fldCharType="begin"/>
    </w:r>
    <w:r w:rsidR="00DC53F9">
      <w:instrText xml:space="preserve"> REF FilingDate </w:instrText>
    </w:r>
    <w:r w:rsidR="00DC53F9">
      <w:fldChar w:fldCharType="separate"/>
    </w:r>
    <w:r w:rsidR="0026102A">
      <w:t>August 31, 2016</w:t>
    </w:r>
    <w:r w:rsidR="00DC53F9">
      <w:fldChar w:fldCharType="end"/>
    </w:r>
  </w:p>
  <w:p w:rsidR="0022721A" w:rsidRDefault="00DC5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B70EA"/>
    <w:rsid w:val="00010E37"/>
    <w:rsid w:val="000247C5"/>
    <w:rsid w:val="000277C2"/>
    <w:rsid w:val="00035B48"/>
    <w:rsid w:val="00036CE2"/>
    <w:rsid w:val="000437FE"/>
    <w:rsid w:val="000513BE"/>
    <w:rsid w:val="00065A06"/>
    <w:rsid w:val="000666F3"/>
    <w:rsid w:val="00070DCB"/>
    <w:rsid w:val="00073120"/>
    <w:rsid w:val="000762DD"/>
    <w:rsid w:val="000764D0"/>
    <w:rsid w:val="000828D3"/>
    <w:rsid w:val="00094935"/>
    <w:rsid w:val="00097E0A"/>
    <w:rsid w:val="000A2B57"/>
    <w:rsid w:val="000A418B"/>
    <w:rsid w:val="000C4431"/>
    <w:rsid w:val="000D4319"/>
    <w:rsid w:val="000F374A"/>
    <w:rsid w:val="00117C8C"/>
    <w:rsid w:val="00124E2E"/>
    <w:rsid w:val="00125ED4"/>
    <w:rsid w:val="001305E9"/>
    <w:rsid w:val="001307AF"/>
    <w:rsid w:val="00135687"/>
    <w:rsid w:val="001527AE"/>
    <w:rsid w:val="0015506E"/>
    <w:rsid w:val="00163031"/>
    <w:rsid w:val="0016601B"/>
    <w:rsid w:val="00171A90"/>
    <w:rsid w:val="00180254"/>
    <w:rsid w:val="00191E1F"/>
    <w:rsid w:val="00192943"/>
    <w:rsid w:val="001A1783"/>
    <w:rsid w:val="001A7406"/>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6102A"/>
    <w:rsid w:val="00263D44"/>
    <w:rsid w:val="002675F7"/>
    <w:rsid w:val="002702AD"/>
    <w:rsid w:val="002830AF"/>
    <w:rsid w:val="00292D82"/>
    <w:rsid w:val="002963CB"/>
    <w:rsid w:val="002D226D"/>
    <w:rsid w:val="002E5B39"/>
    <w:rsid w:val="002F6030"/>
    <w:rsid w:val="003037E1"/>
    <w:rsid w:val="00307E51"/>
    <w:rsid w:val="003103EC"/>
    <w:rsid w:val="003144EF"/>
    <w:rsid w:val="00322F74"/>
    <w:rsid w:val="00340073"/>
    <w:rsid w:val="00372805"/>
    <w:rsid w:val="00373180"/>
    <w:rsid w:val="00375AB9"/>
    <w:rsid w:val="003821A0"/>
    <w:rsid w:val="00385B04"/>
    <w:rsid w:val="003864CF"/>
    <w:rsid w:val="003A22A6"/>
    <w:rsid w:val="003A5494"/>
    <w:rsid w:val="003B2510"/>
    <w:rsid w:val="003C2CC4"/>
    <w:rsid w:val="003C6E64"/>
    <w:rsid w:val="003E0EFC"/>
    <w:rsid w:val="003E4A2B"/>
    <w:rsid w:val="003E76C2"/>
    <w:rsid w:val="003F1679"/>
    <w:rsid w:val="003F4A35"/>
    <w:rsid w:val="003F7FDD"/>
    <w:rsid w:val="00402481"/>
    <w:rsid w:val="004042B4"/>
    <w:rsid w:val="00412DAE"/>
    <w:rsid w:val="00431598"/>
    <w:rsid w:val="004426B8"/>
    <w:rsid w:val="00444432"/>
    <w:rsid w:val="00471860"/>
    <w:rsid w:val="004B60BD"/>
    <w:rsid w:val="004C3150"/>
    <w:rsid w:val="004C3641"/>
    <w:rsid w:val="004C4390"/>
    <w:rsid w:val="004C4AF7"/>
    <w:rsid w:val="004D2881"/>
    <w:rsid w:val="004D385F"/>
    <w:rsid w:val="004D5B39"/>
    <w:rsid w:val="004E330D"/>
    <w:rsid w:val="004E5147"/>
    <w:rsid w:val="0050652D"/>
    <w:rsid w:val="00506C03"/>
    <w:rsid w:val="00516496"/>
    <w:rsid w:val="0052572A"/>
    <w:rsid w:val="00543CB3"/>
    <w:rsid w:val="00560FF0"/>
    <w:rsid w:val="005614BD"/>
    <w:rsid w:val="0057154F"/>
    <w:rsid w:val="00577E82"/>
    <w:rsid w:val="00581CA3"/>
    <w:rsid w:val="00587A44"/>
    <w:rsid w:val="00597730"/>
    <w:rsid w:val="005977EC"/>
    <w:rsid w:val="00597DE7"/>
    <w:rsid w:val="005A4AA2"/>
    <w:rsid w:val="005B34B6"/>
    <w:rsid w:val="005B6C8F"/>
    <w:rsid w:val="005D0F74"/>
    <w:rsid w:val="005D2E7D"/>
    <w:rsid w:val="005D45D1"/>
    <w:rsid w:val="005D4A8F"/>
    <w:rsid w:val="005D561B"/>
    <w:rsid w:val="005F468D"/>
    <w:rsid w:val="005F69A3"/>
    <w:rsid w:val="00615423"/>
    <w:rsid w:val="006165B2"/>
    <w:rsid w:val="00617276"/>
    <w:rsid w:val="00625D97"/>
    <w:rsid w:val="00625F1C"/>
    <w:rsid w:val="00630CEB"/>
    <w:rsid w:val="00632264"/>
    <w:rsid w:val="006470BC"/>
    <w:rsid w:val="00667036"/>
    <w:rsid w:val="00672987"/>
    <w:rsid w:val="00673BDB"/>
    <w:rsid w:val="006771B8"/>
    <w:rsid w:val="006843B6"/>
    <w:rsid w:val="0068481F"/>
    <w:rsid w:val="00696F5D"/>
    <w:rsid w:val="00697249"/>
    <w:rsid w:val="006B0D50"/>
    <w:rsid w:val="006B3947"/>
    <w:rsid w:val="006B4293"/>
    <w:rsid w:val="006B624F"/>
    <w:rsid w:val="006C31E3"/>
    <w:rsid w:val="006D18D3"/>
    <w:rsid w:val="006D1971"/>
    <w:rsid w:val="006E08CB"/>
    <w:rsid w:val="006E598D"/>
    <w:rsid w:val="0070437D"/>
    <w:rsid w:val="00705B04"/>
    <w:rsid w:val="00734820"/>
    <w:rsid w:val="007349DC"/>
    <w:rsid w:val="0074365E"/>
    <w:rsid w:val="007515FD"/>
    <w:rsid w:val="00760D80"/>
    <w:rsid w:val="00780C09"/>
    <w:rsid w:val="00780DDF"/>
    <w:rsid w:val="007834E9"/>
    <w:rsid w:val="00787DBC"/>
    <w:rsid w:val="00792935"/>
    <w:rsid w:val="007A04A1"/>
    <w:rsid w:val="007A1840"/>
    <w:rsid w:val="007A445E"/>
    <w:rsid w:val="007C0528"/>
    <w:rsid w:val="007C3D38"/>
    <w:rsid w:val="007D0F35"/>
    <w:rsid w:val="007D4FEB"/>
    <w:rsid w:val="007D6146"/>
    <w:rsid w:val="007E0CE7"/>
    <w:rsid w:val="007E5C7D"/>
    <w:rsid w:val="007F1193"/>
    <w:rsid w:val="007F417F"/>
    <w:rsid w:val="007F5C31"/>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D4057"/>
    <w:rsid w:val="008E1F19"/>
    <w:rsid w:val="008F2262"/>
    <w:rsid w:val="008F42E4"/>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1792"/>
    <w:rsid w:val="0093658B"/>
    <w:rsid w:val="009429FF"/>
    <w:rsid w:val="00945BD6"/>
    <w:rsid w:val="009479FB"/>
    <w:rsid w:val="00951C45"/>
    <w:rsid w:val="009650D1"/>
    <w:rsid w:val="009656F2"/>
    <w:rsid w:val="00966A08"/>
    <w:rsid w:val="00971207"/>
    <w:rsid w:val="00975CB4"/>
    <w:rsid w:val="009863B0"/>
    <w:rsid w:val="00987DE1"/>
    <w:rsid w:val="00990571"/>
    <w:rsid w:val="0099673A"/>
    <w:rsid w:val="009A3330"/>
    <w:rsid w:val="009A4029"/>
    <w:rsid w:val="009A7C96"/>
    <w:rsid w:val="009B70EA"/>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7927"/>
    <w:rsid w:val="00A47FFC"/>
    <w:rsid w:val="00A5442F"/>
    <w:rsid w:val="00A54FF9"/>
    <w:rsid w:val="00A56765"/>
    <w:rsid w:val="00A56FC0"/>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CA3"/>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77D9"/>
    <w:rsid w:val="00C57F8A"/>
    <w:rsid w:val="00C60BA3"/>
    <w:rsid w:val="00C623F7"/>
    <w:rsid w:val="00C81670"/>
    <w:rsid w:val="00C81773"/>
    <w:rsid w:val="00C82861"/>
    <w:rsid w:val="00C86896"/>
    <w:rsid w:val="00C907A8"/>
    <w:rsid w:val="00C93211"/>
    <w:rsid w:val="00C942EC"/>
    <w:rsid w:val="00C96047"/>
    <w:rsid w:val="00C979D0"/>
    <w:rsid w:val="00CA0818"/>
    <w:rsid w:val="00CA2C8F"/>
    <w:rsid w:val="00CA30DA"/>
    <w:rsid w:val="00CA3A24"/>
    <w:rsid w:val="00CB0BB7"/>
    <w:rsid w:val="00CB1777"/>
    <w:rsid w:val="00CB33E9"/>
    <w:rsid w:val="00CC10A9"/>
    <w:rsid w:val="00CD7134"/>
    <w:rsid w:val="00CE2BF8"/>
    <w:rsid w:val="00CE484E"/>
    <w:rsid w:val="00CF0DA8"/>
    <w:rsid w:val="00CF2E25"/>
    <w:rsid w:val="00CF4453"/>
    <w:rsid w:val="00CF5D94"/>
    <w:rsid w:val="00D034D7"/>
    <w:rsid w:val="00D04BE4"/>
    <w:rsid w:val="00D12565"/>
    <w:rsid w:val="00D14127"/>
    <w:rsid w:val="00D60F02"/>
    <w:rsid w:val="00D66E49"/>
    <w:rsid w:val="00D72F74"/>
    <w:rsid w:val="00D81563"/>
    <w:rsid w:val="00D85907"/>
    <w:rsid w:val="00D9073E"/>
    <w:rsid w:val="00D9221D"/>
    <w:rsid w:val="00D958DF"/>
    <w:rsid w:val="00D96DA1"/>
    <w:rsid w:val="00DA51E7"/>
    <w:rsid w:val="00DB1C78"/>
    <w:rsid w:val="00DB768C"/>
    <w:rsid w:val="00DB7D96"/>
    <w:rsid w:val="00DC23FE"/>
    <w:rsid w:val="00DC53F9"/>
    <w:rsid w:val="00DC59E6"/>
    <w:rsid w:val="00DD150B"/>
    <w:rsid w:val="00DD5025"/>
    <w:rsid w:val="00DF0C8C"/>
    <w:rsid w:val="00DF1510"/>
    <w:rsid w:val="00E06484"/>
    <w:rsid w:val="00E20A7D"/>
    <w:rsid w:val="00E275D8"/>
    <w:rsid w:val="00E375CA"/>
    <w:rsid w:val="00E567E8"/>
    <w:rsid w:val="00E64679"/>
    <w:rsid w:val="00E65EBC"/>
    <w:rsid w:val="00E714F2"/>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9B70EA"/>
    <w:pPr>
      <w:numPr>
        <w:numId w:val="11"/>
      </w:numPr>
    </w:pPr>
  </w:style>
  <w:style w:type="character" w:styleId="FootnoteReference">
    <w:name w:val="footnote reference"/>
    <w:uiPriority w:val="99"/>
    <w:unhideWhenUsed/>
    <w:rsid w:val="009B70EA"/>
    <w:rPr>
      <w:vertAlign w:val="superscript"/>
    </w:rPr>
  </w:style>
  <w:style w:type="character" w:customStyle="1" w:styleId="FootnoteTextChar">
    <w:name w:val="Footnote Text Char"/>
    <w:link w:val="FootnoteText"/>
    <w:uiPriority w:val="99"/>
    <w:rsid w:val="009B70EA"/>
  </w:style>
  <w:style w:type="paragraph" w:customStyle="1" w:styleId="OrderHeader">
    <w:name w:val="Order Header"/>
    <w:basedOn w:val="Header"/>
    <w:rsid w:val="009B70EA"/>
  </w:style>
  <w:style w:type="character" w:customStyle="1" w:styleId="FooterChar">
    <w:name w:val="Footer Char"/>
    <w:link w:val="Footer"/>
    <w:rsid w:val="009B70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9B70EA"/>
    <w:pPr>
      <w:numPr>
        <w:numId w:val="11"/>
      </w:numPr>
    </w:pPr>
  </w:style>
  <w:style w:type="character" w:styleId="FootnoteReference">
    <w:name w:val="footnote reference"/>
    <w:uiPriority w:val="99"/>
    <w:unhideWhenUsed/>
    <w:rsid w:val="009B70EA"/>
    <w:rPr>
      <w:vertAlign w:val="superscript"/>
    </w:rPr>
  </w:style>
  <w:style w:type="character" w:customStyle="1" w:styleId="FootnoteTextChar">
    <w:name w:val="Footnote Text Char"/>
    <w:link w:val="FootnoteText"/>
    <w:uiPriority w:val="99"/>
    <w:rsid w:val="009B70EA"/>
  </w:style>
  <w:style w:type="paragraph" w:customStyle="1" w:styleId="OrderHeader">
    <w:name w:val="Order Header"/>
    <w:basedOn w:val="Header"/>
    <w:rsid w:val="009B70EA"/>
  </w:style>
  <w:style w:type="character" w:customStyle="1" w:styleId="FooterChar">
    <w:name w:val="Footer Char"/>
    <w:link w:val="Footer"/>
    <w:rsid w:val="009B70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11</Pages>
  <Words>2843</Words>
  <Characters>16668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Sakina Deas</dc:creator>
  <cp:lastModifiedBy>Carlotta Stauffer</cp:lastModifiedBy>
  <cp:revision>3</cp:revision>
  <cp:lastPrinted>2016-08-31T11:09:00Z</cp:lastPrinted>
  <dcterms:created xsi:type="dcterms:W3CDTF">2016-08-31T14:51:00Z</dcterms:created>
  <dcterms:modified xsi:type="dcterms:W3CDTF">2016-09-12T20:26:00Z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160162-TX</vt:lpwstr>
  </property>
  <property fmtid="{D5CDD505-2E9C-101B-9397-08002B2CF9AE}" pid="3" name="MasterDocument">
    <vt:bool>false</vt:bool>
  </property>
</Properties>
</file>