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203D4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03D4F">
            <w:pPr>
              <w:pStyle w:val="MemoHeading"/>
            </w:pPr>
            <w:bookmarkStart w:id="0" w:name="FilingDate"/>
            <w:r>
              <w:t>August 31,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03D4F" w:rsidRDefault="00203D4F">
            <w:pPr>
              <w:pStyle w:val="MemoHeading"/>
            </w:pPr>
            <w:bookmarkStart w:id="1" w:name="From"/>
            <w:r>
              <w:t>Office of Telecommunications (</w:t>
            </w:r>
            <w:r w:rsidR="00F757F6">
              <w:t>Williams</w:t>
            </w:r>
            <w:r>
              <w:t>)</w:t>
            </w:r>
          </w:p>
          <w:p w:rsidR="007C0528" w:rsidRDefault="00203D4F">
            <w:pPr>
              <w:pStyle w:val="MemoHeading"/>
            </w:pPr>
            <w:r>
              <w:t>Office of the General Counsel (Lherisson)</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03D4F">
            <w:pPr>
              <w:pStyle w:val="MemoHeadingRe"/>
            </w:pPr>
            <w:bookmarkStart w:id="2" w:name="Re"/>
            <w:r>
              <w:t>Docket No. 160150-TX – Petition for designation as eligible telecommunications carrier (ETC) by Phone Club Corporation.</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03D4F">
            <w:pPr>
              <w:pStyle w:val="MemoHeading"/>
            </w:pPr>
            <w:bookmarkStart w:id="3" w:name="AgendaDate"/>
            <w:r>
              <w:t>09/13/16</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03D4F">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03D4F">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203D4F">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03D4F">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941B5D" w:rsidRDefault="00D30049" w:rsidP="00D95412">
      <w:pPr>
        <w:jc w:val="both"/>
      </w:pPr>
      <w:r>
        <w:t xml:space="preserve">Phone Club Corporation (Phone Club) </w:t>
      </w:r>
      <w:r w:rsidR="00941B5D">
        <w:t>is a Florida corporation organized on Ma</w:t>
      </w:r>
      <w:r>
        <w:t>y 30, 2002</w:t>
      </w:r>
      <w:r w:rsidR="00941B5D">
        <w:t xml:space="preserve">, with its </w:t>
      </w:r>
      <w:r w:rsidR="00795E33">
        <w:t xml:space="preserve">current </w:t>
      </w:r>
      <w:r w:rsidR="00941B5D">
        <w:t xml:space="preserve">headquarters in </w:t>
      </w:r>
      <w:r w:rsidR="00795E33">
        <w:t>Palm Coast</w:t>
      </w:r>
      <w:r w:rsidR="00941B5D">
        <w:t>,</w:t>
      </w:r>
      <w:r w:rsidR="00795E33">
        <w:t xml:space="preserve"> </w:t>
      </w:r>
      <w:r w:rsidR="00941B5D">
        <w:t>Florida.</w:t>
      </w:r>
      <w:r w:rsidR="00795E33">
        <w:t xml:space="preserve"> </w:t>
      </w:r>
      <w:r w:rsidR="00941B5D">
        <w:t xml:space="preserve">The company was granted certification </w:t>
      </w:r>
      <w:r w:rsidR="00795E33">
        <w:t xml:space="preserve">by the Florida Public Service Commission (FPSC or Commission) </w:t>
      </w:r>
      <w:r w:rsidR="00941B5D">
        <w:t xml:space="preserve">to operate as a Competitive Local Exchange Company (CLEC) in Florida </w:t>
      </w:r>
      <w:r w:rsidR="00D159F1">
        <w:t xml:space="preserve">in Docket No. </w:t>
      </w:r>
      <w:r w:rsidR="00795E33">
        <w:t>020536-TX</w:t>
      </w:r>
      <w:r w:rsidR="00941B5D">
        <w:t>,</w:t>
      </w:r>
      <w:r w:rsidR="00795E33">
        <w:t xml:space="preserve"> </w:t>
      </w:r>
      <w:r w:rsidR="00941B5D">
        <w:t>by Order No.</w:t>
      </w:r>
      <w:r w:rsidR="00795E33">
        <w:t xml:space="preserve"> </w:t>
      </w:r>
      <w:r w:rsidR="00941B5D">
        <w:t>PSC-</w:t>
      </w:r>
      <w:r w:rsidR="00795E33">
        <w:t>02-</w:t>
      </w:r>
      <w:r w:rsidR="00950A3B">
        <w:t>1086</w:t>
      </w:r>
      <w:r w:rsidR="00795E33">
        <w:t>-</w:t>
      </w:r>
      <w:r w:rsidR="00950A3B">
        <w:t>PAA</w:t>
      </w:r>
      <w:r w:rsidR="00795E33">
        <w:t>-TX</w:t>
      </w:r>
      <w:r w:rsidR="00941B5D">
        <w:t>.</w:t>
      </w:r>
    </w:p>
    <w:p w:rsidR="00941B5D" w:rsidRDefault="00941B5D" w:rsidP="00941B5D">
      <w:pPr>
        <w:ind w:firstLine="720"/>
        <w:jc w:val="both"/>
      </w:pPr>
    </w:p>
    <w:p w:rsidR="00941B5D" w:rsidRDefault="00941B5D" w:rsidP="00ED308F">
      <w:pPr>
        <w:jc w:val="both"/>
      </w:pPr>
      <w:r>
        <w:t>On Ma</w:t>
      </w:r>
      <w:r w:rsidR="00ED308F">
        <w:t>y 17,</w:t>
      </w:r>
      <w:r w:rsidR="008D1B4B">
        <w:t xml:space="preserve"> </w:t>
      </w:r>
      <w:r w:rsidR="00ED308F">
        <w:t>2016</w:t>
      </w:r>
      <w:r>
        <w:t>,</w:t>
      </w:r>
      <w:r w:rsidR="00ED308F">
        <w:t xml:space="preserve"> Phone Club petitioned the FPSC for </w:t>
      </w:r>
      <w:r w:rsidR="00644377">
        <w:t xml:space="preserve">landline </w:t>
      </w:r>
      <w:r>
        <w:t>eligible telecommunications carrier (ETC) designation in the State of Florida.</w:t>
      </w:r>
      <w:r w:rsidR="00ED308F">
        <w:t xml:space="preserve"> </w:t>
      </w:r>
      <w:r>
        <w:t xml:space="preserve">In its petition, </w:t>
      </w:r>
      <w:r w:rsidR="00ED308F">
        <w:t xml:space="preserve">Phone Club </w:t>
      </w:r>
      <w:r>
        <w:t xml:space="preserve">requested that it be granted ETC status in </w:t>
      </w:r>
      <w:r w:rsidR="00644377">
        <w:t>all of the non-rural BellSouth/AT&amp;T (AT&amp;T)</w:t>
      </w:r>
      <w:r w:rsidR="00A8665F">
        <w:t xml:space="preserve"> </w:t>
      </w:r>
      <w:r w:rsidR="00644377">
        <w:t>service areas in the Sta</w:t>
      </w:r>
      <w:r w:rsidR="00A8665F">
        <w:t xml:space="preserve">te of Florida </w:t>
      </w:r>
      <w:r>
        <w:t>for purposes of receiving federal universal service support.</w:t>
      </w:r>
      <w:r w:rsidR="00A8665F">
        <w:t xml:space="preserve"> Phone Club </w:t>
      </w:r>
      <w:r w:rsidR="0043035C">
        <w:t xml:space="preserve">also </w:t>
      </w:r>
      <w:r w:rsidR="00950A3B">
        <w:t xml:space="preserve">asserts </w:t>
      </w:r>
      <w:r w:rsidR="0043035C">
        <w:t xml:space="preserve">that it </w:t>
      </w:r>
      <w:r>
        <w:t xml:space="preserve">is only seeking low-income support, and will not be requesting high-cost support from the federal Universal Service Fund (USF).  </w:t>
      </w:r>
    </w:p>
    <w:p w:rsidR="00941B5D" w:rsidRDefault="00065E66" w:rsidP="003C625F">
      <w:pPr>
        <w:jc w:val="both"/>
      </w:pPr>
      <w:r>
        <w:lastRenderedPageBreak/>
        <w:t xml:space="preserve">Phone Club </w:t>
      </w:r>
      <w:r w:rsidR="003C625F">
        <w:t xml:space="preserve">provides </w:t>
      </w:r>
      <w:r w:rsidR="00941B5D" w:rsidRPr="003A3443">
        <w:t xml:space="preserve">local exchange </w:t>
      </w:r>
      <w:r>
        <w:t>ser</w:t>
      </w:r>
      <w:r w:rsidR="003C625F">
        <w:t xml:space="preserve">vice using </w:t>
      </w:r>
      <w:r w:rsidR="00941B5D" w:rsidRPr="003A3443">
        <w:t>resale obtained through</w:t>
      </w:r>
      <w:r w:rsidR="00941B5D">
        <w:t xml:space="preserve"> a</w:t>
      </w:r>
      <w:r w:rsidR="00941B5D" w:rsidRPr="003A3443">
        <w:t xml:space="preserve"> </w:t>
      </w:r>
      <w:r>
        <w:t>Resale Agreement wi</w:t>
      </w:r>
      <w:r w:rsidR="00941B5D">
        <w:t>th AT&amp;T</w:t>
      </w:r>
      <w:r>
        <w:t xml:space="preserve">. Phone Club </w:t>
      </w:r>
      <w:r w:rsidR="00941B5D">
        <w:t>signed an applicant certification attesting that it will follow all Florida Statutes</w:t>
      </w:r>
      <w:r w:rsidR="00950A3B">
        <w:t xml:space="preserve"> (F.S.)</w:t>
      </w:r>
      <w:r w:rsidR="00941B5D">
        <w:t>, Florida Administrative</w:t>
      </w:r>
      <w:r w:rsidR="00950A3B">
        <w:t xml:space="preserve"> Code (F.A.C.) </w:t>
      </w:r>
      <w:r w:rsidR="00941B5D">
        <w:t>Rules, FPSC Orders, Federal Communications Commission (FCC) Rules, FCC Orders, and regulations contained in the Telecommunications Act of 1996</w:t>
      </w:r>
      <w:r w:rsidR="002839EC">
        <w:t xml:space="preserve"> (the Act) </w:t>
      </w:r>
      <w:r w:rsidR="00941B5D">
        <w:t>reg</w:t>
      </w:r>
      <w:r>
        <w:t xml:space="preserve">arding Universal Service, ETCs, and </w:t>
      </w:r>
      <w:r w:rsidR="00941B5D">
        <w:t>Lifeline</w:t>
      </w:r>
      <w:r>
        <w:t xml:space="preserve">. </w:t>
      </w:r>
      <w:r w:rsidR="00941B5D">
        <w:t>(Attachment A)</w:t>
      </w:r>
    </w:p>
    <w:p w:rsidR="00941B5D" w:rsidRDefault="00941B5D" w:rsidP="00941B5D">
      <w:pPr>
        <w:ind w:firstLine="720"/>
        <w:jc w:val="both"/>
      </w:pPr>
    </w:p>
    <w:p w:rsidR="0072232E" w:rsidRDefault="00A038F9" w:rsidP="0072232E">
      <w:pPr>
        <w:jc w:val="both"/>
      </w:pPr>
      <w:r>
        <w:t xml:space="preserve">In accordance with 47 C.F.R. § </w:t>
      </w:r>
      <w:r w:rsidR="0072232E" w:rsidRPr="00A36404">
        <w:t>54.201(d)(1), a company must offer the services that are supported by the federal universal support mechanisms either using its own facilities or a combination of its own facilities and resal</w:t>
      </w:r>
      <w:r w:rsidR="0072232E">
        <w:t xml:space="preserve">e of another carrier’s services to obtain </w:t>
      </w:r>
      <w:r w:rsidR="001C1E4B">
        <w:t>ETC designation and receive Lifeline reimbursement through the USF.</w:t>
      </w:r>
      <w:r w:rsidR="00F02CCB">
        <w:t xml:space="preserve"> </w:t>
      </w:r>
      <w:r w:rsidR="00601668">
        <w:t xml:space="preserve">However, non-ETC </w:t>
      </w:r>
      <w:r w:rsidR="001C1E4B">
        <w:t>pure resellers were eligible to receive Lifeline reimbursem</w:t>
      </w:r>
      <w:r w:rsidR="00A05EC6">
        <w:t>en</w:t>
      </w:r>
      <w:r w:rsidR="001C1E4B">
        <w:t>t as a flow-through from</w:t>
      </w:r>
      <w:r w:rsidR="00A05EC6">
        <w:t xml:space="preserve"> its wholesale service provider. </w:t>
      </w:r>
      <w:r w:rsidR="001C1E4B">
        <w:t xml:space="preserve"> </w:t>
      </w:r>
    </w:p>
    <w:p w:rsidR="0072232E" w:rsidRDefault="0072232E" w:rsidP="00941B5D">
      <w:pPr>
        <w:ind w:firstLine="720"/>
        <w:jc w:val="both"/>
      </w:pPr>
    </w:p>
    <w:p w:rsidR="00B82205" w:rsidRDefault="00EF4E99" w:rsidP="00B82205">
      <w:pPr>
        <w:jc w:val="both"/>
      </w:pPr>
      <w:r>
        <w:t xml:space="preserve">In the 2015 Lifeline </w:t>
      </w:r>
      <w:r w:rsidR="001471C4">
        <w:t xml:space="preserve">Second </w:t>
      </w:r>
      <w:r>
        <w:t>Furthe</w:t>
      </w:r>
      <w:r w:rsidR="00A038F9">
        <w:t xml:space="preserve">r Notice of Proposed Rulemaking </w:t>
      </w:r>
      <w:r>
        <w:t xml:space="preserve">and Order, the FCC amended the Lifeline rules to eliminate Lifeline reimbursement for </w:t>
      </w:r>
      <w:r w:rsidR="00601668">
        <w:t xml:space="preserve">non-ETC resellers provisioning service through </w:t>
      </w:r>
      <w:r w:rsidR="009A2347">
        <w:t>Resale A</w:t>
      </w:r>
      <w:r w:rsidR="00601668">
        <w:t>greements.</w:t>
      </w:r>
      <w:r w:rsidR="008D1B4B">
        <w:rPr>
          <w:rStyle w:val="FootnoteReference"/>
        </w:rPr>
        <w:footnoteReference w:id="1"/>
      </w:r>
      <w:r w:rsidR="00097F0F">
        <w:t xml:space="preserve"> Subsequently, effective August 15, 2016, non-ETC resellers, such as Phone Clu</w:t>
      </w:r>
      <w:r w:rsidR="00BB7CA8">
        <w:t xml:space="preserve">b, became ineligible to receive discounts </w:t>
      </w:r>
      <w:r w:rsidR="00097F0F">
        <w:t>for Lifeline service</w:t>
      </w:r>
      <w:r w:rsidR="00A042A5">
        <w:t xml:space="preserve"> from its underlying resale carrier. </w:t>
      </w:r>
      <w:r w:rsidR="00BB7CA8">
        <w:t>A</w:t>
      </w:r>
      <w:r w:rsidR="00097F0F">
        <w:t xml:space="preserve">bsent an approved Lifeline </w:t>
      </w:r>
      <w:r w:rsidR="00950A3B">
        <w:t>C</w:t>
      </w:r>
      <w:r w:rsidR="002957A1">
        <w:t>ompliance</w:t>
      </w:r>
      <w:r w:rsidR="00097F0F">
        <w:t xml:space="preserve"> </w:t>
      </w:r>
      <w:r w:rsidR="00950A3B">
        <w:t>P</w:t>
      </w:r>
      <w:r w:rsidR="00097F0F">
        <w:t>lan by the FCC</w:t>
      </w:r>
      <w:r w:rsidR="00BB7CA8">
        <w:t xml:space="preserve"> and state ETC designation</w:t>
      </w:r>
      <w:r w:rsidR="00187670">
        <w:t>,</w:t>
      </w:r>
      <w:r w:rsidR="00BB7CA8">
        <w:t xml:space="preserve"> these non-ETC reseller companies would no longer provide Lifeline service with support</w:t>
      </w:r>
      <w:r w:rsidR="00097F0F">
        <w:t>.</w:t>
      </w:r>
      <w:r w:rsidR="00950A3B">
        <w:t xml:space="preserve"> </w:t>
      </w:r>
      <w:r w:rsidR="0043035C">
        <w:t>Staff informed Phone Club of this requirement, and co</w:t>
      </w:r>
      <w:r w:rsidR="00247DE4">
        <w:t>mmunicated that Phone Club w</w:t>
      </w:r>
      <w:r w:rsidR="00183DED">
        <w:t xml:space="preserve">ould </w:t>
      </w:r>
      <w:r w:rsidR="00247DE4">
        <w:t xml:space="preserve">need to </w:t>
      </w:r>
      <w:r w:rsidR="00413A19">
        <w:t xml:space="preserve">submit </w:t>
      </w:r>
      <w:r w:rsidR="00247DE4">
        <w:t xml:space="preserve">an approved FCC </w:t>
      </w:r>
      <w:r w:rsidR="00950A3B">
        <w:t>C</w:t>
      </w:r>
      <w:r w:rsidR="002957A1">
        <w:t>ompliance</w:t>
      </w:r>
      <w:r w:rsidR="00247DE4">
        <w:t xml:space="preserve"> </w:t>
      </w:r>
      <w:r w:rsidR="00950A3B">
        <w:t>P</w:t>
      </w:r>
      <w:r w:rsidR="00247DE4">
        <w:t>lan with the F</w:t>
      </w:r>
      <w:r w:rsidR="00413A19">
        <w:t xml:space="preserve">PSC </w:t>
      </w:r>
      <w:r w:rsidR="00247DE4">
        <w:t xml:space="preserve">before staff could proceed with its </w:t>
      </w:r>
      <w:r w:rsidR="007721FE">
        <w:t xml:space="preserve">analysis of Phone Club’s </w:t>
      </w:r>
      <w:r w:rsidR="00247DE4">
        <w:t>ETC petition.</w:t>
      </w:r>
    </w:p>
    <w:p w:rsidR="00B82205" w:rsidRDefault="00B82205" w:rsidP="00B82205">
      <w:pPr>
        <w:jc w:val="both"/>
      </w:pPr>
    </w:p>
    <w:p w:rsidR="00B82205" w:rsidRDefault="00A70DD3" w:rsidP="00B82205">
      <w:pPr>
        <w:jc w:val="both"/>
      </w:pPr>
      <w:r>
        <w:t xml:space="preserve">On July 26, 2016, Phone Club filed </w:t>
      </w:r>
      <w:r w:rsidR="009A2347">
        <w:t>its</w:t>
      </w:r>
      <w:r w:rsidR="0043035C">
        <w:t xml:space="preserve"> proposed </w:t>
      </w:r>
      <w:r>
        <w:t>wireline</w:t>
      </w:r>
      <w:r w:rsidR="00187670">
        <w:t xml:space="preserve"> C</w:t>
      </w:r>
      <w:r>
        <w:t xml:space="preserve">ompliance </w:t>
      </w:r>
      <w:r w:rsidR="00187670">
        <w:t>P</w:t>
      </w:r>
      <w:r>
        <w:t xml:space="preserve">lan </w:t>
      </w:r>
      <w:r w:rsidR="0043035C">
        <w:t xml:space="preserve">with the FCC </w:t>
      </w:r>
      <w:r>
        <w:t>to obtain forbearance from th</w:t>
      </w:r>
      <w:r w:rsidR="002839EC">
        <w:t xml:space="preserve">e facilities requirement of the </w:t>
      </w:r>
      <w:r w:rsidR="008A28AD">
        <w:t>Act</w:t>
      </w:r>
      <w:r w:rsidR="00BC54EF">
        <w:t xml:space="preserve">, </w:t>
      </w:r>
      <w:r>
        <w:t>for the provision of Lifeline service.</w:t>
      </w:r>
      <w:r w:rsidR="00370A41">
        <w:rPr>
          <w:rStyle w:val="FootnoteReference"/>
        </w:rPr>
        <w:footnoteReference w:id="2"/>
      </w:r>
      <w:r w:rsidR="00A50176">
        <w:t xml:space="preserve"> </w:t>
      </w:r>
      <w:r>
        <w:t>T</w:t>
      </w:r>
      <w:r w:rsidR="00B82205">
        <w:t xml:space="preserve">he FCC approved Phone Club’s </w:t>
      </w:r>
      <w:r w:rsidR="0043035C">
        <w:t xml:space="preserve">proposed Lifeline </w:t>
      </w:r>
      <w:r w:rsidR="00187670">
        <w:t>C</w:t>
      </w:r>
      <w:r>
        <w:t xml:space="preserve">ompliance </w:t>
      </w:r>
      <w:r w:rsidR="00187670">
        <w:t>P</w:t>
      </w:r>
      <w:r>
        <w:t>lan on August 10, 2016.</w:t>
      </w:r>
      <w:r w:rsidR="00557C3B">
        <w:rPr>
          <w:rStyle w:val="FootnoteReference"/>
        </w:rPr>
        <w:footnoteReference w:id="3"/>
      </w:r>
      <w:r w:rsidR="0043035C">
        <w:t xml:space="preserve"> </w:t>
      </w:r>
    </w:p>
    <w:p w:rsidR="00B82205" w:rsidRDefault="00B82205" w:rsidP="00941B5D">
      <w:pPr>
        <w:ind w:firstLine="720"/>
        <w:jc w:val="both"/>
      </w:pPr>
    </w:p>
    <w:p w:rsidR="0068481F" w:rsidRDefault="00941B5D" w:rsidP="00941B5D">
      <w:pPr>
        <w:pStyle w:val="BodyText"/>
      </w:pPr>
      <w:r>
        <w:t xml:space="preserve">As of </w:t>
      </w:r>
      <w:r w:rsidR="00B52830">
        <w:t xml:space="preserve">August </w:t>
      </w:r>
      <w:r>
        <w:t>18, 201</w:t>
      </w:r>
      <w:r w:rsidR="00B52830">
        <w:t>6</w:t>
      </w:r>
      <w:r>
        <w:t>,</w:t>
      </w:r>
      <w:r w:rsidR="00B52830">
        <w:t xml:space="preserve"> Phone Club </w:t>
      </w:r>
      <w:r w:rsidR="004D5C00">
        <w:t xml:space="preserve">asserts </w:t>
      </w:r>
      <w:r w:rsidR="00B52830">
        <w:t>that it serves 150</w:t>
      </w:r>
      <w:r>
        <w:t xml:space="preserve"> residential customers in Florida.</w:t>
      </w:r>
      <w:r w:rsidR="00F02CCB">
        <w:t xml:space="preserve"> </w:t>
      </w:r>
      <w:r w:rsidR="004D5C00">
        <w:t xml:space="preserve">The Commission has jurisdiction pursuant to </w:t>
      </w:r>
      <w:r>
        <w:t>Section 364.10(2), F</w:t>
      </w:r>
      <w:r w:rsidR="004D5C00">
        <w:t>.S.</w:t>
      </w:r>
      <w:r>
        <w:t xml:space="preserve">, to </w:t>
      </w:r>
      <w:r w:rsidR="004D5C00">
        <w:t xml:space="preserve">rule </w:t>
      </w:r>
      <w:r w:rsidR="00B52830">
        <w:t xml:space="preserve">on </w:t>
      </w:r>
      <w:r>
        <w:t>a petition by a CLEC seeking designation as an ETC pursuant to 47 C.F.R. § 54.201.</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265196" w:rsidRDefault="00265196">
      <w:pPr>
        <w:pStyle w:val="IssueHeading"/>
        <w:rPr>
          <w:vanish/>
          <w:specVanish/>
        </w:rPr>
      </w:pPr>
      <w:r w:rsidRPr="004C3641">
        <w:t xml:space="preserve">Issue </w:t>
      </w:r>
      <w:r w:rsidR="008C0066">
        <w:fldChar w:fldCharType="begin"/>
      </w:r>
      <w:r w:rsidR="008C0066">
        <w:instrText xml:space="preserve"> SEQ Issue \* MERGEFORMA</w:instrText>
      </w:r>
      <w:r w:rsidR="008C0066">
        <w:instrText xml:space="preserve">T </w:instrText>
      </w:r>
      <w:r w:rsidR="008C0066">
        <w:fldChar w:fldCharType="separate"/>
      </w:r>
      <w:r w:rsidR="00D1184C">
        <w:rPr>
          <w:noProof/>
        </w:rPr>
        <w:t>1</w:t>
      </w:r>
      <w:r w:rsidR="008C006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1184C">
        <w:rPr>
          <w:noProof/>
        </w:rPr>
        <w:instrText>1</w:instrText>
      </w:r>
      <w:r>
        <w:fldChar w:fldCharType="end"/>
      </w:r>
      <w:r>
        <w:tab/>
        <w:instrText xml:space="preserve">" \l 1 </w:instrText>
      </w:r>
      <w:r>
        <w:fldChar w:fldCharType="end"/>
      </w:r>
      <w:r>
        <w:t> </w:t>
      </w:r>
    </w:p>
    <w:p w:rsidR="00265196" w:rsidRDefault="00265196">
      <w:pPr>
        <w:pStyle w:val="BodyText"/>
      </w:pPr>
      <w:r>
        <w:t> Should Phone Club be granted landline ETC designation in the State of Florida?</w:t>
      </w:r>
    </w:p>
    <w:p w:rsidR="00265196" w:rsidRPr="004C3641" w:rsidRDefault="00265196">
      <w:pPr>
        <w:pStyle w:val="IssueSubsectionHeading"/>
        <w:rPr>
          <w:vanish/>
          <w:specVanish/>
        </w:rPr>
      </w:pPr>
      <w:r w:rsidRPr="004C3641">
        <w:t>Recommendation:</w:t>
      </w:r>
      <w:r w:rsidR="00F02CCB">
        <w:t xml:space="preserve"> </w:t>
      </w:r>
    </w:p>
    <w:p w:rsidR="00265196" w:rsidRDefault="00265196">
      <w:pPr>
        <w:pStyle w:val="BodyText"/>
      </w:pPr>
      <w:r>
        <w:t> </w:t>
      </w:r>
      <w:r w:rsidRPr="001E6DF1">
        <w:t>Yes.</w:t>
      </w:r>
      <w:r w:rsidR="00F02CCB">
        <w:t xml:space="preserve"> </w:t>
      </w:r>
      <w:r>
        <w:t>S</w:t>
      </w:r>
      <w:r w:rsidRPr="007018EF">
        <w:t xml:space="preserve">taff recommends </w:t>
      </w:r>
      <w:r>
        <w:t xml:space="preserve">that Phone Club be granted landline </w:t>
      </w:r>
      <w:r w:rsidRPr="000C3105">
        <w:t>ETC</w:t>
      </w:r>
      <w:r>
        <w:t xml:space="preserve"> designation </w:t>
      </w:r>
      <w:r w:rsidRPr="000C3105">
        <w:t xml:space="preserve">status in </w:t>
      </w:r>
      <w:r>
        <w:t>all non-rural AT&amp;T wire centers listed in Attachment B.</w:t>
      </w:r>
      <w:r w:rsidR="00F02CCB">
        <w:t xml:space="preserve"> </w:t>
      </w:r>
      <w:r>
        <w:t>If there is a future change of company ownership, the new owners should be required to file a petition with the FPSC and make a showing of public interest to maintain the company’s ETC designation.</w:t>
      </w:r>
      <w:r w:rsidR="00284427">
        <w:t xml:space="preserve"> </w:t>
      </w:r>
      <w:r w:rsidRPr="001E6DF1">
        <w:t>(</w:t>
      </w:r>
      <w:r w:rsidR="00130190">
        <w:t>Williams</w:t>
      </w:r>
      <w:r w:rsidRPr="003A3443">
        <w:t>)</w:t>
      </w:r>
      <w:r>
        <w:t xml:space="preserve"> </w:t>
      </w:r>
    </w:p>
    <w:p w:rsidR="00265196" w:rsidRPr="004C3641" w:rsidRDefault="00265196">
      <w:pPr>
        <w:pStyle w:val="IssueSubsectionHeading"/>
        <w:rPr>
          <w:vanish/>
          <w:specVanish/>
        </w:rPr>
      </w:pPr>
      <w:r w:rsidRPr="004C3641">
        <w:t>Staff Analysis: </w:t>
      </w:r>
    </w:p>
    <w:p w:rsidR="0077004D" w:rsidRDefault="00265196" w:rsidP="0077004D">
      <w:pPr>
        <w:jc w:val="both"/>
        <w:rPr>
          <w:rFonts w:ascii="TimesNewRoman" w:hAnsi="TimesNewRoman" w:cs="TimesNewRoman"/>
          <w:sz w:val="20"/>
          <w:szCs w:val="20"/>
        </w:rPr>
      </w:pPr>
      <w:r>
        <w:t> </w:t>
      </w:r>
      <w:r w:rsidR="0077004D">
        <w:t>Pursuant to Federal Statute, state commissions have the primary responsibility to designate providers as ETCs.</w:t>
      </w:r>
      <w:r w:rsidR="0077004D">
        <w:rPr>
          <w:rStyle w:val="FootnoteReference"/>
        </w:rPr>
        <w:footnoteReference w:id="4"/>
      </w:r>
      <w:r w:rsidR="00F02CCB">
        <w:t xml:space="preserve"> </w:t>
      </w:r>
      <w:r w:rsidR="0077004D">
        <w:t>Designation as an ETC is required in order for a provider to be elig</w:t>
      </w:r>
      <w:r w:rsidR="00BE339A">
        <w:t xml:space="preserve">ible to receive monies from the </w:t>
      </w:r>
      <w:r w:rsidR="0077004D">
        <w:t>USF.</w:t>
      </w:r>
      <w:r w:rsidR="00F02CCB">
        <w:t xml:space="preserve"> </w:t>
      </w:r>
      <w:r w:rsidR="002839EC">
        <w:t>Section 254(e)</w:t>
      </w:r>
      <w:r w:rsidR="00187670">
        <w:t xml:space="preserve"> </w:t>
      </w:r>
      <w:r w:rsidR="002839EC">
        <w:t xml:space="preserve">of the Act </w:t>
      </w:r>
      <w:r w:rsidR="0077004D">
        <w:t xml:space="preserve">provides that “only an eligible telecommunications carrier designated under Section 214(e) </w:t>
      </w:r>
      <w:r w:rsidR="00BE339A">
        <w:t xml:space="preserve">of this title </w:t>
      </w:r>
      <w:r w:rsidR="0077004D">
        <w:t>shall be eligible to receive specific federal universal service support.”</w:t>
      </w:r>
      <w:r w:rsidR="0077004D">
        <w:rPr>
          <w:rStyle w:val="FootnoteReference"/>
        </w:rPr>
        <w:footnoteReference w:id="5"/>
      </w:r>
      <w:r w:rsidR="0077004D">
        <w:t xml:space="preserve"> According to Section 214(e)(1), a common carrier designated as an ETC must offer and advertise the services supported by the federal Universal Service mechanisms throughout its designated service area</w:t>
      </w:r>
      <w:r w:rsidR="00A042A5">
        <w:t>s</w:t>
      </w:r>
      <w:r w:rsidR="0077004D">
        <w:t>.</w:t>
      </w:r>
      <w:r w:rsidR="00F02CCB">
        <w:t xml:space="preserve"> </w:t>
      </w:r>
      <w:r w:rsidR="0077004D">
        <w:t>Further, 47 C</w:t>
      </w:r>
      <w:r w:rsidR="00A038F9">
        <w:t>.</w:t>
      </w:r>
      <w:r w:rsidR="0077004D">
        <w:t>F</w:t>
      </w:r>
      <w:r w:rsidR="00A038F9">
        <w:t>.</w:t>
      </w:r>
      <w:r w:rsidR="0077004D">
        <w:t>R</w:t>
      </w:r>
      <w:r w:rsidR="00D960BA">
        <w:t>.</w:t>
      </w:r>
      <w:r w:rsidR="0077004D">
        <w:t xml:space="preserve"> </w:t>
      </w:r>
      <w:r w:rsidR="00A038F9">
        <w:t xml:space="preserve">§ </w:t>
      </w:r>
      <w:r w:rsidR="0077004D">
        <w:t xml:space="preserve">54.405(b) specifies that ETCs must publicize the availability of Lifeline service in a manner reasonably designed to reach those likely to qualify for the service.  </w:t>
      </w:r>
    </w:p>
    <w:p w:rsidR="0077004D" w:rsidRDefault="0077004D" w:rsidP="0077004D">
      <w:pPr>
        <w:autoSpaceDE w:val="0"/>
        <w:autoSpaceDN w:val="0"/>
        <w:adjustRightInd w:val="0"/>
        <w:rPr>
          <w:rFonts w:ascii="TimesNewRoman" w:hAnsi="TimesNewRoman" w:cs="TimesNewRoman"/>
          <w:sz w:val="20"/>
          <w:szCs w:val="20"/>
        </w:rPr>
      </w:pPr>
    </w:p>
    <w:p w:rsidR="0077004D" w:rsidRPr="009D27D2" w:rsidRDefault="0077004D" w:rsidP="0077004D">
      <w:pPr>
        <w:rPr>
          <w:rFonts w:ascii="Arial" w:hAnsi="Arial" w:cs="Arial"/>
          <w:b/>
        </w:rPr>
      </w:pPr>
      <w:r w:rsidRPr="009D27D2">
        <w:rPr>
          <w:rFonts w:ascii="Arial" w:hAnsi="Arial" w:cs="Arial"/>
          <w:b/>
        </w:rPr>
        <w:t>ETC Certification Requirements</w:t>
      </w:r>
    </w:p>
    <w:p w:rsidR="0077004D" w:rsidRDefault="00BE339A" w:rsidP="0077004D">
      <w:pPr>
        <w:jc w:val="both"/>
        <w:rPr>
          <w:b/>
          <w:i/>
        </w:rPr>
      </w:pPr>
      <w:r>
        <w:t>A</w:t>
      </w:r>
      <w:r w:rsidR="0077004D">
        <w:t xml:space="preserve"> state commission’s responsibilities related to an ETC designation</w:t>
      </w:r>
      <w:r w:rsidR="00F943B2">
        <w:t xml:space="preserve"> is provided in 47 C.F.R. § 54.201(c), where: </w:t>
      </w:r>
      <w:r w:rsidR="0077004D">
        <w:t xml:space="preserve"> </w:t>
      </w:r>
      <w:r w:rsidR="0077004D">
        <w:rPr>
          <w:b/>
          <w:i/>
        </w:rPr>
        <w:t xml:space="preserve"> </w:t>
      </w:r>
    </w:p>
    <w:p w:rsidR="0077004D" w:rsidRDefault="0077004D" w:rsidP="0077004D">
      <w:pPr>
        <w:jc w:val="both"/>
      </w:pPr>
    </w:p>
    <w:p w:rsidR="0077004D" w:rsidRDefault="0077004D" w:rsidP="0077004D">
      <w:pPr>
        <w:autoSpaceDE w:val="0"/>
        <w:autoSpaceDN w:val="0"/>
        <w:adjustRightInd w:val="0"/>
        <w:spacing w:after="240"/>
        <w:ind w:left="720" w:right="720"/>
        <w:jc w:val="both"/>
      </w:pPr>
      <w:r w:rsidRPr="00771D46">
        <w:t>Upon request and consistent with</w:t>
      </w:r>
      <w:r>
        <w:t xml:space="preserve"> </w:t>
      </w:r>
      <w:r w:rsidRPr="00771D46">
        <w:t>the public interest, convenience, and</w:t>
      </w:r>
      <w:r>
        <w:t xml:space="preserve"> </w:t>
      </w:r>
      <w:r w:rsidRPr="00771D46">
        <w:t>necessity, the state commission may,</w:t>
      </w:r>
      <w:r>
        <w:t xml:space="preserve"> </w:t>
      </w:r>
      <w:r w:rsidRPr="00771D46">
        <w:t>in the case of an area served by a rural</w:t>
      </w:r>
      <w:r>
        <w:t xml:space="preserve"> </w:t>
      </w:r>
      <w:r w:rsidRPr="00771D46">
        <w:t>telephone company, and shall, in the</w:t>
      </w:r>
      <w:r>
        <w:t xml:space="preserve"> </w:t>
      </w:r>
      <w:r w:rsidRPr="00771D46">
        <w:t>case of all other areas, designate more</w:t>
      </w:r>
      <w:r>
        <w:t xml:space="preserve"> </w:t>
      </w:r>
      <w:r w:rsidRPr="00771D46">
        <w:t>than one common carrier as an eligible</w:t>
      </w:r>
      <w:r>
        <w:t xml:space="preserve"> </w:t>
      </w:r>
      <w:r w:rsidRPr="00771D46">
        <w:t>telecommunications carrier for a service</w:t>
      </w:r>
      <w:r>
        <w:t xml:space="preserve"> </w:t>
      </w:r>
      <w:r w:rsidRPr="00771D46">
        <w:t>area designated by the state commission,</w:t>
      </w:r>
      <w:r>
        <w:t xml:space="preserve"> </w:t>
      </w:r>
      <w:r w:rsidRPr="00771D46">
        <w:t>so long as each additional requesting</w:t>
      </w:r>
      <w:r>
        <w:t xml:space="preserve"> </w:t>
      </w:r>
      <w:r w:rsidRPr="00771D46">
        <w:t>carrier meets the requirements</w:t>
      </w:r>
      <w:r>
        <w:t xml:space="preserve"> </w:t>
      </w:r>
      <w:r w:rsidRPr="00771D46">
        <w:t>of paragraph (d) of this section.</w:t>
      </w:r>
      <w:r>
        <w:t xml:space="preserve">  </w:t>
      </w:r>
      <w:r w:rsidRPr="00771D46">
        <w:t>Before designating an additional eligible</w:t>
      </w:r>
      <w:r>
        <w:t xml:space="preserve"> </w:t>
      </w:r>
      <w:r w:rsidRPr="00771D46">
        <w:t>telecommunications carrier for an</w:t>
      </w:r>
      <w:r>
        <w:t xml:space="preserve"> </w:t>
      </w:r>
      <w:r w:rsidRPr="00771D46">
        <w:t>area served by a rural telephone company,</w:t>
      </w:r>
      <w:r>
        <w:t xml:space="preserve"> </w:t>
      </w:r>
      <w:r w:rsidRPr="00771D46">
        <w:t>the state commission shall find</w:t>
      </w:r>
      <w:r>
        <w:t xml:space="preserve"> </w:t>
      </w:r>
      <w:r w:rsidRPr="00771D46">
        <w:t>that the designation is in the public interest.</w:t>
      </w:r>
    </w:p>
    <w:p w:rsidR="0077004D" w:rsidRDefault="0077004D" w:rsidP="0077004D">
      <w:pPr>
        <w:pStyle w:val="BodyText"/>
      </w:pPr>
      <w:r>
        <w:t>To qualify as an ETC</w:t>
      </w:r>
      <w:r w:rsidR="00F943B2">
        <w:t xml:space="preserve"> for voice telephony services</w:t>
      </w:r>
      <w:r>
        <w:t>, a carrier must provide</w:t>
      </w:r>
      <w:r w:rsidR="00D960BA">
        <w:t xml:space="preserve"> four </w:t>
      </w:r>
      <w:r>
        <w:t>services identified in 47 C</w:t>
      </w:r>
      <w:r w:rsidR="00A038F9">
        <w:t>.</w:t>
      </w:r>
      <w:r>
        <w:t>F</w:t>
      </w:r>
      <w:r w:rsidR="00A038F9">
        <w:t>.</w:t>
      </w:r>
      <w:r>
        <w:t>R</w:t>
      </w:r>
      <w:r w:rsidR="00D960BA">
        <w:t>.</w:t>
      </w:r>
      <w:r>
        <w:t xml:space="preserve"> </w:t>
      </w:r>
      <w:r w:rsidR="00A038F9">
        <w:t xml:space="preserve">§ </w:t>
      </w:r>
      <w:r>
        <w:t>54.101</w:t>
      </w:r>
      <w:r w:rsidR="00F943B2">
        <w:t>(a)(1)</w:t>
      </w:r>
      <w:r>
        <w:t>. The services are:</w:t>
      </w:r>
    </w:p>
    <w:p w:rsidR="0077004D" w:rsidRDefault="0077004D" w:rsidP="0077004D">
      <w:pPr>
        <w:numPr>
          <w:ilvl w:val="0"/>
          <w:numId w:val="11"/>
        </w:numPr>
        <w:jc w:val="both"/>
      </w:pPr>
      <w:r w:rsidRPr="00225919">
        <w:rPr>
          <w:u w:val="single"/>
        </w:rPr>
        <w:t>Voice grade access to the public switched network</w:t>
      </w:r>
      <w:r w:rsidRPr="00D71572">
        <w:t>:</w:t>
      </w:r>
      <w:r>
        <w:t xml:space="preserve"> Voice grade access is defined as a functionality that enables a user of telecommunications services to transmit voice communications, including signaling the network that the caller wishes to place a call, and to receive voice communications, including receiving a signal indicating there is an incoming call.</w:t>
      </w:r>
    </w:p>
    <w:p w:rsidR="003946CD" w:rsidRPr="00225919" w:rsidRDefault="003946CD" w:rsidP="003946CD">
      <w:pPr>
        <w:ind w:left="720"/>
        <w:jc w:val="both"/>
      </w:pPr>
    </w:p>
    <w:p w:rsidR="0077004D" w:rsidRDefault="0077004D" w:rsidP="0077004D">
      <w:pPr>
        <w:numPr>
          <w:ilvl w:val="0"/>
          <w:numId w:val="11"/>
        </w:numPr>
        <w:jc w:val="both"/>
      </w:pPr>
      <w:r w:rsidRPr="00225919">
        <w:rPr>
          <w:u w:val="single"/>
        </w:rPr>
        <w:lastRenderedPageBreak/>
        <w:t>Local Usage</w:t>
      </w:r>
      <w:r>
        <w:t xml:space="preserve">: Local usage indicates the amount of minutes of use of exchange service, provided free of </w:t>
      </w:r>
      <w:r w:rsidR="003946CD">
        <w:t xml:space="preserve">additional </w:t>
      </w:r>
      <w:r>
        <w:t>charge to end users.</w:t>
      </w:r>
    </w:p>
    <w:p w:rsidR="0077004D" w:rsidRDefault="0077004D" w:rsidP="0077004D">
      <w:pPr>
        <w:jc w:val="both"/>
      </w:pPr>
    </w:p>
    <w:p w:rsidR="0077004D" w:rsidRDefault="00D960BA" w:rsidP="0077004D">
      <w:pPr>
        <w:ind w:left="720" w:hanging="360"/>
        <w:jc w:val="both"/>
      </w:pPr>
      <w:r>
        <w:t>3</w:t>
      </w:r>
      <w:r w:rsidR="0077004D">
        <w:t>)</w:t>
      </w:r>
      <w:r w:rsidR="0077004D">
        <w:tab/>
      </w:r>
      <w:r w:rsidR="0077004D" w:rsidRPr="00225919">
        <w:rPr>
          <w:u w:val="single"/>
        </w:rPr>
        <w:t>Access to emergency services</w:t>
      </w:r>
      <w:r w:rsidR="0077004D" w:rsidRPr="003A365D">
        <w:t>:</w:t>
      </w:r>
      <w:r w:rsidR="0077004D">
        <w:t xml:space="preserve"> Access to emergency services includes access to services, such as 911 and enhanced 911, provided by local governments or other public safety organizations.</w:t>
      </w:r>
    </w:p>
    <w:p w:rsidR="0077004D" w:rsidRDefault="0077004D" w:rsidP="0077004D">
      <w:pPr>
        <w:jc w:val="both"/>
      </w:pPr>
    </w:p>
    <w:p w:rsidR="0077004D" w:rsidRDefault="00D960BA" w:rsidP="00D960BA">
      <w:pPr>
        <w:ind w:left="720" w:hanging="360"/>
        <w:jc w:val="both"/>
      </w:pPr>
      <w:r>
        <w:t>4</w:t>
      </w:r>
      <w:r w:rsidR="0077004D">
        <w:t>)</w:t>
      </w:r>
      <w:r w:rsidR="0077004D">
        <w:tab/>
      </w:r>
      <w:r w:rsidR="0077004D" w:rsidRPr="007A67A2">
        <w:rPr>
          <w:u w:val="single"/>
        </w:rPr>
        <w:t>Toll limitation for qualifying low-income consumers</w:t>
      </w:r>
      <w:r w:rsidR="0077004D" w:rsidRPr="003A365D">
        <w:t>:</w:t>
      </w:r>
      <w:r w:rsidR="0077004D">
        <w:t xml:space="preserve"> Toll limitation or blocking restricts all direct-dial toll access. </w:t>
      </w:r>
    </w:p>
    <w:p w:rsidR="0077004D" w:rsidRDefault="0077004D" w:rsidP="0077004D">
      <w:pPr>
        <w:jc w:val="both"/>
      </w:pPr>
    </w:p>
    <w:p w:rsidR="0077004D" w:rsidRDefault="00AD2C88" w:rsidP="0077004D">
      <w:pPr>
        <w:jc w:val="both"/>
        <w:rPr>
          <w:rFonts w:ascii="TimesNewRoman" w:hAnsi="TimesNewRoman" w:cs="TimesNewRoman"/>
          <w:sz w:val="20"/>
          <w:szCs w:val="20"/>
        </w:rPr>
      </w:pPr>
      <w:r>
        <w:t>Also</w:t>
      </w:r>
      <w:r w:rsidR="0077004D">
        <w:t>,</w:t>
      </w:r>
      <w:r>
        <w:t xml:space="preserve"> </w:t>
      </w:r>
      <w:r w:rsidR="0077004D">
        <w:t>47 C</w:t>
      </w:r>
      <w:r w:rsidR="00A038F9">
        <w:t>.</w:t>
      </w:r>
      <w:r w:rsidR="0077004D">
        <w:t>F</w:t>
      </w:r>
      <w:r w:rsidR="00A038F9">
        <w:t>.</w:t>
      </w:r>
      <w:r w:rsidR="0077004D">
        <w:t>R</w:t>
      </w:r>
      <w:r w:rsidR="00D960BA">
        <w:t>.</w:t>
      </w:r>
      <w:r w:rsidR="0077004D">
        <w:t xml:space="preserve"> </w:t>
      </w:r>
      <w:r w:rsidR="00A038F9">
        <w:t xml:space="preserve">§ </w:t>
      </w:r>
      <w:r w:rsidR="0077004D">
        <w:t xml:space="preserve">54.405(b) specifies that ETCs must publicize the availability of Lifeline service in a manner reasonably designed to reach those likely to qualify for the service.  </w:t>
      </w:r>
    </w:p>
    <w:p w:rsidR="0077004D" w:rsidRDefault="0077004D" w:rsidP="0077004D">
      <w:pPr>
        <w:rPr>
          <w:u w:val="single"/>
        </w:rPr>
      </w:pPr>
    </w:p>
    <w:p w:rsidR="0077004D" w:rsidRPr="009D27D2" w:rsidRDefault="0077004D" w:rsidP="0077004D">
      <w:pPr>
        <w:rPr>
          <w:rFonts w:ascii="Arial" w:hAnsi="Arial" w:cs="Arial"/>
          <w:b/>
        </w:rPr>
      </w:pPr>
      <w:r w:rsidRPr="009D27D2">
        <w:rPr>
          <w:rFonts w:ascii="Arial" w:hAnsi="Arial" w:cs="Arial"/>
          <w:b/>
        </w:rPr>
        <w:t>Additional ETC Certification Requirements</w:t>
      </w:r>
    </w:p>
    <w:p w:rsidR="0077004D" w:rsidRDefault="0077004D" w:rsidP="0077004D">
      <w:pPr>
        <w:autoSpaceDE w:val="0"/>
        <w:autoSpaceDN w:val="0"/>
        <w:adjustRightInd w:val="0"/>
        <w:jc w:val="both"/>
      </w:pPr>
      <w:r>
        <w:t>In addition to requiring the above services, the FCC, on March 17, 2005, issued a Report and Order that established additional criteria that all ETC applicants must satisfy in order to be granted ETC status by the FCC.</w:t>
      </w:r>
      <w:r>
        <w:rPr>
          <w:rStyle w:val="FootnoteReference"/>
        </w:rPr>
        <w:footnoteReference w:id="6"/>
      </w:r>
      <w:r>
        <w:t xml:space="preserve"> In this Order, the FCC determined that an ETC applicant must also demonstrate:</w:t>
      </w:r>
    </w:p>
    <w:p w:rsidR="00D960BA" w:rsidRDefault="00D960BA" w:rsidP="0077004D">
      <w:pPr>
        <w:autoSpaceDE w:val="0"/>
        <w:autoSpaceDN w:val="0"/>
        <w:adjustRightInd w:val="0"/>
        <w:jc w:val="both"/>
      </w:pPr>
    </w:p>
    <w:p w:rsidR="0077004D" w:rsidRDefault="0077004D" w:rsidP="0077004D">
      <w:pPr>
        <w:numPr>
          <w:ilvl w:val="0"/>
          <w:numId w:val="12"/>
        </w:numPr>
        <w:autoSpaceDE w:val="0"/>
        <w:autoSpaceDN w:val="0"/>
        <w:adjustRightInd w:val="0"/>
        <w:jc w:val="both"/>
      </w:pPr>
      <w:r>
        <w:t>Commitment and ability to provide the supported services</w:t>
      </w:r>
      <w:r w:rsidR="009D27D2">
        <w:t xml:space="preserve"> throughout the designated area</w:t>
      </w:r>
    </w:p>
    <w:p w:rsidR="0077004D" w:rsidRDefault="0077004D" w:rsidP="0077004D">
      <w:pPr>
        <w:autoSpaceDE w:val="0"/>
        <w:autoSpaceDN w:val="0"/>
        <w:adjustRightInd w:val="0"/>
        <w:ind w:left="360"/>
        <w:jc w:val="both"/>
      </w:pPr>
    </w:p>
    <w:p w:rsidR="0077004D" w:rsidRDefault="0077004D" w:rsidP="0077004D">
      <w:pPr>
        <w:numPr>
          <w:ilvl w:val="0"/>
          <w:numId w:val="12"/>
        </w:numPr>
        <w:autoSpaceDE w:val="0"/>
        <w:autoSpaceDN w:val="0"/>
        <w:adjustRightInd w:val="0"/>
      </w:pPr>
      <w:r>
        <w:t>Ability to remain fun</w:t>
      </w:r>
      <w:r w:rsidR="009D27D2">
        <w:t>ctional in emergency situations</w:t>
      </w:r>
    </w:p>
    <w:p w:rsidR="0077004D" w:rsidRDefault="0077004D" w:rsidP="0077004D">
      <w:pPr>
        <w:autoSpaceDE w:val="0"/>
        <w:autoSpaceDN w:val="0"/>
        <w:adjustRightInd w:val="0"/>
      </w:pPr>
    </w:p>
    <w:p w:rsidR="0077004D" w:rsidRDefault="0077004D" w:rsidP="0077004D">
      <w:pPr>
        <w:numPr>
          <w:ilvl w:val="0"/>
          <w:numId w:val="12"/>
        </w:numPr>
        <w:autoSpaceDE w:val="0"/>
        <w:autoSpaceDN w:val="0"/>
        <w:adjustRightInd w:val="0"/>
      </w:pPr>
      <w:r>
        <w:t>Ability to satisfy consumer protectio</w:t>
      </w:r>
      <w:r w:rsidR="009D27D2">
        <w:t>n and service quality standards</w:t>
      </w:r>
    </w:p>
    <w:p w:rsidR="0077004D" w:rsidRDefault="0077004D" w:rsidP="0077004D">
      <w:pPr>
        <w:autoSpaceDE w:val="0"/>
        <w:autoSpaceDN w:val="0"/>
        <w:adjustRightInd w:val="0"/>
      </w:pPr>
    </w:p>
    <w:p w:rsidR="009D27D2" w:rsidRDefault="0077004D" w:rsidP="009D27D2">
      <w:pPr>
        <w:numPr>
          <w:ilvl w:val="0"/>
          <w:numId w:val="12"/>
        </w:numPr>
        <w:autoSpaceDE w:val="0"/>
        <w:autoSpaceDN w:val="0"/>
        <w:adjustRightInd w:val="0"/>
      </w:pPr>
      <w:r>
        <w:t>Provision of local usage comparable to th</w:t>
      </w:r>
      <w:r w:rsidR="004F5923">
        <w:t>at offered by the incumbent local exchange companies (I</w:t>
      </w:r>
      <w:r w:rsidR="004239EE">
        <w:t>LEC</w:t>
      </w:r>
      <w:r w:rsidR="004F5923">
        <w:t>)</w:t>
      </w:r>
    </w:p>
    <w:p w:rsidR="00AD2C88" w:rsidRDefault="00AD2C88" w:rsidP="00AD2C88">
      <w:pPr>
        <w:autoSpaceDE w:val="0"/>
        <w:autoSpaceDN w:val="0"/>
        <w:adjustRightInd w:val="0"/>
        <w:jc w:val="both"/>
        <w:rPr>
          <w:rFonts w:asciiTheme="minorHAnsi" w:eastAsiaTheme="minorHAnsi" w:hAnsiTheme="minorHAnsi" w:cstheme="minorBidi"/>
          <w:sz w:val="22"/>
          <w:szCs w:val="22"/>
        </w:rPr>
      </w:pPr>
    </w:p>
    <w:p w:rsidR="00AD2C88" w:rsidRPr="00AD2C88" w:rsidRDefault="00AD2C88" w:rsidP="00AD2C88">
      <w:pPr>
        <w:autoSpaceDE w:val="0"/>
        <w:autoSpaceDN w:val="0"/>
        <w:adjustRightInd w:val="0"/>
        <w:jc w:val="both"/>
      </w:pPr>
      <w:r w:rsidRPr="00AD2C88">
        <w:rPr>
          <w:rFonts w:eastAsiaTheme="minorHAnsi"/>
        </w:rPr>
        <w:t>The FCC approved these items in Phone Club’s</w:t>
      </w:r>
      <w:r>
        <w:rPr>
          <w:rFonts w:eastAsiaTheme="minorHAnsi"/>
        </w:rPr>
        <w:t xml:space="preserve"> Compliance Plan.</w:t>
      </w:r>
    </w:p>
    <w:p w:rsidR="0077004D" w:rsidRDefault="0077004D" w:rsidP="0077004D">
      <w:pPr>
        <w:autoSpaceDE w:val="0"/>
        <w:autoSpaceDN w:val="0"/>
        <w:adjustRightInd w:val="0"/>
        <w:jc w:val="both"/>
      </w:pPr>
    </w:p>
    <w:p w:rsidR="0077004D" w:rsidRPr="009D27D2" w:rsidRDefault="0077004D" w:rsidP="0077004D">
      <w:pPr>
        <w:autoSpaceDE w:val="0"/>
        <w:autoSpaceDN w:val="0"/>
        <w:adjustRightInd w:val="0"/>
        <w:rPr>
          <w:rFonts w:ascii="Arial" w:hAnsi="Arial" w:cs="Arial"/>
          <w:b/>
        </w:rPr>
      </w:pPr>
      <w:r w:rsidRPr="009D27D2">
        <w:rPr>
          <w:rFonts w:ascii="Arial" w:hAnsi="Arial" w:cs="Arial"/>
          <w:b/>
        </w:rPr>
        <w:t>Public Interest Determinations</w:t>
      </w:r>
    </w:p>
    <w:p w:rsidR="0077004D" w:rsidRDefault="004F5923" w:rsidP="0077004D">
      <w:pPr>
        <w:autoSpaceDE w:val="0"/>
        <w:autoSpaceDN w:val="0"/>
        <w:adjustRightInd w:val="0"/>
        <w:jc w:val="both"/>
      </w:pPr>
      <w:r>
        <w:t>Pursuant to</w:t>
      </w:r>
      <w:r w:rsidR="0077004D" w:rsidRPr="00E80BA1">
        <w:t xml:space="preserve"> </w:t>
      </w:r>
      <w:r w:rsidR="0077004D">
        <w:t>S</w:t>
      </w:r>
      <w:r w:rsidR="008A28AD">
        <w:t xml:space="preserve">ection 214 of the </w:t>
      </w:r>
      <w:r w:rsidR="0077004D" w:rsidRPr="00E80BA1">
        <w:t xml:space="preserve">Act, the </w:t>
      </w:r>
      <w:r w:rsidR="0077004D">
        <w:t>FCC</w:t>
      </w:r>
      <w:r w:rsidR="0077004D" w:rsidRPr="00E80BA1">
        <w:t xml:space="preserve"> and state commissions must determine that</w:t>
      </w:r>
      <w:r w:rsidR="0077004D">
        <w:t xml:space="preserve"> </w:t>
      </w:r>
      <w:r w:rsidR="0077004D" w:rsidRPr="00E80BA1">
        <w:t>an ETC designation is consistent with the public interest, convenience and necessity</w:t>
      </w:r>
      <w:r w:rsidR="0077004D">
        <w:t xml:space="preserve"> for rural areas</w:t>
      </w:r>
      <w:r w:rsidR="0077004D" w:rsidRPr="00E80BA1">
        <w:t>.</w:t>
      </w:r>
      <w:r w:rsidR="0077004D">
        <w:t xml:space="preserve"> They </w:t>
      </w:r>
      <w:r w:rsidR="0077004D" w:rsidRPr="00E80BA1">
        <w:t>also must consider whether an ETC designation serves the public interest consistent with</w:t>
      </w:r>
      <w:r w:rsidR="0077004D">
        <w:t xml:space="preserve"> </w:t>
      </w:r>
      <w:r w:rsidR="0077004D" w:rsidRPr="00E80BA1">
        <w:t>Section 254 of the Act.</w:t>
      </w:r>
      <w:r w:rsidR="0077004D">
        <w:t xml:space="preserve"> </w:t>
      </w:r>
      <w:r w:rsidR="0077004D" w:rsidRPr="00E80BA1">
        <w:t>Congress did not establish specific criteria to be applied under the public</w:t>
      </w:r>
      <w:r w:rsidR="0077004D">
        <w:t xml:space="preserve"> interest tests in S</w:t>
      </w:r>
      <w:r w:rsidR="0077004D" w:rsidRPr="00E80BA1">
        <w:t>ection</w:t>
      </w:r>
      <w:r w:rsidR="0077004D">
        <w:t>s</w:t>
      </w:r>
      <w:r w:rsidR="0077004D" w:rsidRPr="00E80BA1">
        <w:t xml:space="preserve"> 214 or</w:t>
      </w:r>
      <w:r w:rsidR="0077004D">
        <w:t xml:space="preserve"> </w:t>
      </w:r>
      <w:r w:rsidR="0077004D" w:rsidRPr="00E80BA1">
        <w:t>254.</w:t>
      </w:r>
      <w:r w:rsidR="0077004D">
        <w:t xml:space="preserve"> </w:t>
      </w:r>
      <w:r w:rsidR="0077004D" w:rsidRPr="00E80BA1">
        <w:t>The public interest benefits of a particular ETC</w:t>
      </w:r>
      <w:r w:rsidR="0077004D">
        <w:t xml:space="preserve"> </w:t>
      </w:r>
      <w:r w:rsidR="0077004D" w:rsidRPr="00E80BA1">
        <w:t>designation must be analyzed in a manner that is consistent with the purposes of the Act itself,</w:t>
      </w:r>
      <w:r w:rsidR="0077004D">
        <w:t xml:space="preserve"> </w:t>
      </w:r>
      <w:r w:rsidR="0077004D" w:rsidRPr="00E80BA1">
        <w:t>including the fundamental goals of preserving and advancing universal service;</w:t>
      </w:r>
      <w:r w:rsidR="0077004D">
        <w:t xml:space="preserve"> </w:t>
      </w:r>
      <w:r w:rsidR="0077004D" w:rsidRPr="00E80BA1">
        <w:t>ensuring the</w:t>
      </w:r>
      <w:r w:rsidR="0077004D">
        <w:t xml:space="preserve"> </w:t>
      </w:r>
      <w:r w:rsidR="0077004D" w:rsidRPr="00E80BA1">
        <w:t>availability of quality telecommunications services at just, reasonable, and affordable rates; and</w:t>
      </w:r>
      <w:r w:rsidR="0077004D">
        <w:t xml:space="preserve"> </w:t>
      </w:r>
      <w:r w:rsidR="0077004D" w:rsidRPr="00E80BA1">
        <w:t>promoting the deployment of advanced telecommunications and information services to all regions of</w:t>
      </w:r>
      <w:r w:rsidR="0077004D">
        <w:t xml:space="preserve"> </w:t>
      </w:r>
      <w:r w:rsidR="0077004D" w:rsidRPr="00E80BA1">
        <w:t>the nation, including rural and high-cost areas.</w:t>
      </w:r>
      <w:r w:rsidR="0077004D">
        <w:rPr>
          <w:rStyle w:val="FootnoteReference"/>
        </w:rPr>
        <w:footnoteReference w:id="7"/>
      </w:r>
      <w:r w:rsidR="0077004D">
        <w:t xml:space="preserve"> T</w:t>
      </w:r>
      <w:r w:rsidR="0077004D" w:rsidRPr="00846EDB">
        <w:t xml:space="preserve">he FPSC has determined that before designating a carrier as an ETC, </w:t>
      </w:r>
      <w:r w:rsidR="006C0694">
        <w:t xml:space="preserve">the FPSC </w:t>
      </w:r>
      <w:r w:rsidR="0077004D" w:rsidRPr="00846EDB">
        <w:t xml:space="preserve">should make an affirmative determination that such designation is in </w:t>
      </w:r>
      <w:r w:rsidR="0077004D" w:rsidRPr="00846EDB">
        <w:lastRenderedPageBreak/>
        <w:t>the public interest, regardless of whether the applicant seeks designation in an area served by a rural or non-rural carrier.</w:t>
      </w:r>
      <w:r w:rsidR="0077004D" w:rsidRPr="00846EDB">
        <w:rPr>
          <w:rStyle w:val="FootnoteReference"/>
        </w:rPr>
        <w:footnoteReference w:id="8"/>
      </w:r>
    </w:p>
    <w:p w:rsidR="0077004D" w:rsidRDefault="0077004D" w:rsidP="0077004D">
      <w:pPr>
        <w:autoSpaceDE w:val="0"/>
        <w:autoSpaceDN w:val="0"/>
        <w:adjustRightInd w:val="0"/>
        <w:jc w:val="both"/>
      </w:pPr>
    </w:p>
    <w:p w:rsidR="0077004D" w:rsidRPr="00177FA0" w:rsidRDefault="0077004D" w:rsidP="0077004D">
      <w:pPr>
        <w:autoSpaceDE w:val="0"/>
        <w:autoSpaceDN w:val="0"/>
        <w:adjustRightInd w:val="0"/>
        <w:jc w:val="both"/>
      </w:pPr>
      <w:r w:rsidRPr="00177FA0">
        <w:t>Beyond the principles detailed in the Act, the FCC and state commissions have used additional factors to analyze whether the designation of an ETC is in the public interest.</w:t>
      </w:r>
      <w:r w:rsidR="00FD37D8">
        <w:t xml:space="preserve"> </w:t>
      </w:r>
      <w:r w:rsidRPr="00177FA0">
        <w:t>A rigorous ETC designation process ensures that only fully qualified applicants receive designation as ETCs and that all ETC designees are prepared to serve all customers within the designated service area.</w:t>
      </w:r>
      <w:r>
        <w:t xml:space="preserve">  </w:t>
      </w:r>
    </w:p>
    <w:p w:rsidR="0077004D" w:rsidRDefault="0077004D" w:rsidP="0077004D">
      <w:pPr>
        <w:autoSpaceDE w:val="0"/>
        <w:autoSpaceDN w:val="0"/>
        <w:adjustRightInd w:val="0"/>
        <w:jc w:val="both"/>
      </w:pPr>
    </w:p>
    <w:p w:rsidR="0077004D" w:rsidRDefault="0077004D" w:rsidP="0077004D">
      <w:pPr>
        <w:autoSpaceDE w:val="0"/>
        <w:autoSpaceDN w:val="0"/>
        <w:adjustRightInd w:val="0"/>
        <w:jc w:val="both"/>
      </w:pPr>
      <w:r>
        <w:t>Staff recommends that if there is a future change of company ownership, the new owners should be required to file a petition with the FPSC and make a showing of public interest to maintain the company’s ETC designation.</w:t>
      </w:r>
      <w:r w:rsidR="00FD37D8">
        <w:t xml:space="preserve"> </w:t>
      </w:r>
      <w:r>
        <w:t>This will ensure that only</w:t>
      </w:r>
      <w:r w:rsidRPr="00177FA0">
        <w:t xml:space="preserve"> carriers that are financially viable, likely to remain in the market, willing and able to provide the supported services throughout the designated service area, and able to provide consumers an evolving level of universal service</w:t>
      </w:r>
      <w:r>
        <w:t xml:space="preserve"> are designated as ETCs</w:t>
      </w:r>
      <w:r w:rsidRPr="00177FA0">
        <w:t>.</w:t>
      </w:r>
      <w:r>
        <w:t xml:space="preserve">  </w:t>
      </w:r>
    </w:p>
    <w:p w:rsidR="0077004D" w:rsidRDefault="0077004D" w:rsidP="0077004D">
      <w:pPr>
        <w:autoSpaceDE w:val="0"/>
        <w:autoSpaceDN w:val="0"/>
        <w:adjustRightInd w:val="0"/>
        <w:jc w:val="both"/>
      </w:pPr>
    </w:p>
    <w:p w:rsidR="0077004D" w:rsidRPr="009D27D2" w:rsidRDefault="0077004D" w:rsidP="0077004D">
      <w:pPr>
        <w:jc w:val="both"/>
        <w:rPr>
          <w:rFonts w:ascii="Arial" w:hAnsi="Arial" w:cs="Arial"/>
          <w:b/>
        </w:rPr>
      </w:pPr>
      <w:r w:rsidRPr="009D27D2">
        <w:rPr>
          <w:rFonts w:ascii="Arial" w:hAnsi="Arial" w:cs="Arial"/>
          <w:b/>
        </w:rPr>
        <w:t>Additional ETC Requirements</w:t>
      </w:r>
    </w:p>
    <w:p w:rsidR="0077004D" w:rsidRPr="006C0694" w:rsidRDefault="0077004D" w:rsidP="009D27D2">
      <w:pPr>
        <w:pStyle w:val="BodyText"/>
        <w:spacing w:after="0"/>
        <w:ind w:firstLine="720"/>
        <w:rPr>
          <w:rFonts w:ascii="Arial" w:hAnsi="Arial" w:cs="Arial"/>
          <w:b/>
          <w:i/>
        </w:rPr>
      </w:pPr>
      <w:r w:rsidRPr="006C0694">
        <w:rPr>
          <w:rFonts w:ascii="Arial" w:hAnsi="Arial" w:cs="Arial"/>
          <w:b/>
          <w:i/>
        </w:rPr>
        <w:t xml:space="preserve">Transitional Lifeline </w:t>
      </w:r>
    </w:p>
    <w:p w:rsidR="0077004D" w:rsidRDefault="00DF4AD4" w:rsidP="0077004D">
      <w:pPr>
        <w:pStyle w:val="BodyText"/>
      </w:pPr>
      <w:r>
        <w:t>In accordance with Section</w:t>
      </w:r>
      <w:r w:rsidR="00187670">
        <w:t xml:space="preserve"> </w:t>
      </w:r>
      <w:r>
        <w:t xml:space="preserve">364.105, F.S., </w:t>
      </w:r>
      <w:r w:rsidR="0077004D">
        <w:t>Transitional Lifeline requires that ETCs offer discounted residential basic local telecommunications service at 70 percent of the residential local telecommunications service rate for any Lifeline subscriber who no longer qualifies for Lifeline.</w:t>
      </w:r>
      <w:r w:rsidR="00E7568B">
        <w:t xml:space="preserve"> </w:t>
      </w:r>
      <w:r w:rsidR="0077004D">
        <w:t>A Lifeline subscriber who requests such service receives the discounted price for a period of one year after the date the subscriber ceases to be qualified for Lifeline.</w:t>
      </w:r>
      <w:r w:rsidR="00E7568B">
        <w:t xml:space="preserve"> </w:t>
      </w:r>
    </w:p>
    <w:p w:rsidR="0077004D" w:rsidRPr="006C0694" w:rsidRDefault="0077004D" w:rsidP="0077004D">
      <w:pPr>
        <w:rPr>
          <w:rFonts w:ascii="Arial" w:hAnsi="Arial" w:cs="Arial"/>
          <w:b/>
          <w:i/>
        </w:rPr>
      </w:pPr>
      <w:r>
        <w:tab/>
      </w:r>
      <w:r w:rsidRPr="006C0694">
        <w:rPr>
          <w:rFonts w:ascii="Arial" w:hAnsi="Arial" w:cs="Arial"/>
          <w:b/>
          <w:i/>
        </w:rPr>
        <w:t xml:space="preserve">Lifeline Advertising </w:t>
      </w:r>
    </w:p>
    <w:p w:rsidR="0077004D" w:rsidRDefault="002C6C98" w:rsidP="0077004D">
      <w:pPr>
        <w:pStyle w:val="BodyText"/>
      </w:pPr>
      <w:r>
        <w:t xml:space="preserve">Phone Club </w:t>
      </w:r>
      <w:r w:rsidR="006C0694">
        <w:t xml:space="preserve">asserts </w:t>
      </w:r>
      <w:r w:rsidR="0077004D">
        <w:t xml:space="preserve">that it </w:t>
      </w:r>
      <w:r w:rsidR="0077004D" w:rsidRPr="00BB300E">
        <w:t xml:space="preserve">will advertise the availability </w:t>
      </w:r>
      <w:r w:rsidR="0077004D">
        <w:t>of Lifeline in newspapers, TV,</w:t>
      </w:r>
      <w:r w:rsidR="006C0694">
        <w:t xml:space="preserve"> and direct mail as required by 47 U.S.C. § </w:t>
      </w:r>
      <w:r w:rsidR="0077004D" w:rsidRPr="00BB300E">
        <w:t>214(e)(1)(B)</w:t>
      </w:r>
      <w:r w:rsidR="006C0694">
        <w:t xml:space="preserve">. </w:t>
      </w:r>
      <w:r w:rsidR="0072232E">
        <w:t>Phone Club</w:t>
      </w:r>
      <w:r w:rsidR="0077004D" w:rsidRPr="00BB300E">
        <w:t xml:space="preserve"> </w:t>
      </w:r>
      <w:r w:rsidR="0077004D">
        <w:t xml:space="preserve">also </w:t>
      </w:r>
      <w:r w:rsidR="006C0694">
        <w:t xml:space="preserve">asserts </w:t>
      </w:r>
      <w:r w:rsidR="0077004D">
        <w:t xml:space="preserve">that it </w:t>
      </w:r>
      <w:r w:rsidR="0077004D" w:rsidRPr="00BB300E">
        <w:t xml:space="preserve">will </w:t>
      </w:r>
      <w:r w:rsidR="0077004D">
        <w:t>provide information about Lifeline availability through community partnerships and work with social service groups that interface wit</w:t>
      </w:r>
      <w:r w:rsidR="00FD4E5D">
        <w:t>h Lifeline-elig</w:t>
      </w:r>
      <w:r w:rsidR="005125D6">
        <w:t>ible customers.  In response to staff’s data request, Phone Club asserted</w:t>
      </w:r>
      <w:r w:rsidR="00FD4E5D">
        <w:t xml:space="preserve"> that it currently advertises its Lifeline service in small community and church newspapers, </w:t>
      </w:r>
      <w:r w:rsidR="005125D6">
        <w:t xml:space="preserve">and </w:t>
      </w:r>
      <w:r w:rsidR="00FD4E5D">
        <w:t xml:space="preserve">through direct mail. Phone Club also provided an example of </w:t>
      </w:r>
      <w:r w:rsidR="005125D6">
        <w:t xml:space="preserve">a </w:t>
      </w:r>
      <w:r w:rsidR="00FD4E5D">
        <w:t>Lifeline ad</w:t>
      </w:r>
      <w:r w:rsidR="005125D6">
        <w:t xml:space="preserve">vertisement </w:t>
      </w:r>
      <w:r w:rsidR="00FD4E5D">
        <w:t xml:space="preserve">which included eligibility requirements.  </w:t>
      </w:r>
    </w:p>
    <w:p w:rsidR="0077004D" w:rsidRPr="005125D6" w:rsidRDefault="0077004D" w:rsidP="009D27D2">
      <w:pPr>
        <w:autoSpaceDE w:val="0"/>
        <w:autoSpaceDN w:val="0"/>
        <w:adjustRightInd w:val="0"/>
        <w:jc w:val="both"/>
        <w:rPr>
          <w:rFonts w:ascii="Arial" w:hAnsi="Arial" w:cs="Arial"/>
          <w:b/>
          <w:i/>
        </w:rPr>
      </w:pPr>
      <w:r w:rsidRPr="004E0098">
        <w:tab/>
      </w:r>
      <w:r w:rsidRPr="005125D6">
        <w:rPr>
          <w:rFonts w:ascii="Arial" w:hAnsi="Arial" w:cs="Arial"/>
          <w:b/>
          <w:i/>
        </w:rPr>
        <w:t>Facilities Requirement</w:t>
      </w:r>
    </w:p>
    <w:p w:rsidR="0077004D" w:rsidRDefault="0077004D" w:rsidP="0077004D">
      <w:pPr>
        <w:jc w:val="both"/>
      </w:pPr>
      <w:r w:rsidRPr="00A36404">
        <w:t xml:space="preserve">In accordance with 47 C.F.R. </w:t>
      </w:r>
      <w:r w:rsidR="00A038F9">
        <w:t xml:space="preserve">§ </w:t>
      </w:r>
      <w:r w:rsidRPr="00A36404">
        <w:t>54.201(d)(1), a company must offer the services that are supported by the federal universal support mechanisms either using its own facilities or a combination of its own facilities and resale of another carrier’s services.</w:t>
      </w:r>
      <w:r w:rsidR="002C6C98">
        <w:t xml:space="preserve"> Phone Club plans to </w:t>
      </w:r>
      <w:r w:rsidRPr="00A36404">
        <w:t>offer</w:t>
      </w:r>
      <w:r w:rsidR="002C6C98">
        <w:t xml:space="preserve"> </w:t>
      </w:r>
      <w:r w:rsidRPr="00A36404">
        <w:t xml:space="preserve">all of the supported services enumerated </w:t>
      </w:r>
      <w:r w:rsidR="002C6C98">
        <w:t>under Section 254(c) of the Act through its resale agreement with AT&amp;T.</w:t>
      </w:r>
      <w:r w:rsidR="005125D6">
        <w:t xml:space="preserve"> O</w:t>
      </w:r>
      <w:r w:rsidR="00791131">
        <w:t xml:space="preserve">n August 10, 2016, the FCC approved </w:t>
      </w:r>
      <w:r w:rsidR="009104C6">
        <w:t>Phone Club</w:t>
      </w:r>
      <w:r w:rsidR="00791131">
        <w:t xml:space="preserve">’s wireline </w:t>
      </w:r>
      <w:r w:rsidR="00187670">
        <w:t>C</w:t>
      </w:r>
      <w:r w:rsidR="00791131">
        <w:t xml:space="preserve">ompliance </w:t>
      </w:r>
      <w:r w:rsidR="00187670">
        <w:t>P</w:t>
      </w:r>
      <w:r w:rsidR="00791131">
        <w:t>lan as a condition of obtaining forbearance from the facilities requirement for the provision of Lifeline service.</w:t>
      </w:r>
      <w:r w:rsidR="009104C6">
        <w:t xml:space="preserve"> </w:t>
      </w:r>
    </w:p>
    <w:p w:rsidR="0077004D" w:rsidRPr="009D27D2" w:rsidRDefault="009104C6" w:rsidP="0077004D">
      <w:pPr>
        <w:autoSpaceDE w:val="0"/>
        <w:autoSpaceDN w:val="0"/>
        <w:adjustRightInd w:val="0"/>
        <w:jc w:val="both"/>
        <w:rPr>
          <w:rFonts w:ascii="Arial" w:hAnsi="Arial" w:cs="Arial"/>
          <w:b/>
        </w:rPr>
      </w:pPr>
      <w:r w:rsidRPr="009D27D2">
        <w:rPr>
          <w:rFonts w:ascii="Arial" w:hAnsi="Arial" w:cs="Arial"/>
          <w:b/>
        </w:rPr>
        <w:lastRenderedPageBreak/>
        <w:t>Phone Club</w:t>
      </w:r>
      <w:r w:rsidR="0077004D" w:rsidRPr="009D27D2">
        <w:rPr>
          <w:rFonts w:ascii="Arial" w:hAnsi="Arial" w:cs="Arial"/>
          <w:b/>
        </w:rPr>
        <w:t>’s Petition</w:t>
      </w:r>
    </w:p>
    <w:p w:rsidR="0077004D" w:rsidRDefault="009104C6" w:rsidP="00183DED">
      <w:pPr>
        <w:jc w:val="both"/>
      </w:pPr>
      <w:r>
        <w:t xml:space="preserve">Phone Club </w:t>
      </w:r>
      <w:r w:rsidR="0077004D">
        <w:t xml:space="preserve">is requesting that it be granted landline ETC status throughout </w:t>
      </w:r>
      <w:r w:rsidR="00F02CCB">
        <w:t xml:space="preserve">the </w:t>
      </w:r>
      <w:r w:rsidR="0077004D">
        <w:t xml:space="preserve">non-rural wire centers of AT&amp;T (Attachment B) for the purpose of receiving federal universal service support.  </w:t>
      </w:r>
      <w:r w:rsidR="005125D6">
        <w:t xml:space="preserve">Phone Club </w:t>
      </w:r>
      <w:r w:rsidR="0077004D">
        <w:t>maintains that it is only seeking low-income support, and it is not reques</w:t>
      </w:r>
      <w:r w:rsidR="005125D6">
        <w:t xml:space="preserve">ting high-cost support from the </w:t>
      </w:r>
      <w:r w:rsidR="0077004D">
        <w:t>USF.</w:t>
      </w:r>
      <w:r w:rsidR="00F02CCB">
        <w:t xml:space="preserve"> Phone Club</w:t>
      </w:r>
      <w:r w:rsidR="0077004D">
        <w:t>’s purpose in requesting ETC status in Florida is to provide Lifeline services over landline access lines.</w:t>
      </w:r>
      <w:r w:rsidR="00183DED">
        <w:t xml:space="preserve"> </w:t>
      </w:r>
      <w:r w:rsidR="00F02CCB">
        <w:t xml:space="preserve">Phone Club </w:t>
      </w:r>
      <w:r w:rsidR="0077004D" w:rsidRPr="00245C68">
        <w:t>has acknowledged the requirements of the Florida Lifeline program</w:t>
      </w:r>
      <w:r w:rsidR="0077004D">
        <w:t>,</w:t>
      </w:r>
      <w:r w:rsidR="0077004D" w:rsidRPr="00245C68">
        <w:t xml:space="preserve"> and</w:t>
      </w:r>
      <w:r w:rsidR="005125D6">
        <w:t xml:space="preserve"> </w:t>
      </w:r>
      <w:r w:rsidR="0077004D" w:rsidRPr="00245C68">
        <w:t>has agreed to adhere to the program which provides qualified custo</w:t>
      </w:r>
      <w:r w:rsidR="00183DED">
        <w:t xml:space="preserve">mers a </w:t>
      </w:r>
      <w:r w:rsidR="0077004D" w:rsidRPr="00245C68">
        <w:t>$</w:t>
      </w:r>
      <w:r w:rsidR="00F02CCB">
        <w:t>9.25</w:t>
      </w:r>
      <w:r w:rsidR="0077004D" w:rsidRPr="00245C68">
        <w:t xml:space="preserve"> credit</w:t>
      </w:r>
      <w:r w:rsidR="00183DED">
        <w:t xml:space="preserve">. </w:t>
      </w:r>
    </w:p>
    <w:p w:rsidR="00183DED" w:rsidRDefault="00183DED" w:rsidP="00183DED">
      <w:pPr>
        <w:jc w:val="both"/>
      </w:pPr>
    </w:p>
    <w:p w:rsidR="0077004D" w:rsidRDefault="0077004D" w:rsidP="00E27175">
      <w:pPr>
        <w:jc w:val="both"/>
      </w:pPr>
      <w:r>
        <w:t xml:space="preserve">Staff reviewed </w:t>
      </w:r>
      <w:r w:rsidR="00BC2241">
        <w:t xml:space="preserve">Phone Club’s </w:t>
      </w:r>
      <w:r>
        <w:t>payment history of regulatory assessment fees, consumer complaint incidents and the timely resolution of those compla</w:t>
      </w:r>
      <w:r w:rsidR="005125D6">
        <w:t>ints, financial statements, and Phone Club</w:t>
      </w:r>
      <w:r>
        <w:t xml:space="preserve">’s status with the Florida Department of State Division of Corporations, among other sources.  </w:t>
      </w:r>
      <w:r w:rsidR="00BC2241">
        <w:t xml:space="preserve">Phone Club </w:t>
      </w:r>
      <w:r>
        <w:t>appears to be in good standing with the Commission.</w:t>
      </w:r>
    </w:p>
    <w:p w:rsidR="0077004D" w:rsidRDefault="0077004D" w:rsidP="0077004D">
      <w:pPr>
        <w:jc w:val="both"/>
        <w:rPr>
          <w:u w:val="single"/>
        </w:rPr>
      </w:pPr>
      <w:r>
        <w:tab/>
      </w:r>
    </w:p>
    <w:p w:rsidR="0077004D" w:rsidRPr="009D27D2" w:rsidRDefault="0077004D" w:rsidP="0077004D">
      <w:pPr>
        <w:jc w:val="both"/>
        <w:rPr>
          <w:rFonts w:ascii="Arial" w:hAnsi="Arial" w:cs="Arial"/>
          <w:b/>
        </w:rPr>
      </w:pPr>
      <w:r w:rsidRPr="009D27D2">
        <w:rPr>
          <w:rFonts w:ascii="Arial" w:hAnsi="Arial" w:cs="Arial"/>
          <w:b/>
        </w:rPr>
        <w:t>Conclusion</w:t>
      </w:r>
    </w:p>
    <w:p w:rsidR="00284427" w:rsidRDefault="00C30163" w:rsidP="0077004D">
      <w:pPr>
        <w:pStyle w:val="BodyText"/>
      </w:pPr>
      <w:r>
        <w:t xml:space="preserve">Based on staff’s review, </w:t>
      </w:r>
      <w:r w:rsidR="0077004D">
        <w:t xml:space="preserve">staff believes that </w:t>
      </w:r>
      <w:r w:rsidR="00E27175">
        <w:t>Phone Club</w:t>
      </w:r>
      <w:r w:rsidR="0077004D">
        <w:t>’s petition for landline ETC designation is in the public interest and should be approved.</w:t>
      </w:r>
      <w:r w:rsidR="00E27175">
        <w:t xml:space="preserve"> </w:t>
      </w:r>
      <w:r w:rsidR="0077004D">
        <w:t xml:space="preserve">If </w:t>
      </w:r>
      <w:r w:rsidR="00E27175">
        <w:t>Phone Club</w:t>
      </w:r>
      <w:r w:rsidR="0077004D">
        <w:t xml:space="preserve"> should decide in the future to seek High Cost universal service funds, ETC status in rural areas, o</w:t>
      </w:r>
      <w:r w:rsidR="009D0A95">
        <w:t xml:space="preserve">r ETC designation as a wireless or broadband </w:t>
      </w:r>
      <w:r w:rsidR="0077004D">
        <w:t xml:space="preserve">ETC, </w:t>
      </w:r>
      <w:r w:rsidR="005125D6">
        <w:t xml:space="preserve">Phone Club </w:t>
      </w:r>
      <w:r w:rsidR="0077004D">
        <w:t xml:space="preserve">should be required to file a petition </w:t>
      </w:r>
      <w:r w:rsidR="009D0A95">
        <w:t xml:space="preserve">with the appropriate agency </w:t>
      </w:r>
      <w:r w:rsidR="0077004D">
        <w:t>and make a showing that it would be in the public interest to grant such a request.</w:t>
      </w:r>
      <w:r w:rsidR="00E27175">
        <w:t xml:space="preserve"> </w:t>
      </w:r>
    </w:p>
    <w:p w:rsidR="0077004D" w:rsidRDefault="0077004D" w:rsidP="0077004D">
      <w:pPr>
        <w:pStyle w:val="BodyText"/>
      </w:pPr>
      <w:r>
        <w:t>T</w:t>
      </w:r>
      <w:r w:rsidRPr="007018EF">
        <w:t xml:space="preserve">herefore, </w:t>
      </w:r>
      <w:r w:rsidR="00284427">
        <w:t>s</w:t>
      </w:r>
      <w:r w:rsidR="00284427" w:rsidRPr="007018EF">
        <w:t xml:space="preserve">taff recommends </w:t>
      </w:r>
      <w:r w:rsidR="00284427">
        <w:t xml:space="preserve">that Phone Club be granted landline </w:t>
      </w:r>
      <w:r w:rsidR="00284427" w:rsidRPr="000C3105">
        <w:t>ETC</w:t>
      </w:r>
      <w:r w:rsidR="00284427">
        <w:t xml:space="preserve"> designation </w:t>
      </w:r>
      <w:r w:rsidR="00284427" w:rsidRPr="000C3105">
        <w:t xml:space="preserve">status in </w:t>
      </w:r>
      <w:r w:rsidR="00284427">
        <w:t xml:space="preserve">all non-rural AT&amp;T wire centers listed in Attachment B. If there is a future change of company ownership, the new owners should be required to file a petition with the FPSC and make a showing of public interest to maintain the company’s ETC designation. </w:t>
      </w:r>
    </w:p>
    <w:p w:rsidR="00F146E4" w:rsidRDefault="00F146E4">
      <w:pPr>
        <w:pStyle w:val="IssueHeading"/>
        <w:rPr>
          <w:vanish/>
          <w:specVanish/>
        </w:rPr>
      </w:pPr>
      <w:r w:rsidRPr="004C3641">
        <w:rPr>
          <w:b w:val="0"/>
          <w:i w:val="0"/>
        </w:rPr>
        <w:br w:type="page"/>
      </w:r>
      <w:r w:rsidRPr="004C3641">
        <w:lastRenderedPageBreak/>
        <w:t xml:space="preserve">Issue </w:t>
      </w:r>
      <w:r w:rsidR="008C0066">
        <w:fldChar w:fldCharType="begin"/>
      </w:r>
      <w:r w:rsidR="008C0066">
        <w:instrText xml:space="preserve"> SEQ Issu</w:instrText>
      </w:r>
      <w:r w:rsidR="008C0066">
        <w:instrText xml:space="preserve">e \* MERGEFORMAT </w:instrText>
      </w:r>
      <w:r w:rsidR="008C0066">
        <w:fldChar w:fldCharType="separate"/>
      </w:r>
      <w:r w:rsidR="00D1184C">
        <w:rPr>
          <w:noProof/>
        </w:rPr>
        <w:t>2</w:t>
      </w:r>
      <w:r w:rsidR="008C006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1184C">
        <w:rPr>
          <w:noProof/>
        </w:rPr>
        <w:instrText>2</w:instrText>
      </w:r>
      <w:r>
        <w:fldChar w:fldCharType="end"/>
      </w:r>
      <w:r>
        <w:tab/>
        <w:instrText xml:space="preserve">" \l 1 </w:instrText>
      </w:r>
      <w:r>
        <w:fldChar w:fldCharType="end"/>
      </w:r>
      <w:r>
        <w:t> </w:t>
      </w:r>
    </w:p>
    <w:p w:rsidR="00F146E4" w:rsidRDefault="00F146E4">
      <w:pPr>
        <w:pStyle w:val="BodyText"/>
      </w:pPr>
      <w:r>
        <w:t> </w:t>
      </w:r>
      <w:r w:rsidR="00B27B67">
        <w:t>Should this docket be closed?</w:t>
      </w:r>
    </w:p>
    <w:p w:rsidR="00F146E4" w:rsidRPr="004C3641" w:rsidRDefault="00F146E4">
      <w:pPr>
        <w:pStyle w:val="IssueSubsectionHeading"/>
        <w:rPr>
          <w:vanish/>
          <w:specVanish/>
        </w:rPr>
      </w:pPr>
      <w:r w:rsidRPr="004C3641">
        <w:t>Recommendation: </w:t>
      </w:r>
    </w:p>
    <w:p w:rsidR="00F146E4" w:rsidRDefault="00F146E4" w:rsidP="00C44CF6">
      <w:pPr>
        <w:ind w:firstLine="720"/>
        <w:jc w:val="both"/>
      </w:pPr>
      <w:r>
        <w:t> </w:t>
      </w:r>
      <w:r w:rsidR="00F757F6">
        <w:t xml:space="preserve">Yes.  If no person whose substantial interests </w:t>
      </w:r>
      <w:r w:rsidR="0025301F">
        <w:t>are</w:t>
      </w:r>
      <w:r w:rsidR="00C30163">
        <w:t xml:space="preserve"> </w:t>
      </w:r>
      <w:r w:rsidR="00F757F6">
        <w:t xml:space="preserve">affected </w:t>
      </w:r>
      <w:r w:rsidR="00C30163">
        <w:t xml:space="preserve">by the </w:t>
      </w:r>
      <w:r w:rsidR="00C44CF6">
        <w:t>P</w:t>
      </w:r>
      <w:r w:rsidR="00F757F6">
        <w:t xml:space="preserve">roposed </w:t>
      </w:r>
      <w:r w:rsidR="00C44CF6">
        <w:t>A</w:t>
      </w:r>
      <w:r w:rsidR="00F757F6">
        <w:t xml:space="preserve">gency </w:t>
      </w:r>
      <w:r w:rsidR="00C44CF6">
        <w:t>A</w:t>
      </w:r>
      <w:r w:rsidR="00F757F6">
        <w:t xml:space="preserve">ction </w:t>
      </w:r>
      <w:r w:rsidR="00C30163">
        <w:t xml:space="preserve">files a protest </w:t>
      </w:r>
      <w:r w:rsidR="00F757F6">
        <w:t>within</w:t>
      </w:r>
      <w:r w:rsidR="00C30163">
        <w:t xml:space="preserve"> 21 days of the issuance of the </w:t>
      </w:r>
      <w:r w:rsidR="00C44CF6">
        <w:t>O</w:t>
      </w:r>
      <w:r w:rsidR="00C30163">
        <w:t xml:space="preserve">rder, </w:t>
      </w:r>
      <w:r w:rsidR="00F757F6">
        <w:t xml:space="preserve">a </w:t>
      </w:r>
      <w:r w:rsidR="00C44CF6">
        <w:t>C</w:t>
      </w:r>
      <w:r w:rsidR="00F757F6">
        <w:t xml:space="preserve">onsummating </w:t>
      </w:r>
      <w:r w:rsidR="00C44CF6">
        <w:t>O</w:t>
      </w:r>
      <w:r w:rsidR="00F757F6">
        <w:t>rder</w:t>
      </w:r>
      <w:r w:rsidR="00C30163">
        <w:t xml:space="preserve"> should be issued and the docket closed upon issuance of a </w:t>
      </w:r>
      <w:r w:rsidR="00567EC3">
        <w:t>Consummating</w:t>
      </w:r>
      <w:r w:rsidR="00C30163">
        <w:t xml:space="preserve"> Order</w:t>
      </w:r>
      <w:r w:rsidR="00F757F6">
        <w:t>. (Lherisson)</w:t>
      </w:r>
      <w:r>
        <w:t xml:space="preserve"> </w:t>
      </w:r>
    </w:p>
    <w:p w:rsidR="00C44CF6" w:rsidRDefault="00C44CF6" w:rsidP="00C44CF6">
      <w:pPr>
        <w:ind w:firstLine="720"/>
        <w:jc w:val="both"/>
      </w:pPr>
    </w:p>
    <w:p w:rsidR="00F146E4" w:rsidRPr="004C3641" w:rsidRDefault="00F146E4">
      <w:pPr>
        <w:pStyle w:val="IssueSubsectionHeading"/>
        <w:rPr>
          <w:vanish/>
          <w:specVanish/>
        </w:rPr>
      </w:pPr>
      <w:r w:rsidRPr="004C3641">
        <w:t>Staff Analysis: </w:t>
      </w:r>
    </w:p>
    <w:p w:rsidR="002D0CEF" w:rsidRPr="007206A1" w:rsidRDefault="00F146E4" w:rsidP="002D0CEF">
      <w:pPr>
        <w:ind w:firstLine="720"/>
        <w:jc w:val="both"/>
        <w:rPr>
          <w:b/>
        </w:rPr>
      </w:pPr>
      <w:r>
        <w:t> </w:t>
      </w:r>
      <w:r w:rsidR="002D0CEF">
        <w:t xml:space="preserve">If no person whose substantial interests are affected files a protest to the Commission’s Proposed Agency Action within 21 days of the issuance of the Commission Order, this docket should be closed upon issuance of a Consummating Order. </w:t>
      </w:r>
    </w:p>
    <w:p w:rsidR="002D0CEF" w:rsidRDefault="002D0CEF" w:rsidP="002D0CEF">
      <w:pPr>
        <w:pStyle w:val="BodyText"/>
      </w:pPr>
    </w:p>
    <w:p w:rsidR="00F146E4" w:rsidRDefault="00F146E4">
      <w:pPr>
        <w:pStyle w:val="BodyText"/>
      </w:pPr>
    </w:p>
    <w:p w:rsidR="00C62135" w:rsidRDefault="00C62135" w:rsidP="00E275D8">
      <w:pPr>
        <w:pStyle w:val="BodyText"/>
        <w:sectPr w:rsidR="00C6213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bookmarkStart w:id="16" w:name="_GoBack"/>
      <w:bookmarkEnd w:id="16"/>
    </w:p>
    <w:p w:rsidR="00E06484" w:rsidRDefault="00E06484" w:rsidP="00E275D8">
      <w:pPr>
        <w:pStyle w:val="BodyText"/>
      </w:pPr>
    </w:p>
    <w:p w:rsidR="004C5488" w:rsidRDefault="00262310">
      <w:r>
        <w:rPr>
          <w:noProof/>
        </w:rPr>
        <w:drawing>
          <wp:inline distT="0" distB="0" distL="0" distR="0">
            <wp:extent cx="5943600" cy="77736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7773657"/>
                    </a:xfrm>
                    <a:prstGeom prst="rect">
                      <a:avLst/>
                    </a:prstGeom>
                    <a:noFill/>
                    <a:ln>
                      <a:noFill/>
                    </a:ln>
                  </pic:spPr>
                </pic:pic>
              </a:graphicData>
            </a:graphic>
          </wp:inline>
        </w:drawing>
      </w:r>
    </w:p>
    <w:p w:rsidR="00332DF9" w:rsidRDefault="00262310" w:rsidP="00E275D8">
      <w:pPr>
        <w:pStyle w:val="BodyText"/>
      </w:pPr>
      <w:r>
        <w:rPr>
          <w:noProof/>
        </w:rPr>
        <w:lastRenderedPageBreak/>
        <w:drawing>
          <wp:inline distT="0" distB="0" distL="0" distR="0">
            <wp:extent cx="5943600" cy="79261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7926177"/>
                    </a:xfrm>
                    <a:prstGeom prst="rect">
                      <a:avLst/>
                    </a:prstGeom>
                    <a:noFill/>
                    <a:ln>
                      <a:noFill/>
                    </a:ln>
                  </pic:spPr>
                </pic:pic>
              </a:graphicData>
            </a:graphic>
          </wp:inline>
        </w:drawing>
      </w:r>
    </w:p>
    <w:p w:rsidR="00C62135" w:rsidRDefault="00C62135" w:rsidP="00E275D8">
      <w:pPr>
        <w:pStyle w:val="BodyText"/>
        <w:sectPr w:rsidR="00C62135" w:rsidSect="0068481F">
          <w:headerReference w:type="default" r:id="rId17"/>
          <w:pgSz w:w="12240" w:h="15840" w:code="1"/>
          <w:pgMar w:top="1584" w:right="1440" w:bottom="1440" w:left="1440" w:header="720" w:footer="720" w:gutter="0"/>
          <w:cols w:space="720"/>
          <w:formProt w:val="0"/>
          <w:docGrid w:linePitch="360"/>
        </w:sectPr>
      </w:pPr>
    </w:p>
    <w:p w:rsidR="00E31EC3" w:rsidRPr="007D1F2C" w:rsidRDefault="00262310" w:rsidP="00E31EC3">
      <w:pPr>
        <w:jc w:val="both"/>
        <w:rPr>
          <w:rFonts w:ascii="Arial" w:hAnsi="Arial" w:cs="Arial"/>
        </w:rPr>
      </w:pPr>
      <w:r>
        <w:rPr>
          <w:noProof/>
        </w:rPr>
        <w:lastRenderedPageBreak/>
        <w:drawing>
          <wp:inline distT="0" distB="0" distL="0" distR="0" wp14:anchorId="695D85F3" wp14:editId="43E89DA9">
            <wp:extent cx="5943600" cy="73831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383145"/>
                    </a:xfrm>
                    <a:prstGeom prst="rect">
                      <a:avLst/>
                    </a:prstGeom>
                    <a:noFill/>
                    <a:ln>
                      <a:noFill/>
                    </a:ln>
                  </pic:spPr>
                </pic:pic>
              </a:graphicData>
            </a:graphic>
          </wp:inline>
        </w:drawing>
      </w:r>
    </w:p>
    <w:p w:rsidR="00E31EC3" w:rsidRPr="007D1F2C" w:rsidRDefault="00E31EC3" w:rsidP="00E31EC3">
      <w:pPr>
        <w:jc w:val="both"/>
        <w:rPr>
          <w:rFonts w:ascii="Arial" w:hAnsi="Arial" w:cs="Arial"/>
        </w:rPr>
      </w:pPr>
    </w:p>
    <w:p w:rsidR="00E31EC3" w:rsidRDefault="00E31EC3" w:rsidP="00E31EC3">
      <w:pPr>
        <w:rPr>
          <w:b/>
        </w:rPr>
      </w:pPr>
    </w:p>
    <w:sectPr w:rsidR="00E31EC3"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D4F" w:rsidRDefault="00203D4F">
      <w:r>
        <w:separator/>
      </w:r>
    </w:p>
  </w:endnote>
  <w:endnote w:type="continuationSeparator" w:id="0">
    <w:p w:rsidR="00203D4F" w:rsidRDefault="0020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1184C">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D4F" w:rsidRDefault="00203D4F">
      <w:r>
        <w:separator/>
      </w:r>
    </w:p>
  </w:footnote>
  <w:footnote w:type="continuationSeparator" w:id="0">
    <w:p w:rsidR="00203D4F" w:rsidRDefault="00203D4F">
      <w:r>
        <w:continuationSeparator/>
      </w:r>
    </w:p>
  </w:footnote>
  <w:footnote w:id="1">
    <w:p w:rsidR="008D1B4B" w:rsidRDefault="008D1B4B">
      <w:pPr>
        <w:pStyle w:val="FootnoteText"/>
      </w:pPr>
      <w:r>
        <w:rPr>
          <w:rStyle w:val="FootnoteReference"/>
        </w:rPr>
        <w:footnoteRef/>
      </w:r>
      <w:r>
        <w:t xml:space="preserve"> </w:t>
      </w:r>
      <w:r w:rsidR="007721FE">
        <w:t>In the Matter of  Lifeline and Link-Up Reform and Modernization – WC Docket No. 11-42, Telecommunications Carriers Eligible for Universal Service Support – WC Docket No. 09-197, and Connect America Fund – WC Docket No. 10-90, Order FCC 15-71, Adopted: June 18, 2015, Released: June 22, 2015.</w:t>
      </w:r>
    </w:p>
  </w:footnote>
  <w:footnote w:id="2">
    <w:p w:rsidR="00370A41" w:rsidRDefault="00370A41">
      <w:pPr>
        <w:pStyle w:val="FootnoteText"/>
      </w:pPr>
      <w:r>
        <w:rPr>
          <w:rStyle w:val="FootnoteReference"/>
        </w:rPr>
        <w:footnoteRef/>
      </w:r>
      <w:r>
        <w:t xml:space="preserve"> Phone Club Compliance Plan - </w:t>
      </w:r>
      <w:r w:rsidRPr="00370A41">
        <w:t>https://www.fcc.gov/ecfs/filing/10725243429438/document/1072524342943875c5</w:t>
      </w:r>
      <w:r w:rsidR="009E1389">
        <w:t>.</w:t>
      </w:r>
    </w:p>
  </w:footnote>
  <w:footnote w:id="3">
    <w:p w:rsidR="00557C3B" w:rsidRDefault="00557C3B">
      <w:pPr>
        <w:pStyle w:val="FootnoteText"/>
      </w:pPr>
      <w:r>
        <w:rPr>
          <w:rStyle w:val="FootnoteReference"/>
        </w:rPr>
        <w:footnoteRef/>
      </w:r>
      <w:r>
        <w:t xml:space="preserve"> FCC Public Notice, </w:t>
      </w:r>
      <w:r w:rsidR="00DD261A">
        <w:t xml:space="preserve">WC Docket No. 09-197 and WC Docket No. 11-42, </w:t>
      </w:r>
      <w:r>
        <w:t>DA 16-905, Released August 10, 2016.</w:t>
      </w:r>
    </w:p>
  </w:footnote>
  <w:footnote w:id="4">
    <w:p w:rsidR="0077004D" w:rsidRDefault="0077004D" w:rsidP="0077004D">
      <w:pPr>
        <w:pStyle w:val="FootnoteText"/>
      </w:pPr>
      <w:r>
        <w:rPr>
          <w:rStyle w:val="FootnoteReference"/>
        </w:rPr>
        <w:footnoteRef/>
      </w:r>
      <w:r>
        <w:t xml:space="preserve"> 47 U.S.C. § 214(e)(2), 47 C.F.R. § 54.201(b).</w:t>
      </w:r>
    </w:p>
  </w:footnote>
  <w:footnote w:id="5">
    <w:p w:rsidR="0077004D" w:rsidRDefault="0077004D" w:rsidP="0077004D">
      <w:pPr>
        <w:pStyle w:val="FootnoteText"/>
      </w:pPr>
      <w:r>
        <w:rPr>
          <w:rStyle w:val="FootnoteReference"/>
        </w:rPr>
        <w:footnoteRef/>
      </w:r>
      <w:r>
        <w:t xml:space="preserve"> 47 U.S.C. § 254(e).</w:t>
      </w:r>
    </w:p>
  </w:footnote>
  <w:footnote w:id="6">
    <w:p w:rsidR="0077004D" w:rsidRDefault="0077004D" w:rsidP="0077004D">
      <w:pPr>
        <w:pStyle w:val="FootnoteText"/>
      </w:pPr>
      <w:r>
        <w:rPr>
          <w:rStyle w:val="FootnoteReference"/>
        </w:rPr>
        <w:footnoteRef/>
      </w:r>
      <w:r>
        <w:rPr>
          <w:rStyle w:val="FootnoteTextChar"/>
        </w:rPr>
        <w:t xml:space="preserve"> </w:t>
      </w:r>
      <w:r w:rsidRPr="008A7A99">
        <w:rPr>
          <w:rStyle w:val="FootnoteTextChar"/>
        </w:rPr>
        <w:t>In the Matter of Federal-State Joint Board on Universal Service, CC Docket No. 96-45, Order FCC 05-46, Adopted: February 25, 2005</w:t>
      </w:r>
      <w:r>
        <w:rPr>
          <w:rStyle w:val="FootnoteTextChar"/>
        </w:rPr>
        <w:t>,</w:t>
      </w:r>
      <w:r w:rsidRPr="008A7A99">
        <w:rPr>
          <w:rStyle w:val="FootnoteTextChar"/>
        </w:rPr>
        <w:t xml:space="preserve"> Released: March 17, 2005.</w:t>
      </w:r>
    </w:p>
  </w:footnote>
  <w:footnote w:id="7">
    <w:p w:rsidR="0077004D" w:rsidRPr="008A7A99" w:rsidRDefault="0077004D" w:rsidP="0077004D">
      <w:pPr>
        <w:pStyle w:val="FootnoteText"/>
        <w:rPr>
          <w:rStyle w:val="FootnoteTextChar"/>
        </w:rPr>
      </w:pPr>
      <w:r>
        <w:rPr>
          <w:rStyle w:val="FootnoteReference"/>
        </w:rPr>
        <w:footnoteRef/>
      </w:r>
      <w:r>
        <w:t xml:space="preserve"> </w:t>
      </w:r>
      <w:r w:rsidRPr="008A7A99">
        <w:rPr>
          <w:rStyle w:val="FootnoteTextChar"/>
        </w:rPr>
        <w:t xml:space="preserve">In the Matter of Federal-State Joint Board on Universal Service, CC Docket No. 96-45, Order FCC 05-46 </w:t>
      </w:r>
      <w:r>
        <w:rPr>
          <w:rStyle w:val="FootnoteTextChar"/>
        </w:rPr>
        <w:t>(¶</w:t>
      </w:r>
      <w:r w:rsidRPr="008A7A99">
        <w:rPr>
          <w:rStyle w:val="FootnoteTextChar"/>
        </w:rPr>
        <w:t>40</w:t>
      </w:r>
      <w:r>
        <w:rPr>
          <w:rStyle w:val="FootnoteTextChar"/>
        </w:rPr>
        <w:t>)</w:t>
      </w:r>
      <w:r w:rsidRPr="008A7A99">
        <w:rPr>
          <w:rStyle w:val="FootnoteTextChar"/>
        </w:rPr>
        <w:t>, Adopted: February 25, 2005</w:t>
      </w:r>
      <w:r>
        <w:rPr>
          <w:rStyle w:val="FootnoteTextChar"/>
        </w:rPr>
        <w:t xml:space="preserve">, </w:t>
      </w:r>
      <w:r w:rsidRPr="008A7A99">
        <w:rPr>
          <w:rStyle w:val="FootnoteTextChar"/>
        </w:rPr>
        <w:t>Released: March 17, 2005.</w:t>
      </w:r>
    </w:p>
  </w:footnote>
  <w:footnote w:id="8">
    <w:p w:rsidR="0077004D" w:rsidRPr="00A50752" w:rsidRDefault="0077004D" w:rsidP="0077004D">
      <w:pPr>
        <w:pStyle w:val="FootnoteText"/>
      </w:pPr>
      <w:r>
        <w:rPr>
          <w:rStyle w:val="FootnoteReference"/>
        </w:rPr>
        <w:footnoteRef/>
      </w:r>
      <w:r>
        <w:t xml:space="preserve"> See Docket No. 090245-TP, </w:t>
      </w:r>
      <w:r w:rsidRPr="00A531B5">
        <w:rPr>
          <w:u w:val="single"/>
        </w:rPr>
        <w:t>In re: Petition for limited designation as eligible telecommunications carrier (ETC) by Virgin Mobile USA, L.P.</w:t>
      </w:r>
      <w:r w:rsidRPr="00A50752">
        <w:t xml:space="preserve">, </w:t>
      </w:r>
      <w:r>
        <w:t xml:space="preserve">Order No. </w:t>
      </w:r>
      <w:r w:rsidRPr="00A50752">
        <w:t xml:space="preserve">PSC-10-0323-PAA-TP, issued May 19, 2010, p. 8; </w:t>
      </w:r>
      <w:r>
        <w:t xml:space="preserve">See Docket No. 090337TX, </w:t>
      </w:r>
      <w:r w:rsidRPr="00A531B5">
        <w:rPr>
          <w:u w:val="single"/>
        </w:rPr>
        <w:t>In re: Petition for designation as eligible telecommunications carrier (ETC) by Easy Telephone, Inc.</w:t>
      </w:r>
      <w:r w:rsidRPr="00A50752">
        <w:t xml:space="preserve">, </w:t>
      </w:r>
      <w:r>
        <w:t xml:space="preserve">Order No. </w:t>
      </w:r>
      <w:r w:rsidRPr="00A50752">
        <w:t>PSC-10-0125-PAA-TX, issued March 2, 2010, p.</w:t>
      </w:r>
      <w:r>
        <w:t xml:space="preserve"> 4; See Docket No. 080169-TX,</w:t>
      </w:r>
      <w:r w:rsidRPr="00A50752">
        <w:t xml:space="preserve"> </w:t>
      </w:r>
      <w:r w:rsidRPr="00D71572">
        <w:rPr>
          <w:u w:val="single"/>
        </w:rPr>
        <w:t>In re: Application for designation as eligible telecommunications carrier (ETC) by Express Phone Service, Inc.</w:t>
      </w:r>
      <w:r w:rsidRPr="00A50752">
        <w:t xml:space="preserve">, </w:t>
      </w:r>
      <w:r>
        <w:t xml:space="preserve">Order No. </w:t>
      </w:r>
      <w:r w:rsidRPr="00A50752">
        <w:t>PSC-08-0836-PAA-TX, issued December 24, 2008, p.</w:t>
      </w:r>
      <w:r>
        <w:t xml:space="preserve"> </w:t>
      </w:r>
      <w:r w:rsidRPr="00A50752">
        <w:t>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03D4F"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160150-TX</w:t>
    </w:r>
    <w:bookmarkEnd w:id="14"/>
  </w:p>
  <w:p w:rsidR="00212B17" w:rsidRDefault="00212B17">
    <w:pPr>
      <w:pStyle w:val="Header"/>
    </w:pPr>
    <w:r>
      <w:t xml:space="preserve">Date: </w:t>
    </w:r>
    <w:r w:rsidR="008C0066">
      <w:fldChar w:fldCharType="begin"/>
    </w:r>
    <w:r w:rsidR="008C0066">
      <w:instrText xml:space="preserve"> REF FilingDate </w:instrText>
    </w:r>
    <w:r w:rsidR="008C0066">
      <w:fldChar w:fldCharType="separate"/>
    </w:r>
    <w:r w:rsidR="00D1184C">
      <w:t>August 31, 2016</w:t>
    </w:r>
    <w:r w:rsidR="008C006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D1184C">
      <w:t>Docket No.</w:t>
    </w:r>
    <w:r>
      <w:fldChar w:fldCharType="end"/>
    </w:r>
    <w:r>
      <w:t xml:space="preserve"> </w:t>
    </w:r>
    <w:r>
      <w:fldChar w:fldCharType="begin"/>
    </w:r>
    <w:r>
      <w:instrText xml:space="preserve"> REF DocketList</w:instrText>
    </w:r>
    <w:r>
      <w:fldChar w:fldCharType="separate"/>
    </w:r>
    <w:r w:rsidR="00D1184C">
      <w:t>160150-TX</w:t>
    </w:r>
    <w:r>
      <w:fldChar w:fldCharType="end"/>
    </w:r>
    <w:r>
      <w:tab/>
      <w:t xml:space="preserve">Issue </w:t>
    </w:r>
    <w:r w:rsidR="008C0066">
      <w:fldChar w:fldCharType="begin"/>
    </w:r>
    <w:r w:rsidR="008C0066">
      <w:instrText xml:space="preserve"> Seq Issue \c \* Arabic </w:instrText>
    </w:r>
    <w:r w:rsidR="008C0066">
      <w:fldChar w:fldCharType="separate"/>
    </w:r>
    <w:r w:rsidR="00D1184C">
      <w:rPr>
        <w:noProof/>
      </w:rPr>
      <w:t>2</w:t>
    </w:r>
    <w:r w:rsidR="008C0066">
      <w:rPr>
        <w:noProof/>
      </w:rPr>
      <w:fldChar w:fldCharType="end"/>
    </w:r>
  </w:p>
  <w:p w:rsidR="00212B17" w:rsidRDefault="00212B17">
    <w:pPr>
      <w:pStyle w:val="Header"/>
    </w:pPr>
    <w:r>
      <w:t xml:space="preserve">Date: </w:t>
    </w:r>
    <w:r w:rsidR="008C0066">
      <w:fldChar w:fldCharType="begin"/>
    </w:r>
    <w:r w:rsidR="008C0066">
      <w:instrText xml:space="preserve"> REF FilingDate </w:instrText>
    </w:r>
    <w:r w:rsidR="008C0066">
      <w:fldChar w:fldCharType="separate"/>
    </w:r>
    <w:r w:rsidR="00D1184C">
      <w:t>August 31, 2016</w:t>
    </w:r>
    <w:r w:rsidR="008C0066">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135" w:rsidRDefault="00C62135" w:rsidP="00220732">
    <w:pPr>
      <w:pStyle w:val="Header"/>
      <w:tabs>
        <w:tab w:val="clear" w:pos="4320"/>
        <w:tab w:val="clear" w:pos="8640"/>
        <w:tab w:val="right" w:pos="9360"/>
      </w:tabs>
    </w:pPr>
    <w:r>
      <w:fldChar w:fldCharType="begin"/>
    </w:r>
    <w:r>
      <w:instrText xml:space="preserve"> REF DocketLabel</w:instrText>
    </w:r>
    <w:r>
      <w:fldChar w:fldCharType="separate"/>
    </w:r>
    <w:r w:rsidR="00D1184C">
      <w:t>Docket No.</w:t>
    </w:r>
    <w:r>
      <w:fldChar w:fldCharType="end"/>
    </w:r>
    <w:r>
      <w:t xml:space="preserve"> </w:t>
    </w:r>
    <w:r>
      <w:fldChar w:fldCharType="begin"/>
    </w:r>
    <w:r>
      <w:instrText xml:space="preserve"> REF DocketList</w:instrText>
    </w:r>
    <w:r>
      <w:fldChar w:fldCharType="separate"/>
    </w:r>
    <w:r w:rsidR="00D1184C">
      <w:t>160150-TX</w:t>
    </w:r>
    <w:r>
      <w:fldChar w:fldCharType="end"/>
    </w:r>
    <w:r>
      <w:tab/>
      <w:t>Attachment A</w:t>
    </w:r>
  </w:p>
  <w:p w:rsidR="00C62135" w:rsidRDefault="00C62135">
    <w:pPr>
      <w:pStyle w:val="Header"/>
    </w:pPr>
    <w:r>
      <w:t xml:space="preserve">Date: </w:t>
    </w:r>
    <w:r w:rsidR="008C0066">
      <w:fldChar w:fldCharType="begin"/>
    </w:r>
    <w:r w:rsidR="008C0066">
      <w:instrText xml:space="preserve"> REF FilingDate </w:instrText>
    </w:r>
    <w:r w:rsidR="008C0066">
      <w:fldChar w:fldCharType="separate"/>
    </w:r>
    <w:r w:rsidR="00D1184C">
      <w:t>August 31, 2016</w:t>
    </w:r>
    <w:r w:rsidR="008C0066">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135" w:rsidRDefault="00C62135" w:rsidP="00220732">
    <w:pPr>
      <w:pStyle w:val="Header"/>
      <w:tabs>
        <w:tab w:val="clear" w:pos="4320"/>
        <w:tab w:val="clear" w:pos="8640"/>
        <w:tab w:val="right" w:pos="9360"/>
      </w:tabs>
    </w:pPr>
    <w:r>
      <w:fldChar w:fldCharType="begin"/>
    </w:r>
    <w:r>
      <w:instrText xml:space="preserve"> REF DocketLabel</w:instrText>
    </w:r>
    <w:r>
      <w:fldChar w:fldCharType="separate"/>
    </w:r>
    <w:r w:rsidR="00D1184C">
      <w:t>Docket No.</w:t>
    </w:r>
    <w:r>
      <w:fldChar w:fldCharType="end"/>
    </w:r>
    <w:r>
      <w:t xml:space="preserve"> </w:t>
    </w:r>
    <w:r>
      <w:fldChar w:fldCharType="begin"/>
    </w:r>
    <w:r>
      <w:instrText xml:space="preserve"> REF DocketList</w:instrText>
    </w:r>
    <w:r>
      <w:fldChar w:fldCharType="separate"/>
    </w:r>
    <w:r w:rsidR="00D1184C">
      <w:t>160150-TX</w:t>
    </w:r>
    <w:r>
      <w:fldChar w:fldCharType="end"/>
    </w:r>
    <w:r>
      <w:tab/>
      <w:t>Attachment B</w:t>
    </w:r>
  </w:p>
  <w:p w:rsidR="00C62135" w:rsidRDefault="00C62135">
    <w:pPr>
      <w:pStyle w:val="Header"/>
    </w:pPr>
    <w:r>
      <w:t xml:space="preserve">Date: </w:t>
    </w:r>
    <w:r w:rsidR="008C0066">
      <w:fldChar w:fldCharType="begin"/>
    </w:r>
    <w:r w:rsidR="008C0066">
      <w:instrText xml:space="preserve"> REF FilingDate </w:instrText>
    </w:r>
    <w:r w:rsidR="008C0066">
      <w:fldChar w:fldCharType="separate"/>
    </w:r>
    <w:r w:rsidR="00D1184C">
      <w:t>August 31, 2016</w:t>
    </w:r>
    <w:r w:rsidR="008C0066">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AA35C90"/>
    <w:multiLevelType w:val="hybridMultilevel"/>
    <w:tmpl w:val="7FC4EAC2"/>
    <w:lvl w:ilvl="0" w:tplc="E3F02E0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42325F"/>
    <w:multiLevelType w:val="hybridMultilevel"/>
    <w:tmpl w:val="2720399E"/>
    <w:lvl w:ilvl="0" w:tplc="E558F6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726032"/>
    <w:multiLevelType w:val="hybridMultilevel"/>
    <w:tmpl w:val="4B4067E4"/>
    <w:lvl w:ilvl="0" w:tplc="0409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7F7E65CB"/>
    <w:multiLevelType w:val="hybridMultilevel"/>
    <w:tmpl w:val="D7C8D584"/>
    <w:lvl w:ilvl="0" w:tplc="A93E1F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03D4F"/>
    <w:rsid w:val="00010D86"/>
    <w:rsid w:val="00010E37"/>
    <w:rsid w:val="000124D5"/>
    <w:rsid w:val="000247C5"/>
    <w:rsid w:val="000277C2"/>
    <w:rsid w:val="00035B48"/>
    <w:rsid w:val="00036CE2"/>
    <w:rsid w:val="000437FE"/>
    <w:rsid w:val="000513BE"/>
    <w:rsid w:val="00065A06"/>
    <w:rsid w:val="00065E66"/>
    <w:rsid w:val="000666F3"/>
    <w:rsid w:val="00070DCB"/>
    <w:rsid w:val="00073120"/>
    <w:rsid w:val="000764D0"/>
    <w:rsid w:val="000828D3"/>
    <w:rsid w:val="00097F0F"/>
    <w:rsid w:val="000A2B57"/>
    <w:rsid w:val="000A418B"/>
    <w:rsid w:val="000C4431"/>
    <w:rsid w:val="000D4319"/>
    <w:rsid w:val="000F374A"/>
    <w:rsid w:val="00111E59"/>
    <w:rsid w:val="00117C8C"/>
    <w:rsid w:val="00124E2E"/>
    <w:rsid w:val="00125ED4"/>
    <w:rsid w:val="00130190"/>
    <w:rsid w:val="001305E9"/>
    <w:rsid w:val="001307AF"/>
    <w:rsid w:val="00135687"/>
    <w:rsid w:val="001471C4"/>
    <w:rsid w:val="0015506E"/>
    <w:rsid w:val="00163031"/>
    <w:rsid w:val="00171A90"/>
    <w:rsid w:val="00180254"/>
    <w:rsid w:val="00183DED"/>
    <w:rsid w:val="00187670"/>
    <w:rsid w:val="00191E1F"/>
    <w:rsid w:val="00192943"/>
    <w:rsid w:val="001A7406"/>
    <w:rsid w:val="001B4FEE"/>
    <w:rsid w:val="001B51C5"/>
    <w:rsid w:val="001B6F3F"/>
    <w:rsid w:val="001C1E4B"/>
    <w:rsid w:val="001C52B5"/>
    <w:rsid w:val="001D0D3E"/>
    <w:rsid w:val="001F2245"/>
    <w:rsid w:val="001F6DA1"/>
    <w:rsid w:val="00203D4F"/>
    <w:rsid w:val="002044E6"/>
    <w:rsid w:val="00205C82"/>
    <w:rsid w:val="00205DC2"/>
    <w:rsid w:val="00212B17"/>
    <w:rsid w:val="002163B6"/>
    <w:rsid w:val="00220732"/>
    <w:rsid w:val="00221D32"/>
    <w:rsid w:val="00225C3F"/>
    <w:rsid w:val="00247DE4"/>
    <w:rsid w:val="0025301F"/>
    <w:rsid w:val="00262310"/>
    <w:rsid w:val="00263D44"/>
    <w:rsid w:val="00265196"/>
    <w:rsid w:val="002665C9"/>
    <w:rsid w:val="002702AD"/>
    <w:rsid w:val="002839EC"/>
    <w:rsid w:val="00284427"/>
    <w:rsid w:val="00284A38"/>
    <w:rsid w:val="00292D82"/>
    <w:rsid w:val="002957A1"/>
    <w:rsid w:val="002963CB"/>
    <w:rsid w:val="002C1101"/>
    <w:rsid w:val="002C6C98"/>
    <w:rsid w:val="002D0CEF"/>
    <w:rsid w:val="002D226D"/>
    <w:rsid w:val="002F6030"/>
    <w:rsid w:val="003037E1"/>
    <w:rsid w:val="00307E51"/>
    <w:rsid w:val="003103EC"/>
    <w:rsid w:val="003144EF"/>
    <w:rsid w:val="00320B77"/>
    <w:rsid w:val="00322F74"/>
    <w:rsid w:val="00332DF9"/>
    <w:rsid w:val="00340073"/>
    <w:rsid w:val="00346155"/>
    <w:rsid w:val="003627DF"/>
    <w:rsid w:val="00370A41"/>
    <w:rsid w:val="00372805"/>
    <w:rsid w:val="00373180"/>
    <w:rsid w:val="00375AB9"/>
    <w:rsid w:val="003821A0"/>
    <w:rsid w:val="00385B04"/>
    <w:rsid w:val="003864CF"/>
    <w:rsid w:val="003946CD"/>
    <w:rsid w:val="003A22A6"/>
    <w:rsid w:val="003A4313"/>
    <w:rsid w:val="003A5494"/>
    <w:rsid w:val="003B2510"/>
    <w:rsid w:val="003C2CC4"/>
    <w:rsid w:val="003C625F"/>
    <w:rsid w:val="003C6DE8"/>
    <w:rsid w:val="003E0EFC"/>
    <w:rsid w:val="003E4A2B"/>
    <w:rsid w:val="003E76C2"/>
    <w:rsid w:val="003F1679"/>
    <w:rsid w:val="003F4A35"/>
    <w:rsid w:val="003F7FDD"/>
    <w:rsid w:val="00402481"/>
    <w:rsid w:val="004042B4"/>
    <w:rsid w:val="00412DAE"/>
    <w:rsid w:val="00413A19"/>
    <w:rsid w:val="004239EE"/>
    <w:rsid w:val="0043035C"/>
    <w:rsid w:val="00431598"/>
    <w:rsid w:val="004426B8"/>
    <w:rsid w:val="00444432"/>
    <w:rsid w:val="00471860"/>
    <w:rsid w:val="004B60BD"/>
    <w:rsid w:val="004C3150"/>
    <w:rsid w:val="004C3641"/>
    <w:rsid w:val="004C4390"/>
    <w:rsid w:val="004C4AF7"/>
    <w:rsid w:val="004C5488"/>
    <w:rsid w:val="004D2881"/>
    <w:rsid w:val="004D385F"/>
    <w:rsid w:val="004D5B39"/>
    <w:rsid w:val="004D5C00"/>
    <w:rsid w:val="004E330D"/>
    <w:rsid w:val="004E5147"/>
    <w:rsid w:val="004F5923"/>
    <w:rsid w:val="0050652D"/>
    <w:rsid w:val="00506C03"/>
    <w:rsid w:val="005125D6"/>
    <w:rsid w:val="00516496"/>
    <w:rsid w:val="0052572A"/>
    <w:rsid w:val="005278E4"/>
    <w:rsid w:val="00543CB3"/>
    <w:rsid w:val="00557C3B"/>
    <w:rsid w:val="00560FF0"/>
    <w:rsid w:val="005614BD"/>
    <w:rsid w:val="00567EC3"/>
    <w:rsid w:val="0057154F"/>
    <w:rsid w:val="00581CA3"/>
    <w:rsid w:val="00587A44"/>
    <w:rsid w:val="00597730"/>
    <w:rsid w:val="005977EC"/>
    <w:rsid w:val="00597DE7"/>
    <w:rsid w:val="005A4AA2"/>
    <w:rsid w:val="005A7AA5"/>
    <w:rsid w:val="005B34B6"/>
    <w:rsid w:val="005B396C"/>
    <w:rsid w:val="005B6C8F"/>
    <w:rsid w:val="005D0F74"/>
    <w:rsid w:val="005D2E7D"/>
    <w:rsid w:val="005D4A8F"/>
    <w:rsid w:val="005D561B"/>
    <w:rsid w:val="005F468D"/>
    <w:rsid w:val="005F69A3"/>
    <w:rsid w:val="00601668"/>
    <w:rsid w:val="00615423"/>
    <w:rsid w:val="006165B2"/>
    <w:rsid w:val="00617276"/>
    <w:rsid w:val="00625D97"/>
    <w:rsid w:val="00625F1C"/>
    <w:rsid w:val="00630CEB"/>
    <w:rsid w:val="00632264"/>
    <w:rsid w:val="00644377"/>
    <w:rsid w:val="006470BC"/>
    <w:rsid w:val="0066318B"/>
    <w:rsid w:val="006668BA"/>
    <w:rsid w:val="00667036"/>
    <w:rsid w:val="00673BDB"/>
    <w:rsid w:val="006771B8"/>
    <w:rsid w:val="006843B6"/>
    <w:rsid w:val="0068481F"/>
    <w:rsid w:val="00696F5D"/>
    <w:rsid w:val="00697249"/>
    <w:rsid w:val="006B3947"/>
    <w:rsid w:val="006B4293"/>
    <w:rsid w:val="006B624F"/>
    <w:rsid w:val="006C0694"/>
    <w:rsid w:val="006C31E3"/>
    <w:rsid w:val="006D18D3"/>
    <w:rsid w:val="006E08CB"/>
    <w:rsid w:val="006E598D"/>
    <w:rsid w:val="006F0333"/>
    <w:rsid w:val="0070437D"/>
    <w:rsid w:val="00705B04"/>
    <w:rsid w:val="007110A1"/>
    <w:rsid w:val="0072232E"/>
    <w:rsid w:val="00734820"/>
    <w:rsid w:val="007349DC"/>
    <w:rsid w:val="0074365E"/>
    <w:rsid w:val="007515FD"/>
    <w:rsid w:val="00760D80"/>
    <w:rsid w:val="0077004D"/>
    <w:rsid w:val="007721FE"/>
    <w:rsid w:val="00780C09"/>
    <w:rsid w:val="00780DDF"/>
    <w:rsid w:val="007834E9"/>
    <w:rsid w:val="00787DBC"/>
    <w:rsid w:val="00791131"/>
    <w:rsid w:val="00792935"/>
    <w:rsid w:val="00795E33"/>
    <w:rsid w:val="007A04A1"/>
    <w:rsid w:val="007A1840"/>
    <w:rsid w:val="007C0528"/>
    <w:rsid w:val="007C3D38"/>
    <w:rsid w:val="007D0F35"/>
    <w:rsid w:val="007D4FEB"/>
    <w:rsid w:val="007D6146"/>
    <w:rsid w:val="007E0CE7"/>
    <w:rsid w:val="007F1193"/>
    <w:rsid w:val="007F417F"/>
    <w:rsid w:val="008042BD"/>
    <w:rsid w:val="00807CCA"/>
    <w:rsid w:val="00816624"/>
    <w:rsid w:val="00822427"/>
    <w:rsid w:val="00822562"/>
    <w:rsid w:val="00823663"/>
    <w:rsid w:val="00832570"/>
    <w:rsid w:val="00832DDC"/>
    <w:rsid w:val="00850BAC"/>
    <w:rsid w:val="00854A3E"/>
    <w:rsid w:val="00855D08"/>
    <w:rsid w:val="00874344"/>
    <w:rsid w:val="00882155"/>
    <w:rsid w:val="0088233B"/>
    <w:rsid w:val="00884A64"/>
    <w:rsid w:val="0088599E"/>
    <w:rsid w:val="00886C37"/>
    <w:rsid w:val="00892D99"/>
    <w:rsid w:val="008A28AD"/>
    <w:rsid w:val="008B62AE"/>
    <w:rsid w:val="008C04B5"/>
    <w:rsid w:val="008C14FA"/>
    <w:rsid w:val="008D1B4B"/>
    <w:rsid w:val="008D4057"/>
    <w:rsid w:val="008E1F19"/>
    <w:rsid w:val="008F2262"/>
    <w:rsid w:val="008F7736"/>
    <w:rsid w:val="0090019E"/>
    <w:rsid w:val="00901086"/>
    <w:rsid w:val="00901C8A"/>
    <w:rsid w:val="00905886"/>
    <w:rsid w:val="009065C1"/>
    <w:rsid w:val="009070D6"/>
    <w:rsid w:val="009076C6"/>
    <w:rsid w:val="0091019E"/>
    <w:rsid w:val="009104C6"/>
    <w:rsid w:val="009106F1"/>
    <w:rsid w:val="009145D6"/>
    <w:rsid w:val="00920E64"/>
    <w:rsid w:val="00922002"/>
    <w:rsid w:val="00922CC1"/>
    <w:rsid w:val="00924020"/>
    <w:rsid w:val="009271A7"/>
    <w:rsid w:val="0093658B"/>
    <w:rsid w:val="00941B5D"/>
    <w:rsid w:val="009429FF"/>
    <w:rsid w:val="00945BD6"/>
    <w:rsid w:val="009479FB"/>
    <w:rsid w:val="00950A3B"/>
    <w:rsid w:val="00951C45"/>
    <w:rsid w:val="009656F2"/>
    <w:rsid w:val="00966A08"/>
    <w:rsid w:val="00971207"/>
    <w:rsid w:val="00975CB4"/>
    <w:rsid w:val="009863B0"/>
    <w:rsid w:val="00987DE1"/>
    <w:rsid w:val="00990571"/>
    <w:rsid w:val="0099673A"/>
    <w:rsid w:val="009A2347"/>
    <w:rsid w:val="009A3330"/>
    <w:rsid w:val="009A7C96"/>
    <w:rsid w:val="009C3DB9"/>
    <w:rsid w:val="009D0A95"/>
    <w:rsid w:val="009D27D2"/>
    <w:rsid w:val="009D46E5"/>
    <w:rsid w:val="009D568A"/>
    <w:rsid w:val="009E1389"/>
    <w:rsid w:val="009F04EC"/>
    <w:rsid w:val="009F3B36"/>
    <w:rsid w:val="00A019B9"/>
    <w:rsid w:val="00A02E79"/>
    <w:rsid w:val="00A038F9"/>
    <w:rsid w:val="00A042A5"/>
    <w:rsid w:val="00A05EC6"/>
    <w:rsid w:val="00A06A47"/>
    <w:rsid w:val="00A12508"/>
    <w:rsid w:val="00A1282B"/>
    <w:rsid w:val="00A13A27"/>
    <w:rsid w:val="00A175B6"/>
    <w:rsid w:val="00A21835"/>
    <w:rsid w:val="00A22A6A"/>
    <w:rsid w:val="00A27D6E"/>
    <w:rsid w:val="00A328EC"/>
    <w:rsid w:val="00A33A51"/>
    <w:rsid w:val="00A41CA6"/>
    <w:rsid w:val="00A47927"/>
    <w:rsid w:val="00A47FFC"/>
    <w:rsid w:val="00A50176"/>
    <w:rsid w:val="00A5442F"/>
    <w:rsid w:val="00A54FF9"/>
    <w:rsid w:val="00A56765"/>
    <w:rsid w:val="00A675AC"/>
    <w:rsid w:val="00A70DD3"/>
    <w:rsid w:val="00A7581F"/>
    <w:rsid w:val="00A80023"/>
    <w:rsid w:val="00A8665F"/>
    <w:rsid w:val="00A877C1"/>
    <w:rsid w:val="00A92FB1"/>
    <w:rsid w:val="00A95A0C"/>
    <w:rsid w:val="00AA2765"/>
    <w:rsid w:val="00AA77B5"/>
    <w:rsid w:val="00AB29FA"/>
    <w:rsid w:val="00AB6C5D"/>
    <w:rsid w:val="00AC51A7"/>
    <w:rsid w:val="00AD2C88"/>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27B67"/>
    <w:rsid w:val="00B52830"/>
    <w:rsid w:val="00B57A6A"/>
    <w:rsid w:val="00B75CEF"/>
    <w:rsid w:val="00B760F1"/>
    <w:rsid w:val="00B7669E"/>
    <w:rsid w:val="00B77DA1"/>
    <w:rsid w:val="00B82205"/>
    <w:rsid w:val="00BA0D55"/>
    <w:rsid w:val="00BA37B3"/>
    <w:rsid w:val="00BA4CC6"/>
    <w:rsid w:val="00BB3493"/>
    <w:rsid w:val="00BB7468"/>
    <w:rsid w:val="00BB7CA8"/>
    <w:rsid w:val="00BC188A"/>
    <w:rsid w:val="00BC2241"/>
    <w:rsid w:val="00BC54EF"/>
    <w:rsid w:val="00BE199E"/>
    <w:rsid w:val="00BE339A"/>
    <w:rsid w:val="00BF5010"/>
    <w:rsid w:val="00C01C99"/>
    <w:rsid w:val="00C13791"/>
    <w:rsid w:val="00C30163"/>
    <w:rsid w:val="00C31BB3"/>
    <w:rsid w:val="00C36977"/>
    <w:rsid w:val="00C44CF6"/>
    <w:rsid w:val="00C477D9"/>
    <w:rsid w:val="00C60BA3"/>
    <w:rsid w:val="00C62135"/>
    <w:rsid w:val="00C623F7"/>
    <w:rsid w:val="00C80A5D"/>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024A"/>
    <w:rsid w:val="00CE2BF8"/>
    <w:rsid w:val="00CE484E"/>
    <w:rsid w:val="00CF0DA8"/>
    <w:rsid w:val="00CF2E25"/>
    <w:rsid w:val="00CF4453"/>
    <w:rsid w:val="00CF5D94"/>
    <w:rsid w:val="00D034D7"/>
    <w:rsid w:val="00D04BE4"/>
    <w:rsid w:val="00D1184C"/>
    <w:rsid w:val="00D12565"/>
    <w:rsid w:val="00D14127"/>
    <w:rsid w:val="00D159F1"/>
    <w:rsid w:val="00D30049"/>
    <w:rsid w:val="00D60F02"/>
    <w:rsid w:val="00D66E49"/>
    <w:rsid w:val="00D72F74"/>
    <w:rsid w:val="00D81563"/>
    <w:rsid w:val="00D85907"/>
    <w:rsid w:val="00D9073E"/>
    <w:rsid w:val="00D9221D"/>
    <w:rsid w:val="00D95412"/>
    <w:rsid w:val="00D958DF"/>
    <w:rsid w:val="00D960BA"/>
    <w:rsid w:val="00D96DA1"/>
    <w:rsid w:val="00DA51E7"/>
    <w:rsid w:val="00DB1C78"/>
    <w:rsid w:val="00DB7111"/>
    <w:rsid w:val="00DB7D96"/>
    <w:rsid w:val="00DC23FE"/>
    <w:rsid w:val="00DC59E6"/>
    <w:rsid w:val="00DD0602"/>
    <w:rsid w:val="00DD0DCC"/>
    <w:rsid w:val="00DD150B"/>
    <w:rsid w:val="00DD261A"/>
    <w:rsid w:val="00DD5025"/>
    <w:rsid w:val="00DF1510"/>
    <w:rsid w:val="00DF4AD4"/>
    <w:rsid w:val="00E03BDE"/>
    <w:rsid w:val="00E06484"/>
    <w:rsid w:val="00E20A7D"/>
    <w:rsid w:val="00E27175"/>
    <w:rsid w:val="00E275D8"/>
    <w:rsid w:val="00E31EC3"/>
    <w:rsid w:val="00E375CA"/>
    <w:rsid w:val="00E567E8"/>
    <w:rsid w:val="00E64679"/>
    <w:rsid w:val="00E65EBC"/>
    <w:rsid w:val="00E73432"/>
    <w:rsid w:val="00E7568B"/>
    <w:rsid w:val="00E77B0C"/>
    <w:rsid w:val="00E77B69"/>
    <w:rsid w:val="00E77FB8"/>
    <w:rsid w:val="00E838B0"/>
    <w:rsid w:val="00E86A7C"/>
    <w:rsid w:val="00E878E1"/>
    <w:rsid w:val="00E87F2C"/>
    <w:rsid w:val="00E9171C"/>
    <w:rsid w:val="00E95278"/>
    <w:rsid w:val="00EA2273"/>
    <w:rsid w:val="00EB2DB3"/>
    <w:rsid w:val="00EC3FBB"/>
    <w:rsid w:val="00EC6B7A"/>
    <w:rsid w:val="00ED308F"/>
    <w:rsid w:val="00ED3A87"/>
    <w:rsid w:val="00ED5B67"/>
    <w:rsid w:val="00EF264C"/>
    <w:rsid w:val="00EF3FEE"/>
    <w:rsid w:val="00EF4E99"/>
    <w:rsid w:val="00F01422"/>
    <w:rsid w:val="00F02CCB"/>
    <w:rsid w:val="00F04B59"/>
    <w:rsid w:val="00F11741"/>
    <w:rsid w:val="00F12B1C"/>
    <w:rsid w:val="00F13CF8"/>
    <w:rsid w:val="00F146E4"/>
    <w:rsid w:val="00F15855"/>
    <w:rsid w:val="00F32978"/>
    <w:rsid w:val="00F45CB2"/>
    <w:rsid w:val="00F544C0"/>
    <w:rsid w:val="00F55332"/>
    <w:rsid w:val="00F65519"/>
    <w:rsid w:val="00F713C0"/>
    <w:rsid w:val="00F757F6"/>
    <w:rsid w:val="00F75DDC"/>
    <w:rsid w:val="00F7792F"/>
    <w:rsid w:val="00F842AA"/>
    <w:rsid w:val="00F8476F"/>
    <w:rsid w:val="00F853E1"/>
    <w:rsid w:val="00F943B2"/>
    <w:rsid w:val="00F94B7A"/>
    <w:rsid w:val="00FA17AC"/>
    <w:rsid w:val="00FA32DE"/>
    <w:rsid w:val="00FA3382"/>
    <w:rsid w:val="00FA59CD"/>
    <w:rsid w:val="00FB1740"/>
    <w:rsid w:val="00FC5469"/>
    <w:rsid w:val="00FC6D7D"/>
    <w:rsid w:val="00FD16B0"/>
    <w:rsid w:val="00FD37D8"/>
    <w:rsid w:val="00FD4E5D"/>
    <w:rsid w:val="00FD4FED"/>
    <w:rsid w:val="00FE0577"/>
    <w:rsid w:val="00FE59EC"/>
    <w:rsid w:val="00FE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41B5D"/>
    <w:rPr>
      <w:vertAlign w:val="superscript"/>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basedOn w:val="DefaultParagraphFont"/>
    <w:link w:val="FootnoteText"/>
    <w:rsid w:val="00941B5D"/>
  </w:style>
  <w:style w:type="paragraph" w:customStyle="1" w:styleId="StyleHeading1BoldUnderlineCentered">
    <w:name w:val="Style Heading 1 + Bold Underline Centered"/>
    <w:basedOn w:val="Heading1"/>
    <w:rsid w:val="009104C6"/>
    <w:pPr>
      <w:spacing w:before="240"/>
      <w:jc w:val="center"/>
    </w:pPr>
    <w:rPr>
      <w:rFonts w:cs="Times New Roman"/>
      <w:b/>
      <w:szCs w:val="20"/>
      <w:u w:val="single"/>
    </w:rPr>
  </w:style>
  <w:style w:type="paragraph" w:styleId="ListParagraph">
    <w:name w:val="List Paragraph"/>
    <w:basedOn w:val="Normal"/>
    <w:uiPriority w:val="34"/>
    <w:qFormat/>
    <w:rsid w:val="00E31EC3"/>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41B5D"/>
    <w:rPr>
      <w:vertAlign w:val="superscript"/>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basedOn w:val="DefaultParagraphFont"/>
    <w:link w:val="FootnoteText"/>
    <w:rsid w:val="00941B5D"/>
  </w:style>
  <w:style w:type="paragraph" w:customStyle="1" w:styleId="StyleHeading1BoldUnderlineCentered">
    <w:name w:val="Style Heading 1 + Bold Underline Centered"/>
    <w:basedOn w:val="Heading1"/>
    <w:rsid w:val="009104C6"/>
    <w:pPr>
      <w:spacing w:before="240"/>
      <w:jc w:val="center"/>
    </w:pPr>
    <w:rPr>
      <w:rFonts w:cs="Times New Roman"/>
      <w:b/>
      <w:szCs w:val="20"/>
      <w:u w:val="single"/>
    </w:rPr>
  </w:style>
  <w:style w:type="paragraph" w:styleId="ListParagraph">
    <w:name w:val="List Paragraph"/>
    <w:basedOn w:val="Normal"/>
    <w:uiPriority w:val="34"/>
    <w:qFormat/>
    <w:rsid w:val="00E31EC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6F583-C3CD-462A-BC10-CC6A4F1C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Curtis Williams</dc:creator>
  <cp:lastModifiedBy>Jacqueline Caci</cp:lastModifiedBy>
  <cp:revision>2</cp:revision>
  <cp:lastPrinted>2016-08-31T15:52:00Z</cp:lastPrinted>
  <dcterms:created xsi:type="dcterms:W3CDTF">2016-08-31T15:53:00Z</dcterms:created>
  <dcterms:modified xsi:type="dcterms:W3CDTF">2016-08-31T15:53:00Z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160150-TX</vt:lpwstr>
  </property>
  <property fmtid="{D5CDD505-2E9C-101B-9397-08002B2CF9AE}" pid="3" name="MasterDocument">
    <vt:bool>false</vt:bool>
  </property>
</Properties>
</file>