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316B0A" w:rsidRDefault="007A1266" w:rsidP="007A1266">
      <w:pPr>
        <w:pStyle w:val="OrderHeading"/>
      </w:pPr>
      <w:bookmarkStart w:id="0" w:name="_GoBack"/>
      <w:bookmarkEnd w:id="0"/>
      <w:r w:rsidRPr="00316B0A">
        <w:t>BEFORE THE FLORIDA PUBLIC SERVICE COMMISSION</w:t>
      </w:r>
    </w:p>
    <w:p w:rsidR="007A1266" w:rsidRPr="00316B0A" w:rsidRDefault="007A1266" w:rsidP="007A1266">
      <w:pPr>
        <w:pStyle w:val="OrderHeading"/>
      </w:pPr>
    </w:p>
    <w:p w:rsidR="007A1266" w:rsidRPr="00316B0A" w:rsidRDefault="007A1266" w:rsidP="007A126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A1266" w:rsidRPr="00316B0A" w:rsidTr="00C63FCF">
        <w:trPr>
          <w:trHeight w:val="828"/>
        </w:trPr>
        <w:tc>
          <w:tcPr>
            <w:tcW w:w="4788" w:type="dxa"/>
            <w:tcBorders>
              <w:bottom w:val="single" w:sz="8" w:space="0" w:color="auto"/>
              <w:right w:val="double" w:sz="6" w:space="0" w:color="auto"/>
            </w:tcBorders>
            <w:shd w:val="clear" w:color="auto" w:fill="auto"/>
          </w:tcPr>
          <w:p w:rsidR="007A1266" w:rsidRPr="00316B0A" w:rsidRDefault="007A1266" w:rsidP="00C63FCF">
            <w:pPr>
              <w:pStyle w:val="OrderBody"/>
              <w:tabs>
                <w:tab w:val="center" w:pos="4320"/>
                <w:tab w:val="right" w:pos="8640"/>
              </w:tabs>
              <w:jc w:val="left"/>
            </w:pPr>
            <w:r w:rsidRPr="00316B0A">
              <w:t xml:space="preserve">In re: </w:t>
            </w:r>
            <w:bookmarkStart w:id="1" w:name="SSInRe"/>
            <w:bookmarkEnd w:id="1"/>
            <w:r w:rsidRPr="00316B0A">
              <w:t>Petition for determination of need for Dania Beach Clean Energy Center Unit 7, by Florida Power &amp; Light Company.</w:t>
            </w:r>
          </w:p>
        </w:tc>
        <w:tc>
          <w:tcPr>
            <w:tcW w:w="4788" w:type="dxa"/>
            <w:tcBorders>
              <w:left w:val="double" w:sz="6" w:space="0" w:color="auto"/>
            </w:tcBorders>
            <w:shd w:val="clear" w:color="auto" w:fill="auto"/>
          </w:tcPr>
          <w:p w:rsidR="007A1266" w:rsidRPr="00316B0A" w:rsidRDefault="007A1266" w:rsidP="007A1266">
            <w:pPr>
              <w:pStyle w:val="OrderBody"/>
            </w:pPr>
            <w:r w:rsidRPr="00316B0A">
              <w:t xml:space="preserve">DOCKET NO. </w:t>
            </w:r>
            <w:bookmarkStart w:id="2" w:name="SSDocketNo"/>
            <w:bookmarkEnd w:id="2"/>
            <w:r w:rsidRPr="00316B0A">
              <w:t>20170225-EI</w:t>
            </w:r>
          </w:p>
          <w:p w:rsidR="007A1266" w:rsidRPr="00316B0A" w:rsidRDefault="007A1266" w:rsidP="00C63FCF">
            <w:pPr>
              <w:pStyle w:val="OrderBody"/>
              <w:tabs>
                <w:tab w:val="center" w:pos="4320"/>
                <w:tab w:val="right" w:pos="8640"/>
              </w:tabs>
              <w:jc w:val="left"/>
            </w:pPr>
            <w:r w:rsidRPr="00316B0A">
              <w:t xml:space="preserve">ORDER NO. </w:t>
            </w:r>
            <w:bookmarkStart w:id="3" w:name="OrderNo0040"/>
            <w:r w:rsidR="00936770">
              <w:t>PSC-2018-0040-PCO-EI</w:t>
            </w:r>
            <w:bookmarkEnd w:id="3"/>
          </w:p>
          <w:p w:rsidR="007A1266" w:rsidRPr="00316B0A" w:rsidRDefault="007A1266" w:rsidP="00C63FCF">
            <w:pPr>
              <w:pStyle w:val="OrderBody"/>
              <w:tabs>
                <w:tab w:val="center" w:pos="4320"/>
                <w:tab w:val="right" w:pos="8640"/>
              </w:tabs>
              <w:jc w:val="left"/>
            </w:pPr>
            <w:r w:rsidRPr="00316B0A">
              <w:t xml:space="preserve">ISSUED: </w:t>
            </w:r>
            <w:r w:rsidR="00936770">
              <w:t>January 16, 2018</w:t>
            </w:r>
          </w:p>
        </w:tc>
      </w:tr>
    </w:tbl>
    <w:p w:rsidR="007A1266" w:rsidRPr="00316B0A" w:rsidRDefault="007A1266" w:rsidP="007A1266"/>
    <w:p w:rsidR="007A1266" w:rsidRPr="00316B0A" w:rsidRDefault="007A1266" w:rsidP="007A1266"/>
    <w:p w:rsidR="005447E0" w:rsidRPr="00316B0A" w:rsidRDefault="00CB4E84" w:rsidP="005447E0">
      <w:pPr>
        <w:pStyle w:val="CenterUnderline"/>
      </w:pPr>
      <w:bookmarkStart w:id="4" w:name="Commissioners"/>
      <w:bookmarkEnd w:id="4"/>
      <w:r w:rsidRPr="00316B0A">
        <w:t xml:space="preserve">ORDER </w:t>
      </w:r>
      <w:r w:rsidR="005447E0" w:rsidRPr="00316B0A">
        <w:t xml:space="preserve">DENYING SIERRA CLUB’S MOTION TO STRIKE REBUTTAL TESTIMONY </w:t>
      </w:r>
    </w:p>
    <w:p w:rsidR="00CB4E84" w:rsidRPr="00316B0A" w:rsidRDefault="005447E0" w:rsidP="005447E0">
      <w:pPr>
        <w:pStyle w:val="CenterUnderline"/>
      </w:pPr>
      <w:r w:rsidRPr="00316B0A">
        <w:t xml:space="preserve">OF FLORIDA POWER &amp; LIGHT COMPANY’S WITNESS </w:t>
      </w:r>
      <w:r w:rsidR="00E03244">
        <w:t xml:space="preserve">HECTOR J. </w:t>
      </w:r>
      <w:r w:rsidRPr="00316B0A">
        <w:t>SANCHEZ</w:t>
      </w:r>
    </w:p>
    <w:p w:rsidR="00CB4E84" w:rsidRPr="00316B0A" w:rsidRDefault="00CB4E84" w:rsidP="00CB4E84">
      <w:pPr>
        <w:pStyle w:val="CenterUnderline"/>
      </w:pPr>
    </w:p>
    <w:p w:rsidR="00A46F49" w:rsidRPr="00316B0A" w:rsidRDefault="00A46F49" w:rsidP="00A46F49">
      <w:pPr>
        <w:pStyle w:val="Normal1"/>
        <w:jc w:val="center"/>
        <w:rPr>
          <w:rFonts w:ascii="Times New Roman" w:eastAsia="Times New Roman" w:hAnsi="Times New Roman" w:cs="Times New Roman"/>
          <w:b/>
          <w:sz w:val="24"/>
          <w:szCs w:val="24"/>
          <w:u w:val="single"/>
        </w:rPr>
      </w:pPr>
      <w:r w:rsidRPr="00316B0A">
        <w:rPr>
          <w:rFonts w:ascii="Times New Roman" w:eastAsia="Times New Roman" w:hAnsi="Times New Roman" w:cs="Times New Roman"/>
          <w:b/>
          <w:sz w:val="24"/>
          <w:szCs w:val="24"/>
          <w:u w:val="single"/>
        </w:rPr>
        <w:t>BACKGROUND</w:t>
      </w:r>
    </w:p>
    <w:p w:rsidR="00A46F49" w:rsidRPr="00316B0A" w:rsidRDefault="00A46F49" w:rsidP="004A1DE9">
      <w:pPr>
        <w:pStyle w:val="Normal1"/>
        <w:jc w:val="both"/>
        <w:rPr>
          <w:rFonts w:ascii="Times New Roman" w:eastAsia="Times New Roman" w:hAnsi="Times New Roman" w:cs="Times New Roman"/>
          <w:b/>
          <w:sz w:val="24"/>
          <w:szCs w:val="24"/>
          <w:u w:val="single"/>
        </w:rPr>
      </w:pPr>
    </w:p>
    <w:p w:rsidR="004A1DE9" w:rsidRPr="00316B0A" w:rsidRDefault="004A1DE9" w:rsidP="004C5463">
      <w:pPr>
        <w:pStyle w:val="Normal1"/>
        <w:spacing w:line="240" w:lineRule="auto"/>
        <w:ind w:firstLine="720"/>
        <w:jc w:val="both"/>
        <w:rPr>
          <w:rFonts w:ascii="Times New Roman" w:eastAsia="Times New Roman" w:hAnsi="Times New Roman" w:cs="Times New Roman"/>
          <w:sz w:val="24"/>
          <w:szCs w:val="24"/>
        </w:rPr>
      </w:pPr>
      <w:r w:rsidRPr="00316B0A">
        <w:rPr>
          <w:rFonts w:ascii="Times New Roman" w:eastAsia="Times New Roman" w:hAnsi="Times New Roman" w:cs="Times New Roman"/>
          <w:sz w:val="24"/>
          <w:szCs w:val="24"/>
        </w:rPr>
        <w:t xml:space="preserve">On January 10, 2018, pursuant to Rule 28-106.204, Florida Administrative Code (F.A.C.), Sierra Club filed a Motion to Strike the Rebuttal Testimony of Florida Power &amp; Light Company’s (FPL) Witness Sanchez </w:t>
      </w:r>
      <w:r w:rsidR="00A46F49" w:rsidRPr="00316B0A">
        <w:rPr>
          <w:rFonts w:ascii="Times New Roman" w:eastAsia="Times New Roman" w:hAnsi="Times New Roman" w:cs="Times New Roman"/>
          <w:sz w:val="24"/>
          <w:szCs w:val="24"/>
        </w:rPr>
        <w:t>(</w:t>
      </w:r>
      <w:r w:rsidRPr="00316B0A">
        <w:rPr>
          <w:rFonts w:ascii="Times New Roman" w:eastAsia="Times New Roman" w:hAnsi="Times New Roman" w:cs="Times New Roman"/>
          <w:sz w:val="24"/>
          <w:szCs w:val="24"/>
        </w:rPr>
        <w:t>Motion)</w:t>
      </w:r>
      <w:r w:rsidR="00206ED5">
        <w:rPr>
          <w:rFonts w:ascii="Times New Roman" w:eastAsia="Times New Roman" w:hAnsi="Times New Roman" w:cs="Times New Roman"/>
          <w:sz w:val="24"/>
          <w:szCs w:val="24"/>
        </w:rPr>
        <w:t>.</w:t>
      </w:r>
      <w:r w:rsidRPr="00316B0A">
        <w:rPr>
          <w:rFonts w:ascii="Times New Roman" w:eastAsia="Times New Roman" w:hAnsi="Times New Roman" w:cs="Times New Roman"/>
          <w:sz w:val="24"/>
          <w:szCs w:val="24"/>
        </w:rPr>
        <w:t xml:space="preserve"> </w:t>
      </w:r>
      <w:r w:rsidR="00A46F49" w:rsidRPr="00316B0A">
        <w:rPr>
          <w:rFonts w:ascii="Times New Roman" w:eastAsia="Times New Roman" w:hAnsi="Times New Roman" w:cs="Times New Roman"/>
          <w:sz w:val="24"/>
          <w:szCs w:val="24"/>
        </w:rPr>
        <w:t xml:space="preserve">The Motion was filed several hours after the prehearing conference in this docket. </w:t>
      </w:r>
      <w:r w:rsidRPr="00316B0A">
        <w:rPr>
          <w:rFonts w:ascii="Times New Roman" w:eastAsia="Times New Roman" w:hAnsi="Times New Roman" w:cs="Times New Roman"/>
          <w:sz w:val="24"/>
          <w:szCs w:val="24"/>
        </w:rPr>
        <w:t xml:space="preserve">On January 12, </w:t>
      </w:r>
      <w:r w:rsidR="00A46F49" w:rsidRPr="00316B0A">
        <w:rPr>
          <w:rFonts w:ascii="Times New Roman" w:eastAsia="Times New Roman" w:hAnsi="Times New Roman" w:cs="Times New Roman"/>
          <w:sz w:val="24"/>
          <w:szCs w:val="24"/>
        </w:rPr>
        <w:t xml:space="preserve">2018, </w:t>
      </w:r>
      <w:r w:rsidRPr="00316B0A">
        <w:rPr>
          <w:rFonts w:ascii="Times New Roman" w:eastAsia="Times New Roman" w:hAnsi="Times New Roman" w:cs="Times New Roman"/>
          <w:sz w:val="24"/>
          <w:szCs w:val="24"/>
        </w:rPr>
        <w:t xml:space="preserve">FPL filed its Response in Opposition to </w:t>
      </w:r>
      <w:r w:rsidR="00207D5F" w:rsidRPr="00316B0A">
        <w:rPr>
          <w:rFonts w:ascii="Times New Roman" w:eastAsia="Times New Roman" w:hAnsi="Times New Roman" w:cs="Times New Roman"/>
          <w:sz w:val="24"/>
          <w:szCs w:val="24"/>
        </w:rPr>
        <w:t>Sierra</w:t>
      </w:r>
      <w:r w:rsidRPr="00316B0A">
        <w:rPr>
          <w:rFonts w:ascii="Times New Roman" w:eastAsia="Times New Roman" w:hAnsi="Times New Roman" w:cs="Times New Roman"/>
          <w:sz w:val="24"/>
          <w:szCs w:val="24"/>
        </w:rPr>
        <w:t xml:space="preserve"> Club’s Motion (Response).</w:t>
      </w:r>
      <w:r w:rsidR="00B56D16" w:rsidRPr="00316B0A">
        <w:rPr>
          <w:rFonts w:ascii="Times New Roman" w:eastAsia="Times New Roman" w:hAnsi="Times New Roman" w:cs="Times New Roman"/>
          <w:sz w:val="24"/>
          <w:szCs w:val="24"/>
        </w:rPr>
        <w:t xml:space="preserve"> Section </w:t>
      </w:r>
      <w:r w:rsidR="00F104B9" w:rsidRPr="00316B0A">
        <w:rPr>
          <w:rFonts w:ascii="Times New Roman" w:eastAsia="Times New Roman" w:hAnsi="Times New Roman" w:cs="Times New Roman"/>
          <w:sz w:val="24"/>
          <w:szCs w:val="24"/>
        </w:rPr>
        <w:t>403.519(4)</w:t>
      </w:r>
      <w:r w:rsidR="00B56D16" w:rsidRPr="00316B0A">
        <w:rPr>
          <w:rFonts w:ascii="Times New Roman" w:eastAsia="Times New Roman" w:hAnsi="Times New Roman" w:cs="Times New Roman"/>
          <w:sz w:val="24"/>
          <w:szCs w:val="24"/>
        </w:rPr>
        <w:t xml:space="preserve">, Florida Statutes (F.S.), </w:t>
      </w:r>
      <w:r w:rsidR="00F104B9" w:rsidRPr="00316B0A">
        <w:rPr>
          <w:rFonts w:ascii="Times New Roman" w:eastAsia="Times New Roman" w:hAnsi="Times New Roman" w:cs="Times New Roman"/>
          <w:sz w:val="24"/>
          <w:szCs w:val="24"/>
        </w:rPr>
        <w:t xml:space="preserve">requires the Florida Public Service Commission (Commission) </w:t>
      </w:r>
      <w:r w:rsidR="0088589C">
        <w:rPr>
          <w:rFonts w:ascii="Times New Roman" w:eastAsia="Times New Roman" w:hAnsi="Times New Roman" w:cs="Times New Roman"/>
          <w:sz w:val="24"/>
          <w:szCs w:val="24"/>
        </w:rPr>
        <w:t xml:space="preserve">to </w:t>
      </w:r>
      <w:r w:rsidR="00F104B9" w:rsidRPr="00316B0A">
        <w:rPr>
          <w:rFonts w:ascii="Times New Roman" w:eastAsia="Times New Roman" w:hAnsi="Times New Roman" w:cs="Times New Roman"/>
          <w:sz w:val="24"/>
          <w:szCs w:val="24"/>
        </w:rPr>
        <w:t xml:space="preserve">render a </w:t>
      </w:r>
      <w:r w:rsidR="0088589C">
        <w:rPr>
          <w:rFonts w:ascii="Times New Roman" w:eastAsia="Times New Roman" w:hAnsi="Times New Roman" w:cs="Times New Roman"/>
          <w:sz w:val="24"/>
          <w:szCs w:val="24"/>
        </w:rPr>
        <w:t xml:space="preserve">final </w:t>
      </w:r>
      <w:r w:rsidR="00F104B9" w:rsidRPr="00316B0A">
        <w:rPr>
          <w:rFonts w:ascii="Times New Roman" w:eastAsia="Times New Roman" w:hAnsi="Times New Roman" w:cs="Times New Roman"/>
          <w:sz w:val="24"/>
          <w:szCs w:val="24"/>
        </w:rPr>
        <w:t xml:space="preserve">decision in this docket in a compressed timeframe.   </w:t>
      </w:r>
      <w:r w:rsidR="00B56D16" w:rsidRPr="00316B0A">
        <w:rPr>
          <w:rFonts w:ascii="Times New Roman" w:eastAsia="Times New Roman" w:hAnsi="Times New Roman" w:cs="Times New Roman"/>
          <w:sz w:val="24"/>
          <w:szCs w:val="24"/>
        </w:rPr>
        <w:t xml:space="preserve"> </w:t>
      </w:r>
    </w:p>
    <w:p w:rsidR="00A46F49" w:rsidRPr="00316B0A" w:rsidRDefault="00A46F49" w:rsidP="004C5463">
      <w:pPr>
        <w:pStyle w:val="Normal1"/>
        <w:spacing w:line="240" w:lineRule="auto"/>
        <w:jc w:val="both"/>
        <w:rPr>
          <w:rFonts w:ascii="Times New Roman" w:eastAsia="Times New Roman" w:hAnsi="Times New Roman" w:cs="Times New Roman"/>
          <w:sz w:val="24"/>
          <w:szCs w:val="24"/>
        </w:rPr>
      </w:pPr>
    </w:p>
    <w:p w:rsidR="00A46F49" w:rsidRPr="00316B0A" w:rsidRDefault="00A46F49" w:rsidP="004C5463">
      <w:pPr>
        <w:pStyle w:val="Normal1"/>
        <w:spacing w:line="240" w:lineRule="auto"/>
        <w:jc w:val="both"/>
        <w:rPr>
          <w:rFonts w:ascii="Times New Roman" w:eastAsia="Times New Roman" w:hAnsi="Times New Roman" w:cs="Times New Roman"/>
          <w:sz w:val="24"/>
          <w:szCs w:val="24"/>
        </w:rPr>
      </w:pPr>
      <w:r w:rsidRPr="00316B0A">
        <w:rPr>
          <w:rFonts w:ascii="Times New Roman" w:eastAsia="Times New Roman" w:hAnsi="Times New Roman" w:cs="Times New Roman"/>
          <w:sz w:val="24"/>
          <w:szCs w:val="24"/>
        </w:rPr>
        <w:tab/>
        <w:t>Rule 28-106.211, F.A.C., grants the presiding o</w:t>
      </w:r>
      <w:r w:rsidR="004E7766" w:rsidRPr="00316B0A">
        <w:rPr>
          <w:rFonts w:ascii="Times New Roman" w:eastAsia="Times New Roman" w:hAnsi="Times New Roman" w:cs="Times New Roman"/>
          <w:sz w:val="24"/>
          <w:szCs w:val="24"/>
        </w:rPr>
        <w:t>f</w:t>
      </w:r>
      <w:r w:rsidRPr="00316B0A">
        <w:rPr>
          <w:rFonts w:ascii="Times New Roman" w:eastAsia="Times New Roman" w:hAnsi="Times New Roman" w:cs="Times New Roman"/>
          <w:sz w:val="24"/>
          <w:szCs w:val="24"/>
        </w:rPr>
        <w:t xml:space="preserve">ficer before whom a case is pending broad authority to “issue any </w:t>
      </w:r>
      <w:r w:rsidR="00207D5F" w:rsidRPr="00316B0A">
        <w:rPr>
          <w:rFonts w:ascii="Times New Roman" w:eastAsia="Times New Roman" w:hAnsi="Times New Roman" w:cs="Times New Roman"/>
          <w:sz w:val="24"/>
          <w:szCs w:val="24"/>
        </w:rPr>
        <w:t>orders</w:t>
      </w:r>
      <w:r w:rsidRPr="00316B0A">
        <w:rPr>
          <w:rFonts w:ascii="Times New Roman" w:eastAsia="Times New Roman" w:hAnsi="Times New Roman" w:cs="Times New Roman"/>
          <w:sz w:val="24"/>
          <w:szCs w:val="24"/>
        </w:rPr>
        <w:t xml:space="preserve"> necessary to effectuate discovery, to prevent delay, and to promote the just, speedy, and inexpensive determination of all aspects of the case.” Based upon this authority, and having considered the Motion and Response, my findings are set forth below. </w:t>
      </w:r>
      <w:r w:rsidRPr="00316B0A">
        <w:rPr>
          <w:rFonts w:ascii="Times New Roman" w:eastAsia="Times New Roman" w:hAnsi="Times New Roman" w:cs="Times New Roman"/>
          <w:i/>
          <w:sz w:val="24"/>
          <w:szCs w:val="24"/>
        </w:rPr>
        <w:t xml:space="preserve">See Dale v. Ford Motor Co., </w:t>
      </w:r>
      <w:r w:rsidRPr="00316B0A">
        <w:rPr>
          <w:rFonts w:ascii="Times New Roman" w:eastAsia="Times New Roman" w:hAnsi="Times New Roman" w:cs="Times New Roman"/>
          <w:sz w:val="24"/>
          <w:szCs w:val="24"/>
        </w:rPr>
        <w:t>409 So.2d 232 (Fla. 1</w:t>
      </w:r>
      <w:r w:rsidRPr="00316B0A">
        <w:rPr>
          <w:rFonts w:ascii="Times New Roman" w:eastAsia="Times New Roman" w:hAnsi="Times New Roman" w:cs="Times New Roman"/>
          <w:sz w:val="24"/>
          <w:szCs w:val="24"/>
          <w:vertAlign w:val="superscript"/>
        </w:rPr>
        <w:t>st</w:t>
      </w:r>
      <w:r w:rsidRPr="00316B0A">
        <w:rPr>
          <w:rFonts w:ascii="Times New Roman" w:eastAsia="Times New Roman" w:hAnsi="Times New Roman" w:cs="Times New Roman"/>
          <w:sz w:val="24"/>
          <w:szCs w:val="24"/>
        </w:rPr>
        <w:t xml:space="preserve"> DCA 1982) (a trial court has broad discretion to admit rebuttal testimony). </w:t>
      </w:r>
    </w:p>
    <w:p w:rsidR="004A1DE9" w:rsidRPr="00316B0A" w:rsidRDefault="004A1DE9" w:rsidP="004C5463">
      <w:pPr>
        <w:pStyle w:val="Normal1"/>
        <w:spacing w:line="240" w:lineRule="auto"/>
        <w:jc w:val="center"/>
        <w:rPr>
          <w:rFonts w:ascii="Times New Roman" w:eastAsia="Times New Roman" w:hAnsi="Times New Roman" w:cs="Times New Roman"/>
          <w:sz w:val="24"/>
          <w:szCs w:val="24"/>
        </w:rPr>
      </w:pPr>
    </w:p>
    <w:p w:rsidR="00A46F49" w:rsidRPr="00316B0A" w:rsidRDefault="009A72B9" w:rsidP="004C5463">
      <w:pPr>
        <w:pStyle w:val="Normal1"/>
        <w:numPr>
          <w:ilvl w:val="0"/>
          <w:numId w:val="5"/>
        </w:numPr>
        <w:spacing w:line="240" w:lineRule="auto"/>
        <w:jc w:val="both"/>
        <w:rPr>
          <w:rFonts w:ascii="Times New Roman" w:eastAsia="Times New Roman" w:hAnsi="Times New Roman" w:cs="Times New Roman"/>
          <w:b/>
          <w:sz w:val="24"/>
          <w:szCs w:val="24"/>
          <w:u w:val="single"/>
        </w:rPr>
      </w:pPr>
      <w:r w:rsidRPr="00316B0A">
        <w:rPr>
          <w:rFonts w:ascii="Times New Roman" w:eastAsia="Times New Roman" w:hAnsi="Times New Roman" w:cs="Times New Roman"/>
          <w:b/>
          <w:sz w:val="24"/>
          <w:szCs w:val="24"/>
          <w:u w:val="single"/>
        </w:rPr>
        <w:t xml:space="preserve">Good Cause for </w:t>
      </w:r>
      <w:r w:rsidR="00A46F49" w:rsidRPr="00316B0A">
        <w:rPr>
          <w:rFonts w:ascii="Times New Roman" w:eastAsia="Times New Roman" w:hAnsi="Times New Roman" w:cs="Times New Roman"/>
          <w:b/>
          <w:sz w:val="24"/>
          <w:szCs w:val="24"/>
          <w:u w:val="single"/>
        </w:rPr>
        <w:t>Late</w:t>
      </w:r>
      <w:r w:rsidR="008A5820" w:rsidRPr="00316B0A">
        <w:rPr>
          <w:rFonts w:ascii="Times New Roman" w:eastAsia="Times New Roman" w:hAnsi="Times New Roman" w:cs="Times New Roman"/>
          <w:b/>
          <w:sz w:val="24"/>
          <w:szCs w:val="24"/>
          <w:u w:val="single"/>
        </w:rPr>
        <w:t xml:space="preserve">-Filed </w:t>
      </w:r>
      <w:r w:rsidR="00A46F49" w:rsidRPr="00316B0A">
        <w:rPr>
          <w:rFonts w:ascii="Times New Roman" w:eastAsia="Times New Roman" w:hAnsi="Times New Roman" w:cs="Times New Roman"/>
          <w:b/>
          <w:sz w:val="24"/>
          <w:szCs w:val="24"/>
          <w:u w:val="single"/>
        </w:rPr>
        <w:t>Motion</w:t>
      </w:r>
    </w:p>
    <w:p w:rsidR="00A46F49" w:rsidRPr="00316B0A" w:rsidRDefault="00A46F49" w:rsidP="004C5463">
      <w:pPr>
        <w:pStyle w:val="Normal1"/>
        <w:spacing w:line="240" w:lineRule="auto"/>
        <w:jc w:val="center"/>
        <w:rPr>
          <w:rFonts w:ascii="Times New Roman" w:eastAsia="Times New Roman" w:hAnsi="Times New Roman" w:cs="Times New Roman"/>
          <w:sz w:val="24"/>
          <w:szCs w:val="24"/>
        </w:rPr>
      </w:pPr>
    </w:p>
    <w:p w:rsidR="00A46F49" w:rsidRPr="00316B0A" w:rsidRDefault="00A46F49" w:rsidP="004C5463">
      <w:pPr>
        <w:pStyle w:val="Normal1"/>
        <w:numPr>
          <w:ilvl w:val="0"/>
          <w:numId w:val="6"/>
        </w:numPr>
        <w:spacing w:line="240" w:lineRule="auto"/>
        <w:jc w:val="both"/>
        <w:rPr>
          <w:rFonts w:ascii="Times New Roman" w:eastAsia="Times New Roman" w:hAnsi="Times New Roman" w:cs="Times New Roman"/>
          <w:sz w:val="24"/>
          <w:szCs w:val="24"/>
          <w:u w:val="single"/>
        </w:rPr>
      </w:pPr>
      <w:r w:rsidRPr="00316B0A">
        <w:rPr>
          <w:rFonts w:ascii="Times New Roman" w:eastAsia="Times New Roman" w:hAnsi="Times New Roman" w:cs="Times New Roman"/>
          <w:sz w:val="24"/>
          <w:szCs w:val="24"/>
          <w:u w:val="single"/>
        </w:rPr>
        <w:t>Sierra Club</w:t>
      </w:r>
      <w:r w:rsidR="0084660C" w:rsidRPr="00316B0A">
        <w:rPr>
          <w:rFonts w:ascii="Times New Roman" w:eastAsia="Times New Roman" w:hAnsi="Times New Roman" w:cs="Times New Roman"/>
          <w:sz w:val="24"/>
          <w:szCs w:val="24"/>
          <w:u w:val="single"/>
        </w:rPr>
        <w:t>’s Motion</w:t>
      </w:r>
    </w:p>
    <w:p w:rsidR="00A46F49" w:rsidRPr="00316B0A" w:rsidRDefault="00A46F49" w:rsidP="004C5463">
      <w:pPr>
        <w:pStyle w:val="Normal1"/>
        <w:spacing w:line="240" w:lineRule="auto"/>
        <w:jc w:val="both"/>
        <w:rPr>
          <w:rFonts w:ascii="Times New Roman" w:eastAsia="Times New Roman" w:hAnsi="Times New Roman" w:cs="Times New Roman"/>
          <w:sz w:val="24"/>
          <w:szCs w:val="24"/>
        </w:rPr>
      </w:pPr>
    </w:p>
    <w:p w:rsidR="004C5463" w:rsidRDefault="0001773F" w:rsidP="004C5463">
      <w:pPr>
        <w:pStyle w:val="Normal1"/>
        <w:spacing w:line="240" w:lineRule="auto"/>
        <w:ind w:firstLine="720"/>
        <w:jc w:val="both"/>
        <w:rPr>
          <w:rFonts w:ascii="Times New Roman" w:eastAsia="Times New Roman" w:hAnsi="Times New Roman" w:cs="Times New Roman"/>
          <w:sz w:val="24"/>
          <w:szCs w:val="24"/>
        </w:rPr>
      </w:pPr>
      <w:r w:rsidRPr="00316B0A">
        <w:rPr>
          <w:rFonts w:ascii="Times New Roman" w:eastAsia="Times New Roman" w:hAnsi="Times New Roman" w:cs="Times New Roman"/>
          <w:sz w:val="24"/>
          <w:szCs w:val="24"/>
        </w:rPr>
        <w:t>In its Motion</w:t>
      </w:r>
      <w:r w:rsidR="00F86D68" w:rsidRPr="00316B0A">
        <w:rPr>
          <w:rFonts w:ascii="Times New Roman" w:eastAsia="Times New Roman" w:hAnsi="Times New Roman" w:cs="Times New Roman"/>
          <w:sz w:val="24"/>
          <w:szCs w:val="24"/>
        </w:rPr>
        <w:t>,</w:t>
      </w:r>
      <w:r w:rsidRPr="00316B0A">
        <w:rPr>
          <w:rFonts w:ascii="Times New Roman" w:eastAsia="Times New Roman" w:hAnsi="Times New Roman" w:cs="Times New Roman"/>
          <w:sz w:val="24"/>
          <w:szCs w:val="24"/>
        </w:rPr>
        <w:t xml:space="preserve"> </w:t>
      </w:r>
      <w:r w:rsidR="00917CF0" w:rsidRPr="00316B0A">
        <w:rPr>
          <w:rFonts w:ascii="Times New Roman" w:eastAsia="Times New Roman" w:hAnsi="Times New Roman" w:cs="Times New Roman"/>
          <w:sz w:val="24"/>
          <w:szCs w:val="24"/>
        </w:rPr>
        <w:t>Sierra Club argues that t</w:t>
      </w:r>
      <w:r w:rsidR="00A46F49" w:rsidRPr="00316B0A">
        <w:rPr>
          <w:rFonts w:ascii="Times New Roman" w:eastAsia="Times New Roman" w:hAnsi="Times New Roman" w:cs="Times New Roman"/>
          <w:sz w:val="24"/>
          <w:szCs w:val="24"/>
        </w:rPr>
        <w:t>he Order Establishing Procedure</w:t>
      </w:r>
      <w:r w:rsidRPr="00316B0A">
        <w:rPr>
          <w:rStyle w:val="FootnoteReference"/>
          <w:rFonts w:ascii="Times New Roman" w:eastAsia="Times New Roman" w:hAnsi="Times New Roman" w:cs="Times New Roman"/>
          <w:sz w:val="24"/>
          <w:szCs w:val="24"/>
        </w:rPr>
        <w:footnoteReference w:id="1"/>
      </w:r>
      <w:r w:rsidR="00A46F49" w:rsidRPr="00316B0A">
        <w:rPr>
          <w:rFonts w:ascii="Times New Roman" w:eastAsia="Times New Roman" w:hAnsi="Times New Roman" w:cs="Times New Roman"/>
          <w:sz w:val="24"/>
          <w:szCs w:val="24"/>
        </w:rPr>
        <w:t xml:space="preserve"> </w:t>
      </w:r>
      <w:r w:rsidRPr="00316B0A">
        <w:rPr>
          <w:rFonts w:ascii="Times New Roman" w:eastAsia="Times New Roman" w:hAnsi="Times New Roman" w:cs="Times New Roman"/>
          <w:sz w:val="24"/>
          <w:szCs w:val="24"/>
        </w:rPr>
        <w:t xml:space="preserve"> </w:t>
      </w:r>
      <w:r w:rsidR="00A46F49" w:rsidRPr="00316B0A">
        <w:rPr>
          <w:rFonts w:ascii="Times New Roman" w:eastAsia="Times New Roman" w:hAnsi="Times New Roman" w:cs="Times New Roman"/>
          <w:sz w:val="24"/>
          <w:szCs w:val="24"/>
        </w:rPr>
        <w:t>provides that for good cause th</w:t>
      </w:r>
      <w:r w:rsidR="00F104B9" w:rsidRPr="00316B0A">
        <w:rPr>
          <w:rFonts w:ascii="Times New Roman" w:eastAsia="Times New Roman" w:hAnsi="Times New Roman" w:cs="Times New Roman"/>
          <w:sz w:val="24"/>
          <w:szCs w:val="24"/>
        </w:rPr>
        <w:t>is</w:t>
      </w:r>
      <w:r w:rsidR="00917CF0" w:rsidRPr="00316B0A">
        <w:rPr>
          <w:rFonts w:ascii="Times New Roman" w:eastAsia="Times New Roman" w:hAnsi="Times New Roman" w:cs="Times New Roman"/>
          <w:sz w:val="24"/>
          <w:szCs w:val="24"/>
        </w:rPr>
        <w:t xml:space="preserve"> </w:t>
      </w:r>
      <w:r w:rsidR="00A46F49" w:rsidRPr="00316B0A">
        <w:rPr>
          <w:rFonts w:ascii="Times New Roman" w:eastAsia="Times New Roman" w:hAnsi="Times New Roman" w:cs="Times New Roman"/>
          <w:sz w:val="24"/>
          <w:szCs w:val="24"/>
        </w:rPr>
        <w:t>Commission may accept a motion to strike that is filed after the prehearing conference</w:t>
      </w:r>
      <w:r w:rsidR="00917CF0" w:rsidRPr="00316B0A">
        <w:rPr>
          <w:rFonts w:ascii="Times New Roman" w:eastAsia="Times New Roman" w:hAnsi="Times New Roman" w:cs="Times New Roman"/>
          <w:sz w:val="24"/>
          <w:szCs w:val="24"/>
        </w:rPr>
        <w:t xml:space="preserve"> and cites several examples of this Commis</w:t>
      </w:r>
      <w:r w:rsidR="00207D5F" w:rsidRPr="00316B0A">
        <w:rPr>
          <w:rFonts w:ascii="Times New Roman" w:eastAsia="Times New Roman" w:hAnsi="Times New Roman" w:cs="Times New Roman"/>
          <w:sz w:val="24"/>
          <w:szCs w:val="24"/>
        </w:rPr>
        <w:t>s</w:t>
      </w:r>
      <w:r w:rsidR="00917CF0" w:rsidRPr="00316B0A">
        <w:rPr>
          <w:rFonts w:ascii="Times New Roman" w:eastAsia="Times New Roman" w:hAnsi="Times New Roman" w:cs="Times New Roman"/>
          <w:sz w:val="24"/>
          <w:szCs w:val="24"/>
        </w:rPr>
        <w:t>ion accepting untimely materials.</w:t>
      </w:r>
      <w:r w:rsidR="00207D5F" w:rsidRPr="00316B0A">
        <w:rPr>
          <w:rFonts w:ascii="Times New Roman" w:eastAsia="Times New Roman" w:hAnsi="Times New Roman" w:cs="Times New Roman"/>
          <w:sz w:val="24"/>
          <w:szCs w:val="24"/>
        </w:rPr>
        <w:t xml:space="preserve"> S</w:t>
      </w:r>
      <w:r w:rsidR="00917CF0" w:rsidRPr="00316B0A">
        <w:rPr>
          <w:rFonts w:ascii="Times New Roman" w:eastAsia="Times New Roman" w:hAnsi="Times New Roman" w:cs="Times New Roman"/>
          <w:sz w:val="24"/>
          <w:szCs w:val="24"/>
        </w:rPr>
        <w:t>ierra Club asserts that its filing was filed on the same day as the prehearing. Sierra Club also argues that its ability to file on time was affected by the compressed schedule of this docket, recent holidays, the timing of discovery in the docket, and FPL using the compressed schedule to its advantage by “hiding information.”</w:t>
      </w:r>
    </w:p>
    <w:p w:rsidR="004C5463" w:rsidRDefault="004C5463" w:rsidP="004C5463">
      <w:pPr>
        <w:pStyle w:val="Normal1"/>
        <w:spacing w:line="240" w:lineRule="auto"/>
        <w:ind w:firstLine="720"/>
        <w:jc w:val="both"/>
        <w:rPr>
          <w:rFonts w:ascii="Times New Roman" w:eastAsia="Times New Roman" w:hAnsi="Times New Roman" w:cs="Times New Roman"/>
          <w:sz w:val="24"/>
          <w:szCs w:val="24"/>
        </w:rPr>
      </w:pPr>
    </w:p>
    <w:p w:rsidR="00A27088" w:rsidRPr="00316B0A" w:rsidRDefault="00917CF0" w:rsidP="004C5463">
      <w:pPr>
        <w:pStyle w:val="Normal1"/>
        <w:spacing w:line="240" w:lineRule="auto"/>
        <w:ind w:firstLine="720"/>
        <w:jc w:val="both"/>
        <w:rPr>
          <w:rFonts w:ascii="Times New Roman" w:eastAsia="Times New Roman" w:hAnsi="Times New Roman" w:cs="Times New Roman"/>
          <w:sz w:val="24"/>
          <w:szCs w:val="24"/>
          <w:u w:val="single"/>
        </w:rPr>
      </w:pPr>
      <w:r w:rsidRPr="00316B0A">
        <w:rPr>
          <w:rFonts w:ascii="Times New Roman" w:eastAsia="Times New Roman" w:hAnsi="Times New Roman" w:cs="Times New Roman"/>
          <w:sz w:val="24"/>
          <w:szCs w:val="24"/>
          <w:u w:val="single"/>
        </w:rPr>
        <w:t>FPL</w:t>
      </w:r>
      <w:r w:rsidR="0084660C" w:rsidRPr="00316B0A">
        <w:rPr>
          <w:rFonts w:ascii="Times New Roman" w:eastAsia="Times New Roman" w:hAnsi="Times New Roman" w:cs="Times New Roman"/>
          <w:sz w:val="24"/>
          <w:szCs w:val="24"/>
          <w:u w:val="single"/>
        </w:rPr>
        <w:t>’s Response</w:t>
      </w:r>
    </w:p>
    <w:p w:rsidR="004C5463" w:rsidRDefault="004C5463" w:rsidP="004C5463">
      <w:pPr>
        <w:pStyle w:val="Normal1"/>
        <w:spacing w:line="240" w:lineRule="auto"/>
        <w:ind w:firstLine="720"/>
        <w:jc w:val="both"/>
        <w:rPr>
          <w:rFonts w:ascii="Times New Roman" w:hAnsi="Times New Roman" w:cs="Times New Roman"/>
          <w:sz w:val="24"/>
          <w:szCs w:val="24"/>
        </w:rPr>
      </w:pPr>
    </w:p>
    <w:p w:rsidR="00A27088" w:rsidRPr="00316B0A" w:rsidRDefault="0001773F" w:rsidP="004C5463">
      <w:pPr>
        <w:pStyle w:val="Normal1"/>
        <w:spacing w:line="240" w:lineRule="auto"/>
        <w:ind w:firstLine="720"/>
        <w:jc w:val="both"/>
        <w:rPr>
          <w:rFonts w:ascii="Times New Roman" w:hAnsi="Times New Roman" w:cs="Times New Roman"/>
          <w:sz w:val="24"/>
          <w:szCs w:val="24"/>
        </w:rPr>
      </w:pPr>
      <w:r w:rsidRPr="00316B0A">
        <w:rPr>
          <w:rFonts w:ascii="Times New Roman" w:hAnsi="Times New Roman" w:cs="Times New Roman"/>
          <w:sz w:val="24"/>
          <w:szCs w:val="24"/>
        </w:rPr>
        <w:t xml:space="preserve">In its Response, </w:t>
      </w:r>
      <w:r w:rsidR="00A27088" w:rsidRPr="00316B0A">
        <w:rPr>
          <w:rFonts w:ascii="Times New Roman" w:hAnsi="Times New Roman" w:cs="Times New Roman"/>
          <w:sz w:val="24"/>
          <w:szCs w:val="24"/>
        </w:rPr>
        <w:t>FPL argues that the O</w:t>
      </w:r>
      <w:r w:rsidRPr="00316B0A">
        <w:rPr>
          <w:rFonts w:ascii="Times New Roman" w:hAnsi="Times New Roman" w:cs="Times New Roman"/>
          <w:sz w:val="24"/>
          <w:szCs w:val="24"/>
        </w:rPr>
        <w:t xml:space="preserve">rder Establishing Procedure </w:t>
      </w:r>
      <w:r w:rsidR="00A27088" w:rsidRPr="00316B0A">
        <w:rPr>
          <w:rFonts w:ascii="Times New Roman" w:hAnsi="Times New Roman" w:cs="Times New Roman"/>
          <w:sz w:val="24"/>
          <w:szCs w:val="24"/>
        </w:rPr>
        <w:t xml:space="preserve">mandates that “any motions to strike any portion of the prefiled testimony and related portions of exhibits of any </w:t>
      </w:r>
      <w:r w:rsidR="00A27088" w:rsidRPr="00316B0A">
        <w:rPr>
          <w:rFonts w:ascii="Times New Roman" w:hAnsi="Times New Roman" w:cs="Times New Roman"/>
          <w:sz w:val="24"/>
          <w:szCs w:val="24"/>
        </w:rPr>
        <w:lastRenderedPageBreak/>
        <w:t>witness shall be made in writing no later than the Prehearing Conference</w:t>
      </w:r>
      <w:r w:rsidRPr="00316B0A">
        <w:rPr>
          <w:rFonts w:ascii="Times New Roman" w:hAnsi="Times New Roman" w:cs="Times New Roman"/>
          <w:sz w:val="24"/>
          <w:szCs w:val="24"/>
        </w:rPr>
        <w:t>.</w:t>
      </w:r>
      <w:r w:rsidR="00A27088" w:rsidRPr="00316B0A">
        <w:rPr>
          <w:rFonts w:ascii="Times New Roman" w:hAnsi="Times New Roman" w:cs="Times New Roman"/>
          <w:sz w:val="24"/>
          <w:szCs w:val="24"/>
        </w:rPr>
        <w:t xml:space="preserve">” </w:t>
      </w:r>
      <w:r w:rsidRPr="00316B0A">
        <w:rPr>
          <w:rFonts w:ascii="Times New Roman" w:hAnsi="Times New Roman" w:cs="Times New Roman"/>
          <w:sz w:val="24"/>
          <w:szCs w:val="24"/>
        </w:rPr>
        <w:t>FPL a</w:t>
      </w:r>
      <w:r w:rsidR="00957584" w:rsidRPr="00316B0A">
        <w:rPr>
          <w:rFonts w:ascii="Times New Roman" w:hAnsi="Times New Roman" w:cs="Times New Roman"/>
          <w:sz w:val="24"/>
          <w:szCs w:val="24"/>
        </w:rPr>
        <w:t>vers</w:t>
      </w:r>
      <w:r w:rsidRPr="00316B0A">
        <w:rPr>
          <w:rFonts w:ascii="Times New Roman" w:hAnsi="Times New Roman" w:cs="Times New Roman"/>
          <w:sz w:val="24"/>
          <w:szCs w:val="24"/>
        </w:rPr>
        <w:t xml:space="preserve"> that the prehearing conference </w:t>
      </w:r>
      <w:r w:rsidR="00957584" w:rsidRPr="00316B0A">
        <w:rPr>
          <w:rFonts w:ascii="Times New Roman" w:hAnsi="Times New Roman" w:cs="Times New Roman"/>
          <w:sz w:val="24"/>
          <w:szCs w:val="24"/>
        </w:rPr>
        <w:t xml:space="preserve">ended at </w:t>
      </w:r>
      <w:r w:rsidR="00207D5F" w:rsidRPr="00316B0A">
        <w:rPr>
          <w:rFonts w:ascii="Times New Roman" w:hAnsi="Times New Roman" w:cs="Times New Roman"/>
          <w:sz w:val="24"/>
          <w:szCs w:val="24"/>
        </w:rPr>
        <w:t>approximately</w:t>
      </w:r>
      <w:r w:rsidR="00957584" w:rsidRPr="00316B0A">
        <w:rPr>
          <w:rFonts w:ascii="Times New Roman" w:hAnsi="Times New Roman" w:cs="Times New Roman"/>
          <w:sz w:val="24"/>
          <w:szCs w:val="24"/>
        </w:rPr>
        <w:t xml:space="preserve"> </w:t>
      </w:r>
      <w:r w:rsidR="00A27088" w:rsidRPr="00316B0A">
        <w:rPr>
          <w:rFonts w:ascii="Times New Roman" w:hAnsi="Times New Roman" w:cs="Times New Roman"/>
          <w:sz w:val="24"/>
          <w:szCs w:val="24"/>
        </w:rPr>
        <w:t>9:</w:t>
      </w:r>
      <w:r w:rsidR="00957584" w:rsidRPr="00316B0A">
        <w:rPr>
          <w:rFonts w:ascii="Times New Roman" w:hAnsi="Times New Roman" w:cs="Times New Roman"/>
          <w:sz w:val="24"/>
          <w:szCs w:val="24"/>
        </w:rPr>
        <w:t>47</w:t>
      </w:r>
      <w:r w:rsidR="00A27088" w:rsidRPr="00316B0A">
        <w:rPr>
          <w:rFonts w:ascii="Times New Roman" w:hAnsi="Times New Roman" w:cs="Times New Roman"/>
          <w:sz w:val="24"/>
          <w:szCs w:val="24"/>
        </w:rPr>
        <w:t xml:space="preserve"> a</w:t>
      </w:r>
      <w:r w:rsidR="00957584" w:rsidRPr="00316B0A">
        <w:rPr>
          <w:rFonts w:ascii="Times New Roman" w:hAnsi="Times New Roman" w:cs="Times New Roman"/>
          <w:sz w:val="24"/>
          <w:szCs w:val="24"/>
        </w:rPr>
        <w:t>.</w:t>
      </w:r>
      <w:r w:rsidR="00A27088" w:rsidRPr="00316B0A">
        <w:rPr>
          <w:rFonts w:ascii="Times New Roman" w:hAnsi="Times New Roman" w:cs="Times New Roman"/>
          <w:sz w:val="24"/>
          <w:szCs w:val="24"/>
        </w:rPr>
        <w:t>m.</w:t>
      </w:r>
      <w:r w:rsidR="00206ED5">
        <w:rPr>
          <w:rFonts w:ascii="Times New Roman" w:hAnsi="Times New Roman" w:cs="Times New Roman"/>
          <w:sz w:val="24"/>
          <w:szCs w:val="24"/>
        </w:rPr>
        <w:t xml:space="preserve"> </w:t>
      </w:r>
      <w:r w:rsidR="00957584" w:rsidRPr="00316B0A">
        <w:rPr>
          <w:rFonts w:ascii="Times New Roman" w:hAnsi="Times New Roman" w:cs="Times New Roman"/>
          <w:sz w:val="24"/>
          <w:szCs w:val="24"/>
        </w:rPr>
        <w:t xml:space="preserve">on January 10, 2018, and that </w:t>
      </w:r>
      <w:r w:rsidRPr="00316B0A">
        <w:rPr>
          <w:rFonts w:ascii="Times New Roman" w:hAnsi="Times New Roman" w:cs="Times New Roman"/>
          <w:sz w:val="24"/>
          <w:szCs w:val="24"/>
        </w:rPr>
        <w:t xml:space="preserve">the </w:t>
      </w:r>
      <w:r w:rsidR="00A27088" w:rsidRPr="00316B0A">
        <w:rPr>
          <w:rFonts w:ascii="Times New Roman" w:hAnsi="Times New Roman" w:cs="Times New Roman"/>
          <w:sz w:val="24"/>
          <w:szCs w:val="24"/>
        </w:rPr>
        <w:t xml:space="preserve">Motion was filed at 4:33 p.m. </w:t>
      </w:r>
      <w:r w:rsidR="00957584" w:rsidRPr="00316B0A">
        <w:rPr>
          <w:rFonts w:ascii="Times New Roman" w:hAnsi="Times New Roman" w:cs="Times New Roman"/>
          <w:sz w:val="24"/>
          <w:szCs w:val="24"/>
        </w:rPr>
        <w:t xml:space="preserve">on that date. </w:t>
      </w:r>
      <w:r w:rsidRPr="00316B0A">
        <w:rPr>
          <w:rFonts w:ascii="Times New Roman" w:hAnsi="Times New Roman" w:cs="Times New Roman"/>
          <w:sz w:val="24"/>
          <w:szCs w:val="24"/>
        </w:rPr>
        <w:t xml:space="preserve">FPL avers that the </w:t>
      </w:r>
      <w:r w:rsidR="00A27088" w:rsidRPr="00316B0A">
        <w:rPr>
          <w:rFonts w:ascii="Times New Roman" w:hAnsi="Times New Roman" w:cs="Times New Roman"/>
          <w:sz w:val="24"/>
          <w:szCs w:val="24"/>
        </w:rPr>
        <w:t xml:space="preserve">Motion is legally deficient </w:t>
      </w:r>
      <w:r w:rsidRPr="00316B0A">
        <w:rPr>
          <w:rFonts w:ascii="Times New Roman" w:hAnsi="Times New Roman" w:cs="Times New Roman"/>
          <w:sz w:val="24"/>
          <w:szCs w:val="24"/>
        </w:rPr>
        <w:t>because Sierra Club failed to comply with the Order Establishing Procedure</w:t>
      </w:r>
      <w:r w:rsidR="00957584" w:rsidRPr="00316B0A">
        <w:rPr>
          <w:rFonts w:ascii="Times New Roman" w:hAnsi="Times New Roman" w:cs="Times New Roman"/>
          <w:sz w:val="24"/>
          <w:szCs w:val="24"/>
        </w:rPr>
        <w:t xml:space="preserve"> and has not established good cause for failing to file its Motion by the procedural deadline. </w:t>
      </w:r>
    </w:p>
    <w:p w:rsidR="00957584" w:rsidRPr="00316B0A" w:rsidRDefault="00957584" w:rsidP="004C5463">
      <w:pPr>
        <w:pStyle w:val="ListParagraph"/>
        <w:autoSpaceDE w:val="0"/>
        <w:autoSpaceDN w:val="0"/>
        <w:adjustRightInd w:val="0"/>
        <w:ind w:left="1080"/>
        <w:jc w:val="both"/>
        <w:rPr>
          <w:rFonts w:ascii="Times New Roman" w:hAnsi="Times New Roman"/>
          <w:color w:val="000000"/>
        </w:rPr>
      </w:pPr>
    </w:p>
    <w:p w:rsidR="00A27088" w:rsidRPr="00316B0A" w:rsidRDefault="00957584" w:rsidP="004C5463">
      <w:pPr>
        <w:pStyle w:val="ListParagraph"/>
        <w:autoSpaceDE w:val="0"/>
        <w:autoSpaceDN w:val="0"/>
        <w:adjustRightInd w:val="0"/>
        <w:ind w:left="0" w:firstLine="720"/>
        <w:jc w:val="both"/>
        <w:rPr>
          <w:rFonts w:ascii="Times New Roman" w:hAnsi="Times New Roman"/>
        </w:rPr>
      </w:pPr>
      <w:r w:rsidRPr="00316B0A">
        <w:rPr>
          <w:rFonts w:ascii="Times New Roman" w:hAnsi="Times New Roman"/>
          <w:color w:val="000000"/>
        </w:rPr>
        <w:t>FPL</w:t>
      </w:r>
      <w:r w:rsidR="004C4348" w:rsidRPr="00316B0A">
        <w:rPr>
          <w:rFonts w:ascii="Times New Roman" w:hAnsi="Times New Roman"/>
          <w:color w:val="000000"/>
        </w:rPr>
        <w:t xml:space="preserve"> </w:t>
      </w:r>
      <w:r w:rsidRPr="00316B0A">
        <w:rPr>
          <w:rFonts w:ascii="Times New Roman" w:hAnsi="Times New Roman"/>
        </w:rPr>
        <w:t xml:space="preserve">asserts that it has </w:t>
      </w:r>
      <w:r w:rsidR="00A27088" w:rsidRPr="00316B0A">
        <w:rPr>
          <w:rFonts w:ascii="Times New Roman" w:hAnsi="Times New Roman"/>
          <w:color w:val="000000"/>
        </w:rPr>
        <w:t>been extremely forthcoming in being responsive to Sierra Club, including responding to numerous interrogatories, production of document requests, and requests for admissions, under the expedited time frames in this proceeding, as well as four depositions of FPL witnesses.</w:t>
      </w:r>
    </w:p>
    <w:p w:rsidR="004A1DE9" w:rsidRPr="00316B0A" w:rsidRDefault="004A1DE9" w:rsidP="004C5463">
      <w:pPr>
        <w:pStyle w:val="Normal1"/>
        <w:spacing w:line="240" w:lineRule="auto"/>
        <w:jc w:val="both"/>
        <w:rPr>
          <w:rFonts w:ascii="Times New Roman" w:eastAsia="Times New Roman" w:hAnsi="Times New Roman" w:cs="Times New Roman"/>
          <w:sz w:val="24"/>
          <w:szCs w:val="24"/>
        </w:rPr>
      </w:pPr>
    </w:p>
    <w:p w:rsidR="00A27088" w:rsidRPr="00316B0A" w:rsidRDefault="008A5820" w:rsidP="004C5463">
      <w:pPr>
        <w:pStyle w:val="Normal1"/>
        <w:numPr>
          <w:ilvl w:val="0"/>
          <w:numId w:val="6"/>
        </w:numPr>
        <w:spacing w:line="240" w:lineRule="auto"/>
        <w:jc w:val="both"/>
        <w:rPr>
          <w:rFonts w:ascii="Times New Roman" w:eastAsia="Times New Roman" w:hAnsi="Times New Roman" w:cs="Times New Roman"/>
          <w:sz w:val="24"/>
          <w:szCs w:val="24"/>
          <w:u w:val="single"/>
        </w:rPr>
      </w:pPr>
      <w:r w:rsidRPr="00316B0A">
        <w:rPr>
          <w:rFonts w:ascii="Times New Roman" w:eastAsia="Times New Roman" w:hAnsi="Times New Roman" w:cs="Times New Roman"/>
          <w:sz w:val="24"/>
          <w:szCs w:val="24"/>
          <w:u w:val="single"/>
        </w:rPr>
        <w:t>Analysis and Decision on Late-Filed Motion</w:t>
      </w:r>
    </w:p>
    <w:p w:rsidR="00A27088" w:rsidRPr="00316B0A" w:rsidRDefault="00A27088" w:rsidP="004C5463">
      <w:pPr>
        <w:pStyle w:val="Normal1"/>
        <w:spacing w:line="240" w:lineRule="auto"/>
        <w:jc w:val="both"/>
        <w:rPr>
          <w:rFonts w:ascii="Times New Roman" w:eastAsia="Times New Roman" w:hAnsi="Times New Roman" w:cs="Times New Roman"/>
          <w:sz w:val="24"/>
          <w:szCs w:val="24"/>
        </w:rPr>
      </w:pPr>
    </w:p>
    <w:p w:rsidR="00A27088" w:rsidRPr="00316B0A" w:rsidRDefault="00084BB4" w:rsidP="004C5463">
      <w:pPr>
        <w:pStyle w:val="Normal1"/>
        <w:spacing w:line="240" w:lineRule="auto"/>
        <w:ind w:firstLine="720"/>
        <w:jc w:val="both"/>
        <w:rPr>
          <w:rFonts w:ascii="Times New Roman" w:eastAsia="Times New Roman" w:hAnsi="Times New Roman" w:cs="Times New Roman"/>
          <w:sz w:val="24"/>
          <w:szCs w:val="24"/>
        </w:rPr>
      </w:pPr>
      <w:r w:rsidRPr="00316B0A">
        <w:rPr>
          <w:rFonts w:ascii="Times New Roman" w:eastAsia="Times New Roman" w:hAnsi="Times New Roman" w:cs="Times New Roman"/>
          <w:sz w:val="24"/>
          <w:szCs w:val="24"/>
        </w:rPr>
        <w:t>Having reviewed the parties arguments, and g</w:t>
      </w:r>
      <w:r w:rsidR="009A72B9" w:rsidRPr="00316B0A">
        <w:rPr>
          <w:rFonts w:ascii="Times New Roman" w:eastAsia="Times New Roman" w:hAnsi="Times New Roman" w:cs="Times New Roman"/>
          <w:sz w:val="24"/>
          <w:szCs w:val="24"/>
        </w:rPr>
        <w:t xml:space="preserve">iven the compressed schedule in this matter, </w:t>
      </w:r>
      <w:r w:rsidR="008A5820" w:rsidRPr="00316B0A">
        <w:rPr>
          <w:rFonts w:ascii="Times New Roman" w:eastAsia="Times New Roman" w:hAnsi="Times New Roman" w:cs="Times New Roman"/>
          <w:sz w:val="24"/>
          <w:szCs w:val="24"/>
        </w:rPr>
        <w:t xml:space="preserve">I find that Sierra Club has shown good cause for this Commission to accept the late filing of its Motion on the afternoon of the prehearing </w:t>
      </w:r>
      <w:r w:rsidR="009A72B9" w:rsidRPr="00316B0A">
        <w:rPr>
          <w:rFonts w:ascii="Times New Roman" w:eastAsia="Times New Roman" w:hAnsi="Times New Roman" w:cs="Times New Roman"/>
          <w:sz w:val="24"/>
          <w:szCs w:val="24"/>
        </w:rPr>
        <w:t>conference.</w:t>
      </w:r>
      <w:r w:rsidR="008A5820" w:rsidRPr="00316B0A">
        <w:rPr>
          <w:rFonts w:ascii="Times New Roman" w:eastAsia="Times New Roman" w:hAnsi="Times New Roman" w:cs="Times New Roman"/>
          <w:sz w:val="24"/>
          <w:szCs w:val="24"/>
        </w:rPr>
        <w:t xml:space="preserve"> </w:t>
      </w:r>
    </w:p>
    <w:p w:rsidR="009A72B9" w:rsidRPr="00316B0A" w:rsidRDefault="009A72B9" w:rsidP="004C5463">
      <w:pPr>
        <w:pStyle w:val="Normal1"/>
        <w:spacing w:line="240" w:lineRule="auto"/>
        <w:jc w:val="both"/>
        <w:rPr>
          <w:rFonts w:ascii="Times New Roman" w:eastAsia="Times New Roman" w:hAnsi="Times New Roman" w:cs="Times New Roman"/>
          <w:sz w:val="24"/>
          <w:szCs w:val="24"/>
        </w:rPr>
      </w:pPr>
    </w:p>
    <w:p w:rsidR="009A72B9" w:rsidRPr="00316B0A" w:rsidRDefault="009A72B9" w:rsidP="004C5463">
      <w:pPr>
        <w:pStyle w:val="Normal1"/>
        <w:numPr>
          <w:ilvl w:val="0"/>
          <w:numId w:val="5"/>
        </w:numPr>
        <w:spacing w:line="240" w:lineRule="auto"/>
        <w:jc w:val="both"/>
        <w:rPr>
          <w:rFonts w:ascii="Times New Roman" w:eastAsia="Times New Roman" w:hAnsi="Times New Roman" w:cs="Times New Roman"/>
          <w:b/>
          <w:sz w:val="24"/>
          <w:szCs w:val="24"/>
          <w:u w:val="single"/>
        </w:rPr>
      </w:pPr>
      <w:r w:rsidRPr="00316B0A">
        <w:rPr>
          <w:rFonts w:ascii="Times New Roman" w:eastAsia="Times New Roman" w:hAnsi="Times New Roman" w:cs="Times New Roman"/>
          <w:b/>
          <w:sz w:val="24"/>
          <w:szCs w:val="24"/>
          <w:u w:val="single"/>
        </w:rPr>
        <w:t>Motion to Strike Testimony</w:t>
      </w:r>
    </w:p>
    <w:p w:rsidR="009A72B9" w:rsidRPr="00316B0A" w:rsidRDefault="009A72B9" w:rsidP="004C5463">
      <w:pPr>
        <w:pStyle w:val="Normal1"/>
        <w:spacing w:line="240" w:lineRule="auto"/>
        <w:jc w:val="center"/>
        <w:rPr>
          <w:rFonts w:ascii="Times New Roman" w:eastAsia="Times New Roman" w:hAnsi="Times New Roman" w:cs="Times New Roman"/>
          <w:sz w:val="24"/>
          <w:szCs w:val="24"/>
        </w:rPr>
      </w:pPr>
    </w:p>
    <w:p w:rsidR="009A72B9" w:rsidRPr="00316B0A" w:rsidRDefault="009A72B9" w:rsidP="004C5463">
      <w:pPr>
        <w:pStyle w:val="Normal1"/>
        <w:numPr>
          <w:ilvl w:val="0"/>
          <w:numId w:val="7"/>
        </w:numPr>
        <w:spacing w:line="240" w:lineRule="auto"/>
        <w:jc w:val="both"/>
        <w:rPr>
          <w:rFonts w:ascii="Times New Roman" w:eastAsia="Times New Roman" w:hAnsi="Times New Roman" w:cs="Times New Roman"/>
          <w:sz w:val="24"/>
          <w:szCs w:val="24"/>
          <w:u w:val="single"/>
        </w:rPr>
      </w:pPr>
      <w:r w:rsidRPr="00316B0A">
        <w:rPr>
          <w:rFonts w:ascii="Times New Roman" w:eastAsia="Times New Roman" w:hAnsi="Times New Roman" w:cs="Times New Roman"/>
          <w:sz w:val="24"/>
          <w:szCs w:val="24"/>
          <w:u w:val="single"/>
        </w:rPr>
        <w:t>Sierra Club</w:t>
      </w:r>
      <w:r w:rsidR="0084660C" w:rsidRPr="00316B0A">
        <w:rPr>
          <w:rFonts w:ascii="Times New Roman" w:eastAsia="Times New Roman" w:hAnsi="Times New Roman" w:cs="Times New Roman"/>
          <w:sz w:val="24"/>
          <w:szCs w:val="24"/>
          <w:u w:val="single"/>
        </w:rPr>
        <w:t>’s Motion</w:t>
      </w:r>
    </w:p>
    <w:p w:rsidR="004A1DE9" w:rsidRPr="00316B0A" w:rsidRDefault="004A1DE9" w:rsidP="004C5463">
      <w:pPr>
        <w:pStyle w:val="Normal1"/>
        <w:spacing w:line="240" w:lineRule="auto"/>
        <w:jc w:val="center"/>
        <w:rPr>
          <w:rFonts w:ascii="Times New Roman" w:eastAsia="Times New Roman" w:hAnsi="Times New Roman" w:cs="Times New Roman"/>
          <w:sz w:val="24"/>
          <w:szCs w:val="24"/>
        </w:rPr>
      </w:pPr>
    </w:p>
    <w:p w:rsidR="00CF43E5" w:rsidRPr="00316B0A" w:rsidRDefault="00F86D68" w:rsidP="004C5463">
      <w:pPr>
        <w:pStyle w:val="Normal1"/>
        <w:spacing w:line="240" w:lineRule="auto"/>
        <w:ind w:firstLine="720"/>
        <w:jc w:val="both"/>
        <w:rPr>
          <w:rFonts w:ascii="Times New Roman" w:eastAsia="Times New Roman" w:hAnsi="Times New Roman" w:cs="Times New Roman"/>
          <w:sz w:val="24"/>
          <w:szCs w:val="24"/>
        </w:rPr>
      </w:pPr>
      <w:r w:rsidRPr="00316B0A">
        <w:rPr>
          <w:rFonts w:ascii="Times New Roman" w:eastAsia="Times New Roman" w:hAnsi="Times New Roman" w:cs="Times New Roman"/>
          <w:sz w:val="24"/>
          <w:szCs w:val="24"/>
        </w:rPr>
        <w:t xml:space="preserve">In its Motion, Sierra Club </w:t>
      </w:r>
      <w:r w:rsidR="00BB4B75" w:rsidRPr="00316B0A">
        <w:rPr>
          <w:rFonts w:ascii="Times New Roman" w:eastAsia="Times New Roman" w:hAnsi="Times New Roman" w:cs="Times New Roman"/>
          <w:sz w:val="24"/>
          <w:szCs w:val="24"/>
        </w:rPr>
        <w:t xml:space="preserve">argues that rebuttal testimony is permitted to refute a theory from an adverse party but that adverse testimony does not open the door to rebuttal testimony which should have properly been submitted by a party in its case-in-chief. Sierra </w:t>
      </w:r>
      <w:r w:rsidR="000C1E66" w:rsidRPr="00316B0A">
        <w:rPr>
          <w:rFonts w:ascii="Times New Roman" w:eastAsia="Times New Roman" w:hAnsi="Times New Roman" w:cs="Times New Roman"/>
          <w:sz w:val="24"/>
          <w:szCs w:val="24"/>
        </w:rPr>
        <w:t xml:space="preserve">Club </w:t>
      </w:r>
      <w:r w:rsidR="00BB4B75" w:rsidRPr="00316B0A">
        <w:rPr>
          <w:rFonts w:ascii="Times New Roman" w:eastAsia="Times New Roman" w:hAnsi="Times New Roman" w:cs="Times New Roman"/>
          <w:sz w:val="24"/>
          <w:szCs w:val="24"/>
        </w:rPr>
        <w:t>notes that this Commission has recognized that while some new information may come in through rebuttal, it is inappropriate in rebuttal for a utility to fundamentally change its case to correct what appear to be material errors in the utility’s initial filing.</w:t>
      </w:r>
      <w:r w:rsidR="004E7766" w:rsidRPr="00316B0A">
        <w:rPr>
          <w:rFonts w:ascii="Times New Roman" w:eastAsia="Times New Roman" w:hAnsi="Times New Roman" w:cs="Times New Roman"/>
          <w:sz w:val="24"/>
          <w:szCs w:val="24"/>
        </w:rPr>
        <w:t xml:space="preserve"> </w:t>
      </w:r>
      <w:r w:rsidR="00216A9A" w:rsidRPr="00316B0A">
        <w:rPr>
          <w:rFonts w:ascii="Times New Roman" w:eastAsia="Times New Roman" w:hAnsi="Times New Roman" w:cs="Times New Roman"/>
          <w:sz w:val="24"/>
          <w:szCs w:val="24"/>
        </w:rPr>
        <w:t xml:space="preserve">Sierra Club argues that when determining whether a late disclosure warrants preclusion, courts have considered the following aggravating factors: a lack of justification for the late disclosure, the impact on the court’s docket, and the </w:t>
      </w:r>
      <w:r w:rsidR="000C1E66" w:rsidRPr="00316B0A">
        <w:rPr>
          <w:rFonts w:ascii="Times New Roman" w:eastAsia="Times New Roman" w:hAnsi="Times New Roman" w:cs="Times New Roman"/>
          <w:sz w:val="24"/>
          <w:szCs w:val="24"/>
        </w:rPr>
        <w:t>difficulty for other parties to overcome</w:t>
      </w:r>
      <w:r w:rsidR="00216A9A" w:rsidRPr="00316B0A">
        <w:rPr>
          <w:rFonts w:ascii="Times New Roman" w:eastAsia="Times New Roman" w:hAnsi="Times New Roman" w:cs="Times New Roman"/>
          <w:sz w:val="24"/>
          <w:szCs w:val="24"/>
        </w:rPr>
        <w:t xml:space="preserve"> the adverse effects.</w:t>
      </w:r>
      <w:r w:rsidR="00AE7E40" w:rsidRPr="00316B0A">
        <w:rPr>
          <w:rFonts w:ascii="Times New Roman" w:eastAsia="Times New Roman" w:hAnsi="Times New Roman" w:cs="Times New Roman"/>
          <w:sz w:val="24"/>
          <w:szCs w:val="24"/>
        </w:rPr>
        <w:t xml:space="preserve"> </w:t>
      </w:r>
      <w:r w:rsidR="00CF43E5" w:rsidRPr="00316B0A">
        <w:rPr>
          <w:rFonts w:ascii="Times New Roman" w:eastAsia="Times New Roman" w:hAnsi="Times New Roman" w:cs="Times New Roman"/>
          <w:sz w:val="24"/>
          <w:szCs w:val="24"/>
        </w:rPr>
        <w:t xml:space="preserve"> </w:t>
      </w:r>
    </w:p>
    <w:p w:rsidR="004E7766" w:rsidRPr="00316B0A" w:rsidRDefault="004E7766" w:rsidP="004C5463">
      <w:pPr>
        <w:pStyle w:val="Normal1"/>
        <w:spacing w:line="240" w:lineRule="auto"/>
        <w:ind w:firstLine="720"/>
        <w:jc w:val="both"/>
        <w:rPr>
          <w:rFonts w:ascii="Times New Roman" w:eastAsia="Times New Roman" w:hAnsi="Times New Roman" w:cs="Times New Roman"/>
          <w:sz w:val="24"/>
          <w:szCs w:val="24"/>
        </w:rPr>
      </w:pPr>
    </w:p>
    <w:p w:rsidR="00CF43E5" w:rsidRPr="00316B0A" w:rsidRDefault="004E7766" w:rsidP="004C5463">
      <w:pPr>
        <w:pStyle w:val="Normal1"/>
        <w:spacing w:line="240" w:lineRule="auto"/>
        <w:ind w:firstLine="720"/>
        <w:jc w:val="both"/>
        <w:rPr>
          <w:rFonts w:ascii="Times New Roman" w:eastAsia="Times New Roman" w:hAnsi="Times New Roman" w:cs="Times New Roman"/>
          <w:i/>
          <w:sz w:val="24"/>
          <w:szCs w:val="24"/>
        </w:rPr>
      </w:pPr>
      <w:r w:rsidRPr="00316B0A">
        <w:rPr>
          <w:rFonts w:ascii="Times New Roman" w:eastAsia="Times New Roman" w:hAnsi="Times New Roman" w:cs="Times New Roman"/>
          <w:sz w:val="24"/>
          <w:szCs w:val="24"/>
        </w:rPr>
        <w:t xml:space="preserve">Sierra Club argues that by the </w:t>
      </w:r>
      <w:r w:rsidR="0038112B" w:rsidRPr="00316B0A">
        <w:rPr>
          <w:rFonts w:ascii="Times New Roman" w:eastAsia="Times New Roman" w:hAnsi="Times New Roman" w:cs="Times New Roman"/>
          <w:sz w:val="24"/>
          <w:szCs w:val="24"/>
        </w:rPr>
        <w:t xml:space="preserve">rebuttal testimony </w:t>
      </w:r>
      <w:r w:rsidRPr="00316B0A">
        <w:rPr>
          <w:rFonts w:ascii="Times New Roman" w:eastAsia="Times New Roman" w:hAnsi="Times New Roman" w:cs="Times New Roman"/>
          <w:sz w:val="24"/>
          <w:szCs w:val="24"/>
        </w:rPr>
        <w:t>of witness Sanchez</w:t>
      </w:r>
      <w:r w:rsidR="00216A9A" w:rsidRPr="00316B0A">
        <w:rPr>
          <w:rFonts w:ascii="Times New Roman" w:eastAsia="Times New Roman" w:hAnsi="Times New Roman" w:cs="Times New Roman"/>
          <w:sz w:val="24"/>
          <w:szCs w:val="24"/>
        </w:rPr>
        <w:t>,</w:t>
      </w:r>
      <w:r w:rsidRPr="00316B0A">
        <w:rPr>
          <w:rFonts w:ascii="Times New Roman" w:eastAsia="Times New Roman" w:hAnsi="Times New Roman" w:cs="Times New Roman"/>
          <w:sz w:val="24"/>
          <w:szCs w:val="24"/>
        </w:rPr>
        <w:t xml:space="preserve"> </w:t>
      </w:r>
      <w:r w:rsidR="00EE4521" w:rsidRPr="00316B0A">
        <w:rPr>
          <w:rFonts w:ascii="Times New Roman" w:eastAsia="Times New Roman" w:hAnsi="Times New Roman" w:cs="Times New Roman"/>
          <w:sz w:val="24"/>
          <w:szCs w:val="24"/>
        </w:rPr>
        <w:t>FPL inserts</w:t>
      </w:r>
      <w:r w:rsidR="004A1DE9" w:rsidRPr="00316B0A">
        <w:rPr>
          <w:rFonts w:ascii="Times New Roman" w:eastAsia="Times New Roman" w:hAnsi="Times New Roman" w:cs="Times New Roman"/>
          <w:sz w:val="24"/>
          <w:szCs w:val="24"/>
        </w:rPr>
        <w:t xml:space="preserve"> </w:t>
      </w:r>
      <w:r w:rsidR="00F86D68" w:rsidRPr="00316B0A">
        <w:rPr>
          <w:rFonts w:ascii="Times New Roman" w:eastAsia="Times New Roman" w:hAnsi="Times New Roman" w:cs="Times New Roman"/>
          <w:sz w:val="24"/>
          <w:szCs w:val="24"/>
        </w:rPr>
        <w:t>“</w:t>
      </w:r>
      <w:r w:rsidR="004A1DE9" w:rsidRPr="00316B0A">
        <w:rPr>
          <w:rFonts w:ascii="Times New Roman" w:eastAsia="Times New Roman" w:hAnsi="Times New Roman" w:cs="Times New Roman"/>
          <w:sz w:val="24"/>
          <w:szCs w:val="24"/>
        </w:rPr>
        <w:t>novel reliability criteria</w:t>
      </w:r>
      <w:r w:rsidR="00F86D68" w:rsidRPr="00316B0A">
        <w:rPr>
          <w:rFonts w:ascii="Times New Roman" w:eastAsia="Times New Roman" w:hAnsi="Times New Roman" w:cs="Times New Roman"/>
          <w:sz w:val="24"/>
          <w:szCs w:val="24"/>
        </w:rPr>
        <w:t xml:space="preserve">” </w:t>
      </w:r>
      <w:r w:rsidR="004C4348" w:rsidRPr="00316B0A">
        <w:rPr>
          <w:rFonts w:ascii="Times New Roman" w:eastAsia="Times New Roman" w:hAnsi="Times New Roman" w:cs="Times New Roman"/>
          <w:sz w:val="24"/>
          <w:szCs w:val="24"/>
        </w:rPr>
        <w:t xml:space="preserve">into the record that </w:t>
      </w:r>
      <w:r w:rsidR="00F86D68" w:rsidRPr="00316B0A">
        <w:rPr>
          <w:rFonts w:ascii="Times New Roman" w:eastAsia="Times New Roman" w:hAnsi="Times New Roman" w:cs="Times New Roman"/>
          <w:sz w:val="24"/>
          <w:szCs w:val="24"/>
        </w:rPr>
        <w:t xml:space="preserve">heretofore </w:t>
      </w:r>
      <w:r w:rsidR="004C4348" w:rsidRPr="00316B0A">
        <w:rPr>
          <w:rFonts w:ascii="Times New Roman" w:eastAsia="Times New Roman" w:hAnsi="Times New Roman" w:cs="Times New Roman"/>
          <w:sz w:val="24"/>
          <w:szCs w:val="24"/>
        </w:rPr>
        <w:t xml:space="preserve">has </w:t>
      </w:r>
      <w:r w:rsidR="00F86D68" w:rsidRPr="00316B0A">
        <w:rPr>
          <w:rFonts w:ascii="Times New Roman" w:eastAsia="Times New Roman" w:hAnsi="Times New Roman" w:cs="Times New Roman"/>
          <w:sz w:val="24"/>
          <w:szCs w:val="24"/>
        </w:rPr>
        <w:t>not been</w:t>
      </w:r>
      <w:r w:rsidR="004A1DE9" w:rsidRPr="00316B0A">
        <w:rPr>
          <w:rFonts w:ascii="Times New Roman" w:eastAsia="Times New Roman" w:hAnsi="Times New Roman" w:cs="Times New Roman"/>
          <w:sz w:val="24"/>
          <w:szCs w:val="24"/>
        </w:rPr>
        <w:t xml:space="preserve"> recognized</w:t>
      </w:r>
      <w:r w:rsidR="004C4348" w:rsidRPr="00316B0A">
        <w:rPr>
          <w:rFonts w:ascii="Times New Roman" w:eastAsia="Times New Roman" w:hAnsi="Times New Roman" w:cs="Times New Roman"/>
          <w:sz w:val="24"/>
          <w:szCs w:val="24"/>
        </w:rPr>
        <w:t xml:space="preserve"> </w:t>
      </w:r>
      <w:r w:rsidR="00F86D68" w:rsidRPr="00316B0A">
        <w:rPr>
          <w:rFonts w:ascii="Times New Roman" w:eastAsia="Times New Roman" w:hAnsi="Times New Roman" w:cs="Times New Roman"/>
          <w:sz w:val="24"/>
          <w:szCs w:val="24"/>
        </w:rPr>
        <w:t>by this Commission</w:t>
      </w:r>
      <w:r w:rsidR="004C4348" w:rsidRPr="00316B0A">
        <w:rPr>
          <w:rFonts w:ascii="Times New Roman" w:eastAsia="Times New Roman" w:hAnsi="Times New Roman" w:cs="Times New Roman"/>
          <w:sz w:val="24"/>
          <w:szCs w:val="24"/>
        </w:rPr>
        <w:t xml:space="preserve">. </w:t>
      </w:r>
      <w:r w:rsidR="00206ED5">
        <w:rPr>
          <w:rFonts w:ascii="Times New Roman" w:eastAsia="Times New Roman" w:hAnsi="Times New Roman" w:cs="Times New Roman"/>
          <w:sz w:val="24"/>
          <w:szCs w:val="24"/>
        </w:rPr>
        <w:t>Sierra C</w:t>
      </w:r>
      <w:r w:rsidRPr="00316B0A">
        <w:rPr>
          <w:rFonts w:ascii="Times New Roman" w:eastAsia="Times New Roman" w:hAnsi="Times New Roman" w:cs="Times New Roman"/>
          <w:sz w:val="24"/>
          <w:szCs w:val="24"/>
        </w:rPr>
        <w:t>lub avers that i</w:t>
      </w:r>
      <w:r w:rsidR="00CE0C6C" w:rsidRPr="00316B0A">
        <w:rPr>
          <w:rFonts w:ascii="Times New Roman" w:eastAsia="Times New Roman" w:hAnsi="Times New Roman" w:cs="Times New Roman"/>
          <w:sz w:val="24"/>
          <w:szCs w:val="24"/>
        </w:rPr>
        <w:t>n its direct case, FPL referred to just two reliability criteria in support of its case. These</w:t>
      </w:r>
      <w:r w:rsidR="00207D5F" w:rsidRPr="00316B0A">
        <w:rPr>
          <w:rFonts w:ascii="Times New Roman" w:eastAsia="Times New Roman" w:hAnsi="Times New Roman" w:cs="Times New Roman"/>
          <w:sz w:val="24"/>
          <w:szCs w:val="24"/>
        </w:rPr>
        <w:t xml:space="preserve"> two reliability criteria are (1</w:t>
      </w:r>
      <w:r w:rsidR="00CE0C6C" w:rsidRPr="00316B0A">
        <w:rPr>
          <w:rFonts w:ascii="Times New Roman" w:eastAsia="Times New Roman" w:hAnsi="Times New Roman" w:cs="Times New Roman"/>
          <w:sz w:val="24"/>
          <w:szCs w:val="24"/>
        </w:rPr>
        <w:t>) sys</w:t>
      </w:r>
      <w:r w:rsidR="00207D5F" w:rsidRPr="00316B0A">
        <w:rPr>
          <w:rFonts w:ascii="Times New Roman" w:eastAsia="Times New Roman" w:hAnsi="Times New Roman" w:cs="Times New Roman"/>
          <w:sz w:val="24"/>
          <w:szCs w:val="24"/>
        </w:rPr>
        <w:t>tem-wide reserve margins and (2</w:t>
      </w:r>
      <w:r w:rsidR="00CE0C6C" w:rsidRPr="00316B0A">
        <w:rPr>
          <w:rFonts w:ascii="Times New Roman" w:eastAsia="Times New Roman" w:hAnsi="Times New Roman" w:cs="Times New Roman"/>
          <w:sz w:val="24"/>
          <w:szCs w:val="24"/>
        </w:rPr>
        <w:t xml:space="preserve">) load-generation balance in Southeast Florida. </w:t>
      </w:r>
      <w:r w:rsidRPr="00316B0A">
        <w:rPr>
          <w:rFonts w:ascii="Times New Roman" w:eastAsia="Times New Roman" w:hAnsi="Times New Roman" w:cs="Times New Roman"/>
          <w:sz w:val="24"/>
          <w:szCs w:val="24"/>
        </w:rPr>
        <w:t xml:space="preserve">Sierra Club asserts that </w:t>
      </w:r>
      <w:r w:rsidR="00CE0C6C" w:rsidRPr="00316B0A">
        <w:rPr>
          <w:rFonts w:ascii="Times New Roman" w:eastAsia="Times New Roman" w:hAnsi="Times New Roman" w:cs="Times New Roman"/>
          <w:sz w:val="24"/>
          <w:szCs w:val="24"/>
        </w:rPr>
        <w:t xml:space="preserve">FPL specified two types of system-wide reserve margins, a 20% margin and a 10% margin for generation-only resources. </w:t>
      </w:r>
      <w:r w:rsidR="00216A9A" w:rsidRPr="00316B0A">
        <w:rPr>
          <w:rFonts w:ascii="Times New Roman" w:eastAsia="Times New Roman" w:hAnsi="Times New Roman" w:cs="Times New Roman"/>
          <w:sz w:val="24"/>
          <w:szCs w:val="24"/>
        </w:rPr>
        <w:t xml:space="preserve">Sierra Club contends </w:t>
      </w:r>
      <w:r w:rsidR="00E838E9" w:rsidRPr="00316B0A">
        <w:rPr>
          <w:rFonts w:ascii="Times New Roman" w:eastAsia="Times New Roman" w:hAnsi="Times New Roman" w:cs="Times New Roman"/>
          <w:sz w:val="24"/>
          <w:szCs w:val="24"/>
        </w:rPr>
        <w:t xml:space="preserve">that </w:t>
      </w:r>
      <w:r w:rsidR="00AA4CE3" w:rsidRPr="00316B0A">
        <w:rPr>
          <w:rFonts w:ascii="Times New Roman" w:eastAsia="Times New Roman" w:hAnsi="Times New Roman" w:cs="Times New Roman"/>
          <w:sz w:val="24"/>
          <w:szCs w:val="24"/>
        </w:rPr>
        <w:t>witness</w:t>
      </w:r>
      <w:r w:rsidR="00CE0C6C" w:rsidRPr="00316B0A">
        <w:rPr>
          <w:rFonts w:ascii="Times New Roman" w:eastAsia="Times New Roman" w:hAnsi="Times New Roman" w:cs="Times New Roman"/>
          <w:sz w:val="24"/>
          <w:szCs w:val="24"/>
        </w:rPr>
        <w:t xml:space="preserve"> Sanchez’s testimony introduces entirely new reliability criteria that appear nowhere in FPL’s direct case. Namely</w:t>
      </w:r>
      <w:r w:rsidR="00216A9A" w:rsidRPr="00316B0A">
        <w:rPr>
          <w:rFonts w:ascii="Times New Roman" w:eastAsia="Times New Roman" w:hAnsi="Times New Roman" w:cs="Times New Roman"/>
          <w:sz w:val="24"/>
          <w:szCs w:val="24"/>
        </w:rPr>
        <w:t>,</w:t>
      </w:r>
      <w:r w:rsidR="00CE0C6C" w:rsidRPr="00316B0A">
        <w:rPr>
          <w:rFonts w:ascii="Times New Roman" w:eastAsia="Times New Roman" w:hAnsi="Times New Roman" w:cs="Times New Roman"/>
          <w:sz w:val="24"/>
          <w:szCs w:val="24"/>
        </w:rPr>
        <w:t xml:space="preserve"> the “robust area reliability </w:t>
      </w:r>
      <w:r w:rsidR="0038112B" w:rsidRPr="00316B0A">
        <w:rPr>
          <w:rFonts w:ascii="Times New Roman" w:eastAsia="Times New Roman" w:hAnsi="Times New Roman" w:cs="Times New Roman"/>
          <w:sz w:val="24"/>
          <w:szCs w:val="24"/>
        </w:rPr>
        <w:t>margin</w:t>
      </w:r>
      <w:r w:rsidR="00CE0C6C" w:rsidRPr="00316B0A">
        <w:rPr>
          <w:rFonts w:ascii="Times New Roman" w:eastAsia="Times New Roman" w:hAnsi="Times New Roman" w:cs="Times New Roman"/>
          <w:sz w:val="24"/>
          <w:szCs w:val="24"/>
        </w:rPr>
        <w:t xml:space="preserve">” </w:t>
      </w:r>
      <w:r w:rsidR="0038112B" w:rsidRPr="00316B0A">
        <w:rPr>
          <w:rFonts w:ascii="Times New Roman" w:eastAsia="Times New Roman" w:hAnsi="Times New Roman" w:cs="Times New Roman"/>
          <w:sz w:val="24"/>
          <w:szCs w:val="24"/>
        </w:rPr>
        <w:t xml:space="preserve">which is </w:t>
      </w:r>
      <w:r w:rsidR="00CE0C6C" w:rsidRPr="00316B0A">
        <w:rPr>
          <w:rFonts w:ascii="Times New Roman" w:eastAsia="Times New Roman" w:hAnsi="Times New Roman" w:cs="Times New Roman"/>
          <w:sz w:val="24"/>
          <w:szCs w:val="24"/>
        </w:rPr>
        <w:t xml:space="preserve">based on whatever “operational realities and risks” </w:t>
      </w:r>
      <w:r w:rsidR="00AA4CE3" w:rsidRPr="00316B0A">
        <w:rPr>
          <w:rFonts w:ascii="Times New Roman" w:eastAsia="Times New Roman" w:hAnsi="Times New Roman" w:cs="Times New Roman"/>
          <w:sz w:val="24"/>
          <w:szCs w:val="24"/>
        </w:rPr>
        <w:t xml:space="preserve">witness </w:t>
      </w:r>
      <w:r w:rsidR="00CE0C6C" w:rsidRPr="00316B0A">
        <w:rPr>
          <w:rFonts w:ascii="Times New Roman" w:eastAsia="Times New Roman" w:hAnsi="Times New Roman" w:cs="Times New Roman"/>
          <w:sz w:val="24"/>
          <w:szCs w:val="24"/>
        </w:rPr>
        <w:t xml:space="preserve">Sanchez </w:t>
      </w:r>
      <w:r w:rsidR="00E838E9" w:rsidRPr="00316B0A">
        <w:rPr>
          <w:rFonts w:ascii="Times New Roman" w:eastAsia="Times New Roman" w:hAnsi="Times New Roman" w:cs="Times New Roman"/>
          <w:sz w:val="24"/>
          <w:szCs w:val="24"/>
        </w:rPr>
        <w:t>“</w:t>
      </w:r>
      <w:r w:rsidR="00CE0C6C" w:rsidRPr="00316B0A">
        <w:rPr>
          <w:rFonts w:ascii="Times New Roman" w:eastAsia="Times New Roman" w:hAnsi="Times New Roman" w:cs="Times New Roman"/>
          <w:sz w:val="24"/>
          <w:szCs w:val="24"/>
        </w:rPr>
        <w:t>deems relevant.</w:t>
      </w:r>
      <w:r w:rsidR="00E838E9" w:rsidRPr="00316B0A">
        <w:rPr>
          <w:rFonts w:ascii="Times New Roman" w:eastAsia="Times New Roman" w:hAnsi="Times New Roman" w:cs="Times New Roman"/>
          <w:sz w:val="24"/>
          <w:szCs w:val="24"/>
        </w:rPr>
        <w:t>” Sie</w:t>
      </w:r>
      <w:r w:rsidR="00216A9A" w:rsidRPr="00316B0A">
        <w:rPr>
          <w:rFonts w:ascii="Times New Roman" w:eastAsia="Times New Roman" w:hAnsi="Times New Roman" w:cs="Times New Roman"/>
          <w:sz w:val="24"/>
          <w:szCs w:val="24"/>
        </w:rPr>
        <w:t>r</w:t>
      </w:r>
      <w:r w:rsidR="00E838E9" w:rsidRPr="00316B0A">
        <w:rPr>
          <w:rFonts w:ascii="Times New Roman" w:eastAsia="Times New Roman" w:hAnsi="Times New Roman" w:cs="Times New Roman"/>
          <w:sz w:val="24"/>
          <w:szCs w:val="24"/>
        </w:rPr>
        <w:t>ra Club argues that</w:t>
      </w:r>
      <w:r w:rsidR="0038112B" w:rsidRPr="00316B0A">
        <w:rPr>
          <w:rFonts w:ascii="Times New Roman" w:eastAsia="Times New Roman" w:hAnsi="Times New Roman" w:cs="Times New Roman"/>
          <w:i/>
          <w:sz w:val="24"/>
          <w:szCs w:val="24"/>
        </w:rPr>
        <w:t xml:space="preserve"> </w:t>
      </w:r>
      <w:r w:rsidRPr="00316B0A">
        <w:rPr>
          <w:rFonts w:ascii="Times New Roman" w:eastAsia="Times New Roman" w:hAnsi="Times New Roman" w:cs="Times New Roman"/>
          <w:sz w:val="24"/>
          <w:szCs w:val="24"/>
        </w:rPr>
        <w:t>t</w:t>
      </w:r>
      <w:r w:rsidR="00E838E9" w:rsidRPr="00316B0A">
        <w:rPr>
          <w:rFonts w:ascii="Times New Roman" w:eastAsia="Times New Roman" w:hAnsi="Times New Roman" w:cs="Times New Roman"/>
          <w:sz w:val="24"/>
          <w:szCs w:val="24"/>
        </w:rPr>
        <w:t>he</w:t>
      </w:r>
      <w:r w:rsidR="00CE0C6C" w:rsidRPr="00316B0A">
        <w:rPr>
          <w:rFonts w:ascii="Times New Roman" w:eastAsia="Times New Roman" w:hAnsi="Times New Roman" w:cs="Times New Roman"/>
          <w:sz w:val="24"/>
          <w:szCs w:val="24"/>
        </w:rPr>
        <w:t xml:space="preserve"> new criteria </w:t>
      </w:r>
      <w:r w:rsidR="00041A41" w:rsidRPr="00316B0A">
        <w:rPr>
          <w:rFonts w:ascii="Times New Roman" w:eastAsia="Times New Roman" w:hAnsi="Times New Roman" w:cs="Times New Roman"/>
          <w:sz w:val="24"/>
          <w:szCs w:val="24"/>
        </w:rPr>
        <w:t xml:space="preserve">is </w:t>
      </w:r>
      <w:r w:rsidR="00CE0C6C" w:rsidRPr="00316B0A">
        <w:rPr>
          <w:rFonts w:ascii="Times New Roman" w:eastAsia="Times New Roman" w:hAnsi="Times New Roman" w:cs="Times New Roman"/>
          <w:sz w:val="24"/>
          <w:szCs w:val="24"/>
        </w:rPr>
        <w:t xml:space="preserve">the basis for </w:t>
      </w:r>
      <w:r w:rsidR="00041A41" w:rsidRPr="00316B0A">
        <w:rPr>
          <w:rFonts w:ascii="Times New Roman" w:eastAsia="Times New Roman" w:hAnsi="Times New Roman" w:cs="Times New Roman"/>
          <w:sz w:val="24"/>
          <w:szCs w:val="24"/>
        </w:rPr>
        <w:t xml:space="preserve">a reserve capacity of </w:t>
      </w:r>
      <w:r w:rsidR="00CE0C6C" w:rsidRPr="00316B0A">
        <w:rPr>
          <w:rFonts w:ascii="Times New Roman" w:eastAsia="Times New Roman" w:hAnsi="Times New Roman" w:cs="Times New Roman"/>
          <w:sz w:val="24"/>
          <w:szCs w:val="24"/>
        </w:rPr>
        <w:t xml:space="preserve">30.2% more capacity than FPL’s projected </w:t>
      </w:r>
      <w:r w:rsidR="00E838E9" w:rsidRPr="00316B0A">
        <w:rPr>
          <w:rFonts w:ascii="Times New Roman" w:eastAsia="Times New Roman" w:hAnsi="Times New Roman" w:cs="Times New Roman"/>
          <w:sz w:val="24"/>
          <w:szCs w:val="24"/>
        </w:rPr>
        <w:t xml:space="preserve">service obligation in </w:t>
      </w:r>
      <w:r w:rsidR="00216A9A" w:rsidRPr="00316B0A">
        <w:rPr>
          <w:rFonts w:ascii="Times New Roman" w:eastAsia="Times New Roman" w:hAnsi="Times New Roman" w:cs="Times New Roman"/>
          <w:sz w:val="24"/>
          <w:szCs w:val="24"/>
        </w:rPr>
        <w:t xml:space="preserve">Southeast Florida </w:t>
      </w:r>
      <w:r w:rsidR="00E838E9" w:rsidRPr="00316B0A">
        <w:rPr>
          <w:rFonts w:ascii="Times New Roman" w:eastAsia="Times New Roman" w:hAnsi="Times New Roman" w:cs="Times New Roman"/>
          <w:sz w:val="24"/>
          <w:szCs w:val="24"/>
        </w:rPr>
        <w:t xml:space="preserve">and that this </w:t>
      </w:r>
      <w:r w:rsidR="00041A41" w:rsidRPr="00316B0A">
        <w:rPr>
          <w:rFonts w:ascii="Times New Roman" w:eastAsia="Times New Roman" w:hAnsi="Times New Roman" w:cs="Times New Roman"/>
          <w:sz w:val="24"/>
          <w:szCs w:val="24"/>
        </w:rPr>
        <w:t xml:space="preserve">Commission has not </w:t>
      </w:r>
      <w:r w:rsidR="00CE0C6C" w:rsidRPr="00316B0A">
        <w:rPr>
          <w:rFonts w:ascii="Times New Roman" w:eastAsia="Times New Roman" w:hAnsi="Times New Roman" w:cs="Times New Roman"/>
          <w:sz w:val="24"/>
          <w:szCs w:val="24"/>
        </w:rPr>
        <w:t>recognized the 30.2% reliabilit</w:t>
      </w:r>
      <w:r w:rsidR="00041A41" w:rsidRPr="00316B0A">
        <w:rPr>
          <w:rFonts w:ascii="Times New Roman" w:eastAsia="Times New Roman" w:hAnsi="Times New Roman" w:cs="Times New Roman"/>
          <w:sz w:val="24"/>
          <w:szCs w:val="24"/>
        </w:rPr>
        <w:t>y margin for</w:t>
      </w:r>
      <w:r w:rsidR="00216A9A" w:rsidRPr="00316B0A">
        <w:rPr>
          <w:rFonts w:ascii="Times New Roman" w:eastAsia="Times New Roman" w:hAnsi="Times New Roman" w:cs="Times New Roman"/>
          <w:sz w:val="24"/>
          <w:szCs w:val="24"/>
        </w:rPr>
        <w:t xml:space="preserve"> that area</w:t>
      </w:r>
      <w:r w:rsidR="0038112B" w:rsidRPr="00316B0A">
        <w:rPr>
          <w:rFonts w:ascii="Times New Roman" w:eastAsia="Times New Roman" w:hAnsi="Times New Roman" w:cs="Times New Roman"/>
          <w:sz w:val="24"/>
          <w:szCs w:val="24"/>
        </w:rPr>
        <w:t>.</w:t>
      </w:r>
      <w:r w:rsidR="00041A41" w:rsidRPr="00316B0A">
        <w:rPr>
          <w:rFonts w:ascii="Times New Roman" w:eastAsia="Times New Roman" w:hAnsi="Times New Roman" w:cs="Times New Roman"/>
          <w:sz w:val="24"/>
          <w:szCs w:val="24"/>
        </w:rPr>
        <w:t xml:space="preserve"> </w:t>
      </w:r>
      <w:r w:rsidRPr="00316B0A">
        <w:rPr>
          <w:rFonts w:ascii="Times New Roman" w:eastAsia="Times New Roman" w:hAnsi="Times New Roman" w:cs="Times New Roman"/>
          <w:sz w:val="24"/>
          <w:szCs w:val="24"/>
        </w:rPr>
        <w:t xml:space="preserve">Sierra </w:t>
      </w:r>
      <w:r w:rsidR="00084BB4" w:rsidRPr="00316B0A">
        <w:rPr>
          <w:rFonts w:ascii="Times New Roman" w:eastAsia="Times New Roman" w:hAnsi="Times New Roman" w:cs="Times New Roman"/>
          <w:sz w:val="24"/>
          <w:szCs w:val="24"/>
        </w:rPr>
        <w:t xml:space="preserve">Club </w:t>
      </w:r>
      <w:r w:rsidRPr="00316B0A">
        <w:rPr>
          <w:rFonts w:ascii="Times New Roman" w:eastAsia="Times New Roman" w:hAnsi="Times New Roman" w:cs="Times New Roman"/>
          <w:sz w:val="24"/>
          <w:szCs w:val="24"/>
        </w:rPr>
        <w:t>concludes that rebuttal testimony is not the proper stage of the proceeding and a need determination is not the appropriate forum to raise new reliability criteria.</w:t>
      </w:r>
    </w:p>
    <w:p w:rsidR="00041A41" w:rsidRPr="00316B0A" w:rsidRDefault="00E838E9" w:rsidP="004C5463">
      <w:pPr>
        <w:pStyle w:val="Normal1"/>
        <w:spacing w:line="240" w:lineRule="auto"/>
        <w:ind w:firstLine="720"/>
        <w:jc w:val="both"/>
        <w:rPr>
          <w:rFonts w:ascii="Times New Roman" w:eastAsia="Times New Roman" w:hAnsi="Times New Roman" w:cs="Times New Roman"/>
          <w:sz w:val="24"/>
          <w:szCs w:val="24"/>
        </w:rPr>
      </w:pPr>
      <w:r w:rsidRPr="00316B0A">
        <w:rPr>
          <w:rFonts w:ascii="Times New Roman" w:eastAsia="Times New Roman" w:hAnsi="Times New Roman" w:cs="Times New Roman"/>
          <w:sz w:val="24"/>
          <w:szCs w:val="24"/>
        </w:rPr>
        <w:lastRenderedPageBreak/>
        <w:t xml:space="preserve">Sierra Club argues that witness Sanchez’s </w:t>
      </w:r>
      <w:r w:rsidR="004A1DE9" w:rsidRPr="00316B0A">
        <w:rPr>
          <w:rFonts w:ascii="Times New Roman" w:eastAsia="Times New Roman" w:hAnsi="Times New Roman" w:cs="Times New Roman"/>
          <w:sz w:val="24"/>
          <w:szCs w:val="24"/>
        </w:rPr>
        <w:t xml:space="preserve">testimony does not respond to the </w:t>
      </w:r>
      <w:r w:rsidRPr="00316B0A">
        <w:rPr>
          <w:rFonts w:ascii="Times New Roman" w:eastAsia="Times New Roman" w:hAnsi="Times New Roman" w:cs="Times New Roman"/>
          <w:sz w:val="24"/>
          <w:szCs w:val="24"/>
        </w:rPr>
        <w:t xml:space="preserve">testimony </w:t>
      </w:r>
      <w:r w:rsidR="004A1DE9" w:rsidRPr="00316B0A">
        <w:rPr>
          <w:rFonts w:ascii="Times New Roman" w:eastAsia="Times New Roman" w:hAnsi="Times New Roman" w:cs="Times New Roman"/>
          <w:sz w:val="24"/>
          <w:szCs w:val="24"/>
        </w:rPr>
        <w:t>proffered by Sierra Club</w:t>
      </w:r>
      <w:r w:rsidR="004C4348" w:rsidRPr="00316B0A">
        <w:rPr>
          <w:rFonts w:ascii="Times New Roman" w:eastAsia="Times New Roman" w:hAnsi="Times New Roman" w:cs="Times New Roman"/>
          <w:sz w:val="24"/>
          <w:szCs w:val="24"/>
        </w:rPr>
        <w:t xml:space="preserve"> </w:t>
      </w:r>
      <w:r w:rsidR="004A1DE9" w:rsidRPr="00316B0A">
        <w:rPr>
          <w:rFonts w:ascii="Times New Roman" w:eastAsia="Times New Roman" w:hAnsi="Times New Roman" w:cs="Times New Roman"/>
          <w:sz w:val="24"/>
          <w:szCs w:val="24"/>
        </w:rPr>
        <w:t>to explain, repel, counteract, or disprove</w:t>
      </w:r>
      <w:r w:rsidR="00AF68F9" w:rsidRPr="00316B0A">
        <w:rPr>
          <w:rFonts w:ascii="Times New Roman" w:eastAsia="Times New Roman" w:hAnsi="Times New Roman" w:cs="Times New Roman"/>
          <w:sz w:val="24"/>
          <w:szCs w:val="24"/>
        </w:rPr>
        <w:t xml:space="preserve"> Sierra Club’s evidence.</w:t>
      </w:r>
      <w:r w:rsidR="00CE0C6C" w:rsidRPr="00316B0A">
        <w:rPr>
          <w:rFonts w:ascii="Times New Roman" w:eastAsia="Times New Roman" w:hAnsi="Times New Roman" w:cs="Times New Roman"/>
          <w:sz w:val="24"/>
          <w:szCs w:val="24"/>
        </w:rPr>
        <w:t xml:space="preserve"> Sierra Club</w:t>
      </w:r>
      <w:r w:rsidRPr="00316B0A">
        <w:rPr>
          <w:rFonts w:ascii="Times New Roman" w:eastAsia="Times New Roman" w:hAnsi="Times New Roman" w:cs="Times New Roman"/>
          <w:sz w:val="24"/>
          <w:szCs w:val="24"/>
        </w:rPr>
        <w:t xml:space="preserve"> argues that its </w:t>
      </w:r>
      <w:r w:rsidR="00CE0C6C" w:rsidRPr="00316B0A">
        <w:rPr>
          <w:rFonts w:ascii="Times New Roman" w:eastAsia="Times New Roman" w:hAnsi="Times New Roman" w:cs="Times New Roman"/>
          <w:sz w:val="24"/>
          <w:szCs w:val="24"/>
        </w:rPr>
        <w:t xml:space="preserve">witness </w:t>
      </w:r>
      <w:r w:rsidR="005E444F" w:rsidRPr="00316B0A">
        <w:rPr>
          <w:rFonts w:ascii="Times New Roman" w:eastAsia="Times New Roman" w:hAnsi="Times New Roman" w:cs="Times New Roman"/>
          <w:sz w:val="24"/>
          <w:szCs w:val="24"/>
        </w:rPr>
        <w:t xml:space="preserve">has not testified </w:t>
      </w:r>
      <w:r w:rsidRPr="00316B0A">
        <w:rPr>
          <w:rFonts w:ascii="Times New Roman" w:eastAsia="Times New Roman" w:hAnsi="Times New Roman" w:cs="Times New Roman"/>
          <w:sz w:val="24"/>
          <w:szCs w:val="24"/>
        </w:rPr>
        <w:t xml:space="preserve">regarding </w:t>
      </w:r>
      <w:r w:rsidR="00CE0C6C" w:rsidRPr="00316B0A">
        <w:rPr>
          <w:rFonts w:ascii="Times New Roman" w:eastAsia="Times New Roman" w:hAnsi="Times New Roman" w:cs="Times New Roman"/>
          <w:sz w:val="24"/>
          <w:szCs w:val="24"/>
        </w:rPr>
        <w:t>the new reliability criteria</w:t>
      </w:r>
      <w:r w:rsidR="005E444F" w:rsidRPr="00316B0A">
        <w:rPr>
          <w:rFonts w:ascii="Times New Roman" w:eastAsia="Times New Roman" w:hAnsi="Times New Roman" w:cs="Times New Roman"/>
          <w:sz w:val="24"/>
          <w:szCs w:val="24"/>
        </w:rPr>
        <w:t xml:space="preserve"> n</w:t>
      </w:r>
      <w:r w:rsidR="00CE0C6C" w:rsidRPr="00316B0A">
        <w:rPr>
          <w:rFonts w:ascii="Times New Roman" w:eastAsia="Times New Roman" w:hAnsi="Times New Roman" w:cs="Times New Roman"/>
          <w:sz w:val="24"/>
          <w:szCs w:val="24"/>
        </w:rPr>
        <w:t xml:space="preserve">or could </w:t>
      </w:r>
      <w:r w:rsidR="005E444F" w:rsidRPr="00316B0A">
        <w:rPr>
          <w:rFonts w:ascii="Times New Roman" w:eastAsia="Times New Roman" w:hAnsi="Times New Roman" w:cs="Times New Roman"/>
          <w:sz w:val="24"/>
          <w:szCs w:val="24"/>
        </w:rPr>
        <w:t>he have since the criteria were unknown to him.</w:t>
      </w:r>
      <w:r w:rsidR="00CE0C6C" w:rsidRPr="00316B0A">
        <w:rPr>
          <w:rFonts w:ascii="Times New Roman" w:eastAsia="Times New Roman" w:hAnsi="Times New Roman" w:cs="Times New Roman"/>
          <w:sz w:val="24"/>
          <w:szCs w:val="24"/>
        </w:rPr>
        <w:t xml:space="preserve"> </w:t>
      </w:r>
      <w:r w:rsidR="005E444F" w:rsidRPr="00316B0A">
        <w:rPr>
          <w:rFonts w:ascii="Times New Roman" w:eastAsia="Times New Roman" w:hAnsi="Times New Roman" w:cs="Times New Roman"/>
          <w:sz w:val="24"/>
          <w:szCs w:val="24"/>
        </w:rPr>
        <w:t>Sierra Club</w:t>
      </w:r>
      <w:r w:rsidRPr="00316B0A">
        <w:rPr>
          <w:rFonts w:ascii="Times New Roman" w:eastAsia="Times New Roman" w:hAnsi="Times New Roman" w:cs="Times New Roman"/>
          <w:sz w:val="24"/>
          <w:szCs w:val="24"/>
        </w:rPr>
        <w:t xml:space="preserve"> argues that its </w:t>
      </w:r>
      <w:r w:rsidR="005E444F" w:rsidRPr="00316B0A">
        <w:rPr>
          <w:rFonts w:ascii="Times New Roman" w:eastAsia="Times New Roman" w:hAnsi="Times New Roman" w:cs="Times New Roman"/>
          <w:sz w:val="24"/>
          <w:szCs w:val="24"/>
        </w:rPr>
        <w:t xml:space="preserve">witness questioned </w:t>
      </w:r>
      <w:r w:rsidR="00CE0C6C" w:rsidRPr="00316B0A">
        <w:rPr>
          <w:rFonts w:ascii="Times New Roman" w:eastAsia="Times New Roman" w:hAnsi="Times New Roman" w:cs="Times New Roman"/>
          <w:sz w:val="24"/>
          <w:szCs w:val="24"/>
        </w:rPr>
        <w:t>FPL’s i</w:t>
      </w:r>
      <w:r w:rsidR="005E444F" w:rsidRPr="00316B0A">
        <w:rPr>
          <w:rFonts w:ascii="Times New Roman" w:eastAsia="Times New Roman" w:hAnsi="Times New Roman" w:cs="Times New Roman"/>
          <w:sz w:val="24"/>
          <w:szCs w:val="24"/>
        </w:rPr>
        <w:t xml:space="preserve">nsistence on a four-year period since </w:t>
      </w:r>
      <w:r w:rsidR="00CE0C6C" w:rsidRPr="00316B0A">
        <w:rPr>
          <w:rFonts w:ascii="Times New Roman" w:eastAsia="Times New Roman" w:hAnsi="Times New Roman" w:cs="Times New Roman"/>
          <w:sz w:val="24"/>
          <w:szCs w:val="24"/>
        </w:rPr>
        <w:t>that period is not required by the reliability criteria that FPL presented in its direct case</w:t>
      </w:r>
      <w:r w:rsidRPr="00316B0A">
        <w:rPr>
          <w:rFonts w:ascii="Times New Roman" w:eastAsia="Times New Roman" w:hAnsi="Times New Roman" w:cs="Times New Roman"/>
          <w:sz w:val="24"/>
          <w:szCs w:val="24"/>
        </w:rPr>
        <w:t>. S</w:t>
      </w:r>
      <w:r w:rsidR="00207D5F" w:rsidRPr="00316B0A">
        <w:rPr>
          <w:rFonts w:ascii="Times New Roman" w:eastAsia="Times New Roman" w:hAnsi="Times New Roman" w:cs="Times New Roman"/>
          <w:sz w:val="24"/>
          <w:szCs w:val="24"/>
        </w:rPr>
        <w:t>i</w:t>
      </w:r>
      <w:r w:rsidRPr="00316B0A">
        <w:rPr>
          <w:rFonts w:ascii="Times New Roman" w:eastAsia="Times New Roman" w:hAnsi="Times New Roman" w:cs="Times New Roman"/>
          <w:sz w:val="24"/>
          <w:szCs w:val="24"/>
        </w:rPr>
        <w:t>e</w:t>
      </w:r>
      <w:r w:rsidR="00207D5F" w:rsidRPr="00316B0A">
        <w:rPr>
          <w:rFonts w:ascii="Times New Roman" w:eastAsia="Times New Roman" w:hAnsi="Times New Roman" w:cs="Times New Roman"/>
          <w:sz w:val="24"/>
          <w:szCs w:val="24"/>
        </w:rPr>
        <w:t>rr</w:t>
      </w:r>
      <w:r w:rsidRPr="00316B0A">
        <w:rPr>
          <w:rFonts w:ascii="Times New Roman" w:eastAsia="Times New Roman" w:hAnsi="Times New Roman" w:cs="Times New Roman"/>
          <w:sz w:val="24"/>
          <w:szCs w:val="24"/>
        </w:rPr>
        <w:t xml:space="preserve">a Club </w:t>
      </w:r>
      <w:r w:rsidR="006A2F77" w:rsidRPr="00316B0A">
        <w:rPr>
          <w:rFonts w:ascii="Times New Roman" w:eastAsia="Times New Roman" w:hAnsi="Times New Roman" w:cs="Times New Roman"/>
          <w:sz w:val="24"/>
          <w:szCs w:val="24"/>
        </w:rPr>
        <w:t xml:space="preserve">argues that </w:t>
      </w:r>
      <w:r w:rsidRPr="00316B0A">
        <w:rPr>
          <w:rFonts w:ascii="Times New Roman" w:eastAsia="Times New Roman" w:hAnsi="Times New Roman" w:cs="Times New Roman"/>
          <w:sz w:val="24"/>
          <w:szCs w:val="24"/>
        </w:rPr>
        <w:t xml:space="preserve">by witness Sanchez’s testimony, FPL </w:t>
      </w:r>
      <w:r w:rsidR="00041A41" w:rsidRPr="00316B0A">
        <w:rPr>
          <w:rFonts w:ascii="Times New Roman" w:eastAsia="Times New Roman" w:hAnsi="Times New Roman" w:cs="Times New Roman"/>
          <w:sz w:val="24"/>
          <w:szCs w:val="24"/>
        </w:rPr>
        <w:t xml:space="preserve">attempts to correct </w:t>
      </w:r>
      <w:r w:rsidRPr="00316B0A">
        <w:rPr>
          <w:rFonts w:ascii="Times New Roman" w:eastAsia="Times New Roman" w:hAnsi="Times New Roman" w:cs="Times New Roman"/>
          <w:sz w:val="24"/>
          <w:szCs w:val="24"/>
        </w:rPr>
        <w:t xml:space="preserve">this </w:t>
      </w:r>
      <w:r w:rsidR="00041A41" w:rsidRPr="00316B0A">
        <w:rPr>
          <w:rFonts w:ascii="Times New Roman" w:eastAsia="Times New Roman" w:hAnsi="Times New Roman" w:cs="Times New Roman"/>
          <w:sz w:val="24"/>
          <w:szCs w:val="24"/>
        </w:rPr>
        <w:t xml:space="preserve">flaw highlighted by </w:t>
      </w:r>
      <w:r w:rsidR="004D1BC0" w:rsidRPr="00316B0A">
        <w:rPr>
          <w:rFonts w:ascii="Times New Roman" w:eastAsia="Times New Roman" w:hAnsi="Times New Roman" w:cs="Times New Roman"/>
          <w:sz w:val="24"/>
          <w:szCs w:val="24"/>
        </w:rPr>
        <w:t>Sierra Club’s testimony</w:t>
      </w:r>
      <w:r w:rsidR="006A2F77" w:rsidRPr="00316B0A">
        <w:rPr>
          <w:rFonts w:ascii="Times New Roman" w:eastAsia="Times New Roman" w:hAnsi="Times New Roman" w:cs="Times New Roman"/>
          <w:sz w:val="24"/>
          <w:szCs w:val="24"/>
        </w:rPr>
        <w:t>; namely, that</w:t>
      </w:r>
      <w:r w:rsidR="00041A41" w:rsidRPr="00316B0A">
        <w:rPr>
          <w:rFonts w:ascii="Times New Roman" w:eastAsia="Times New Roman" w:hAnsi="Times New Roman" w:cs="Times New Roman"/>
          <w:sz w:val="24"/>
          <w:szCs w:val="24"/>
        </w:rPr>
        <w:t xml:space="preserve"> FPL had no apparent justification for designing Plans 4 and 5 to only allow a four-year window between retiring the existing Lauderdale units and bringing</w:t>
      </w:r>
      <w:r w:rsidR="00084BB4" w:rsidRPr="00316B0A">
        <w:rPr>
          <w:rFonts w:ascii="Times New Roman" w:eastAsia="Times New Roman" w:hAnsi="Times New Roman" w:cs="Times New Roman"/>
          <w:sz w:val="24"/>
          <w:szCs w:val="24"/>
        </w:rPr>
        <w:t xml:space="preserve"> the Dania Beach Energy Center </w:t>
      </w:r>
      <w:r w:rsidR="0088589C">
        <w:rPr>
          <w:rFonts w:ascii="Times New Roman" w:eastAsia="Times New Roman" w:hAnsi="Times New Roman" w:cs="Times New Roman"/>
          <w:sz w:val="24"/>
          <w:szCs w:val="24"/>
        </w:rPr>
        <w:t xml:space="preserve">(Dania Beach) </w:t>
      </w:r>
      <w:r w:rsidR="00041A41" w:rsidRPr="00316B0A">
        <w:rPr>
          <w:rFonts w:ascii="Times New Roman" w:eastAsia="Times New Roman" w:hAnsi="Times New Roman" w:cs="Times New Roman"/>
          <w:sz w:val="24"/>
          <w:szCs w:val="24"/>
        </w:rPr>
        <w:t xml:space="preserve">into service. </w:t>
      </w:r>
      <w:r w:rsidR="006A2F77" w:rsidRPr="00316B0A">
        <w:rPr>
          <w:rFonts w:ascii="Times New Roman" w:eastAsia="Times New Roman" w:hAnsi="Times New Roman" w:cs="Times New Roman"/>
          <w:sz w:val="24"/>
          <w:szCs w:val="24"/>
        </w:rPr>
        <w:t>Sierra Club contends that FPL’s “cure”</w:t>
      </w:r>
      <w:r w:rsidR="00041A41" w:rsidRPr="00316B0A">
        <w:rPr>
          <w:rFonts w:ascii="Times New Roman" w:eastAsia="Times New Roman" w:hAnsi="Times New Roman" w:cs="Times New Roman"/>
          <w:sz w:val="24"/>
          <w:szCs w:val="24"/>
        </w:rPr>
        <w:t xml:space="preserve"> goes beyond any criticism offered by Sierra Club</w:t>
      </w:r>
      <w:r w:rsidR="004D1BC0" w:rsidRPr="00316B0A">
        <w:rPr>
          <w:rFonts w:ascii="Times New Roman" w:eastAsia="Times New Roman" w:hAnsi="Times New Roman" w:cs="Times New Roman"/>
          <w:sz w:val="24"/>
          <w:szCs w:val="24"/>
        </w:rPr>
        <w:t xml:space="preserve"> </w:t>
      </w:r>
      <w:r w:rsidR="006A2F77" w:rsidRPr="00316B0A">
        <w:rPr>
          <w:rFonts w:ascii="Times New Roman" w:eastAsia="Times New Roman" w:hAnsi="Times New Roman" w:cs="Times New Roman"/>
          <w:sz w:val="24"/>
          <w:szCs w:val="24"/>
        </w:rPr>
        <w:t>and</w:t>
      </w:r>
      <w:r w:rsidR="00041A41" w:rsidRPr="00316B0A">
        <w:rPr>
          <w:rFonts w:ascii="Times New Roman" w:eastAsia="Times New Roman" w:hAnsi="Times New Roman" w:cs="Times New Roman"/>
          <w:sz w:val="24"/>
          <w:szCs w:val="24"/>
        </w:rPr>
        <w:t xml:space="preserve"> beyond </w:t>
      </w:r>
      <w:r w:rsidR="004D1BC0" w:rsidRPr="00316B0A">
        <w:rPr>
          <w:rFonts w:ascii="Times New Roman" w:eastAsia="Times New Roman" w:hAnsi="Times New Roman" w:cs="Times New Roman"/>
          <w:sz w:val="24"/>
          <w:szCs w:val="24"/>
        </w:rPr>
        <w:t xml:space="preserve">FPL’s </w:t>
      </w:r>
      <w:r w:rsidR="00041A41" w:rsidRPr="00316B0A">
        <w:rPr>
          <w:rFonts w:ascii="Times New Roman" w:eastAsia="Times New Roman" w:hAnsi="Times New Roman" w:cs="Times New Roman"/>
          <w:sz w:val="24"/>
          <w:szCs w:val="24"/>
        </w:rPr>
        <w:t>direct case</w:t>
      </w:r>
      <w:r w:rsidR="00216A9A" w:rsidRPr="00316B0A">
        <w:rPr>
          <w:rFonts w:ascii="Times New Roman" w:eastAsia="Times New Roman" w:hAnsi="Times New Roman" w:cs="Times New Roman"/>
          <w:sz w:val="24"/>
          <w:szCs w:val="24"/>
        </w:rPr>
        <w:t>;</w:t>
      </w:r>
      <w:r w:rsidR="00041A41" w:rsidRPr="00316B0A">
        <w:rPr>
          <w:rFonts w:ascii="Times New Roman" w:eastAsia="Times New Roman" w:hAnsi="Times New Roman" w:cs="Times New Roman"/>
          <w:sz w:val="24"/>
          <w:szCs w:val="24"/>
        </w:rPr>
        <w:t xml:space="preserve"> </w:t>
      </w:r>
      <w:r w:rsidR="006A2F77" w:rsidRPr="00316B0A">
        <w:rPr>
          <w:rFonts w:ascii="Times New Roman" w:eastAsia="Times New Roman" w:hAnsi="Times New Roman" w:cs="Times New Roman"/>
          <w:sz w:val="24"/>
          <w:szCs w:val="24"/>
        </w:rPr>
        <w:t xml:space="preserve">instead, </w:t>
      </w:r>
      <w:r w:rsidR="00216A9A" w:rsidRPr="00316B0A">
        <w:rPr>
          <w:rFonts w:ascii="Times New Roman" w:eastAsia="Times New Roman" w:hAnsi="Times New Roman" w:cs="Times New Roman"/>
          <w:sz w:val="24"/>
          <w:szCs w:val="24"/>
        </w:rPr>
        <w:t xml:space="preserve">FPL describes </w:t>
      </w:r>
      <w:r w:rsidR="00041A41" w:rsidRPr="00316B0A">
        <w:rPr>
          <w:rFonts w:ascii="Times New Roman" w:eastAsia="Times New Roman" w:hAnsi="Times New Roman" w:cs="Times New Roman"/>
          <w:sz w:val="24"/>
          <w:szCs w:val="24"/>
        </w:rPr>
        <w:t xml:space="preserve">new reliability criteria. </w:t>
      </w:r>
      <w:r w:rsidR="006A2F77" w:rsidRPr="00316B0A">
        <w:rPr>
          <w:rFonts w:ascii="Times New Roman" w:eastAsia="Times New Roman" w:hAnsi="Times New Roman" w:cs="Times New Roman"/>
          <w:sz w:val="24"/>
          <w:szCs w:val="24"/>
        </w:rPr>
        <w:t xml:space="preserve">Sierra Club concludes that </w:t>
      </w:r>
      <w:r w:rsidR="00216A9A" w:rsidRPr="00316B0A">
        <w:rPr>
          <w:rFonts w:ascii="Times New Roman" w:eastAsia="Times New Roman" w:hAnsi="Times New Roman" w:cs="Times New Roman"/>
          <w:sz w:val="24"/>
          <w:szCs w:val="24"/>
        </w:rPr>
        <w:t>t</w:t>
      </w:r>
      <w:r w:rsidR="00041A41" w:rsidRPr="00316B0A">
        <w:rPr>
          <w:rFonts w:ascii="Times New Roman" w:eastAsia="Times New Roman" w:hAnsi="Times New Roman" w:cs="Times New Roman"/>
          <w:sz w:val="24"/>
          <w:szCs w:val="24"/>
        </w:rPr>
        <w:t xml:space="preserve">hese criteria </w:t>
      </w:r>
      <w:r w:rsidR="006A2F77" w:rsidRPr="00316B0A">
        <w:rPr>
          <w:rFonts w:ascii="Times New Roman" w:eastAsia="Times New Roman" w:hAnsi="Times New Roman" w:cs="Times New Roman"/>
          <w:sz w:val="24"/>
          <w:szCs w:val="24"/>
        </w:rPr>
        <w:t xml:space="preserve">create </w:t>
      </w:r>
      <w:r w:rsidR="00041A41" w:rsidRPr="00316B0A">
        <w:rPr>
          <w:rFonts w:ascii="Times New Roman" w:eastAsia="Times New Roman" w:hAnsi="Times New Roman" w:cs="Times New Roman"/>
          <w:sz w:val="24"/>
          <w:szCs w:val="24"/>
        </w:rPr>
        <w:t>a fu</w:t>
      </w:r>
      <w:r w:rsidR="004D1BC0" w:rsidRPr="00316B0A">
        <w:rPr>
          <w:rFonts w:ascii="Times New Roman" w:eastAsia="Times New Roman" w:hAnsi="Times New Roman" w:cs="Times New Roman"/>
          <w:sz w:val="24"/>
          <w:szCs w:val="24"/>
        </w:rPr>
        <w:t xml:space="preserve">ndamental change to FPL’s case. </w:t>
      </w:r>
    </w:p>
    <w:p w:rsidR="00E838E9" w:rsidRPr="00316B0A" w:rsidRDefault="00E838E9" w:rsidP="004C5463">
      <w:pPr>
        <w:pStyle w:val="Normal1"/>
        <w:spacing w:line="240" w:lineRule="auto"/>
        <w:ind w:firstLine="720"/>
        <w:jc w:val="both"/>
        <w:rPr>
          <w:rFonts w:ascii="Times New Roman" w:eastAsia="Times New Roman" w:hAnsi="Times New Roman" w:cs="Times New Roman"/>
          <w:sz w:val="24"/>
          <w:szCs w:val="24"/>
        </w:rPr>
      </w:pPr>
    </w:p>
    <w:p w:rsidR="00E838E9" w:rsidRPr="00316B0A" w:rsidRDefault="00E838E9" w:rsidP="004C5463">
      <w:pPr>
        <w:pStyle w:val="Normal1"/>
        <w:spacing w:line="240" w:lineRule="auto"/>
        <w:ind w:firstLine="720"/>
        <w:jc w:val="both"/>
        <w:rPr>
          <w:rFonts w:ascii="Times New Roman" w:eastAsia="Times New Roman" w:hAnsi="Times New Roman" w:cs="Times New Roman"/>
          <w:sz w:val="24"/>
          <w:szCs w:val="24"/>
        </w:rPr>
      </w:pPr>
      <w:r w:rsidRPr="00316B0A">
        <w:rPr>
          <w:rFonts w:ascii="Times New Roman" w:eastAsia="Times New Roman" w:hAnsi="Times New Roman" w:cs="Times New Roman"/>
          <w:sz w:val="24"/>
          <w:szCs w:val="24"/>
        </w:rPr>
        <w:t xml:space="preserve">Sierra Club </w:t>
      </w:r>
      <w:r w:rsidR="006A2F77" w:rsidRPr="00316B0A">
        <w:rPr>
          <w:rFonts w:ascii="Times New Roman" w:eastAsia="Times New Roman" w:hAnsi="Times New Roman" w:cs="Times New Roman"/>
          <w:sz w:val="24"/>
          <w:szCs w:val="24"/>
        </w:rPr>
        <w:t>also asserts that t</w:t>
      </w:r>
      <w:r w:rsidRPr="00316B0A">
        <w:rPr>
          <w:rFonts w:ascii="Times New Roman" w:eastAsia="Times New Roman" w:hAnsi="Times New Roman" w:cs="Times New Roman"/>
          <w:sz w:val="24"/>
          <w:szCs w:val="24"/>
        </w:rPr>
        <w:t xml:space="preserve">he testimony </w:t>
      </w:r>
      <w:r w:rsidR="006A2F77" w:rsidRPr="00316B0A">
        <w:rPr>
          <w:rFonts w:ascii="Times New Roman" w:eastAsia="Times New Roman" w:hAnsi="Times New Roman" w:cs="Times New Roman"/>
          <w:sz w:val="24"/>
          <w:szCs w:val="24"/>
        </w:rPr>
        <w:t>by</w:t>
      </w:r>
      <w:r w:rsidRPr="00316B0A">
        <w:rPr>
          <w:rFonts w:ascii="Times New Roman" w:eastAsia="Times New Roman" w:hAnsi="Times New Roman" w:cs="Times New Roman"/>
          <w:sz w:val="24"/>
          <w:szCs w:val="24"/>
        </w:rPr>
        <w:t xml:space="preserve"> </w:t>
      </w:r>
      <w:r w:rsidR="00AA4CE3" w:rsidRPr="00316B0A">
        <w:rPr>
          <w:rFonts w:ascii="Times New Roman" w:eastAsia="Times New Roman" w:hAnsi="Times New Roman" w:cs="Times New Roman"/>
          <w:sz w:val="24"/>
          <w:szCs w:val="24"/>
        </w:rPr>
        <w:t>witness</w:t>
      </w:r>
      <w:r w:rsidRPr="00316B0A">
        <w:rPr>
          <w:rFonts w:ascii="Times New Roman" w:eastAsia="Times New Roman" w:hAnsi="Times New Roman" w:cs="Times New Roman"/>
          <w:sz w:val="24"/>
          <w:szCs w:val="24"/>
        </w:rPr>
        <w:t xml:space="preserve"> Sanchez constitutes impermissible </w:t>
      </w:r>
      <w:r w:rsidR="00216A9A" w:rsidRPr="00316B0A">
        <w:rPr>
          <w:rFonts w:ascii="Times New Roman" w:eastAsia="Times New Roman" w:hAnsi="Times New Roman" w:cs="Times New Roman"/>
          <w:sz w:val="24"/>
          <w:szCs w:val="24"/>
        </w:rPr>
        <w:t>“</w:t>
      </w:r>
      <w:r w:rsidRPr="00316B0A">
        <w:rPr>
          <w:rFonts w:ascii="Times New Roman" w:eastAsia="Times New Roman" w:hAnsi="Times New Roman" w:cs="Times New Roman"/>
          <w:sz w:val="24"/>
          <w:szCs w:val="24"/>
        </w:rPr>
        <w:t>trial by ambush.</w:t>
      </w:r>
      <w:r w:rsidR="00216A9A" w:rsidRPr="00316B0A">
        <w:rPr>
          <w:rFonts w:ascii="Times New Roman" w:eastAsia="Times New Roman" w:hAnsi="Times New Roman" w:cs="Times New Roman"/>
          <w:sz w:val="24"/>
          <w:szCs w:val="24"/>
        </w:rPr>
        <w:t>”</w:t>
      </w:r>
      <w:r w:rsidR="006A2F77" w:rsidRPr="00316B0A">
        <w:rPr>
          <w:rFonts w:ascii="Times New Roman" w:eastAsia="Times New Roman" w:hAnsi="Times New Roman" w:cs="Times New Roman"/>
          <w:sz w:val="24"/>
          <w:szCs w:val="24"/>
        </w:rPr>
        <w:t xml:space="preserve"> Sierra Club argues that </w:t>
      </w:r>
      <w:r w:rsidRPr="00316B0A">
        <w:rPr>
          <w:rFonts w:ascii="Times New Roman" w:eastAsia="Times New Roman" w:hAnsi="Times New Roman" w:cs="Times New Roman"/>
          <w:sz w:val="24"/>
          <w:szCs w:val="24"/>
          <w:highlight w:val="white"/>
        </w:rPr>
        <w:t xml:space="preserve">FPL should have disclosed its reliance on new reliability criteria in its direct case and </w:t>
      </w:r>
      <w:r w:rsidRPr="00316B0A">
        <w:rPr>
          <w:rFonts w:ascii="Times New Roman" w:eastAsia="Times New Roman" w:hAnsi="Times New Roman" w:cs="Times New Roman"/>
          <w:sz w:val="24"/>
          <w:szCs w:val="24"/>
        </w:rPr>
        <w:t>failed to do so in response to discovery</w:t>
      </w:r>
      <w:r w:rsidR="000C1E66" w:rsidRPr="00316B0A">
        <w:rPr>
          <w:rFonts w:ascii="Times New Roman" w:eastAsia="Times New Roman" w:hAnsi="Times New Roman" w:cs="Times New Roman"/>
          <w:sz w:val="24"/>
          <w:szCs w:val="24"/>
        </w:rPr>
        <w:t>.</w:t>
      </w:r>
      <w:r w:rsidRPr="00316B0A">
        <w:rPr>
          <w:rFonts w:ascii="Times New Roman" w:eastAsia="Times New Roman" w:hAnsi="Times New Roman" w:cs="Times New Roman"/>
          <w:sz w:val="24"/>
          <w:szCs w:val="24"/>
        </w:rPr>
        <w:t xml:space="preserve"> </w:t>
      </w:r>
      <w:r w:rsidR="000C1E66" w:rsidRPr="00316B0A">
        <w:rPr>
          <w:rFonts w:ascii="Times New Roman" w:eastAsia="Times New Roman" w:hAnsi="Times New Roman" w:cs="Times New Roman"/>
          <w:sz w:val="24"/>
          <w:szCs w:val="24"/>
        </w:rPr>
        <w:t xml:space="preserve">Sierra </w:t>
      </w:r>
      <w:r w:rsidR="0088589C">
        <w:rPr>
          <w:rFonts w:ascii="Times New Roman" w:eastAsia="Times New Roman" w:hAnsi="Times New Roman" w:cs="Times New Roman"/>
          <w:sz w:val="24"/>
          <w:szCs w:val="24"/>
        </w:rPr>
        <w:t xml:space="preserve">Club </w:t>
      </w:r>
      <w:r w:rsidR="000C1E66" w:rsidRPr="00316B0A">
        <w:rPr>
          <w:rFonts w:ascii="Times New Roman" w:eastAsia="Times New Roman" w:hAnsi="Times New Roman" w:cs="Times New Roman"/>
          <w:sz w:val="24"/>
          <w:szCs w:val="24"/>
        </w:rPr>
        <w:t xml:space="preserve">contends that this </w:t>
      </w:r>
      <w:r w:rsidRPr="00316B0A">
        <w:rPr>
          <w:rFonts w:ascii="Times New Roman" w:eastAsia="Times New Roman" w:hAnsi="Times New Roman" w:cs="Times New Roman"/>
          <w:sz w:val="24"/>
          <w:szCs w:val="24"/>
        </w:rPr>
        <w:t>preclud</w:t>
      </w:r>
      <w:r w:rsidR="000C1E66" w:rsidRPr="00316B0A">
        <w:rPr>
          <w:rFonts w:ascii="Times New Roman" w:eastAsia="Times New Roman" w:hAnsi="Times New Roman" w:cs="Times New Roman"/>
          <w:sz w:val="24"/>
          <w:szCs w:val="24"/>
        </w:rPr>
        <w:t>ed</w:t>
      </w:r>
      <w:r w:rsidRPr="00316B0A">
        <w:rPr>
          <w:rFonts w:ascii="Times New Roman" w:eastAsia="Times New Roman" w:hAnsi="Times New Roman" w:cs="Times New Roman"/>
          <w:sz w:val="24"/>
          <w:szCs w:val="24"/>
        </w:rPr>
        <w:t xml:space="preserve"> Sierra Club from presenting contrary evidence or otherwise checking the reliability of </w:t>
      </w:r>
      <w:r w:rsidR="000C1E66" w:rsidRPr="00316B0A">
        <w:rPr>
          <w:rFonts w:ascii="Times New Roman" w:eastAsia="Times New Roman" w:hAnsi="Times New Roman" w:cs="Times New Roman"/>
          <w:sz w:val="24"/>
          <w:szCs w:val="24"/>
        </w:rPr>
        <w:t xml:space="preserve">FPL’s </w:t>
      </w:r>
      <w:r w:rsidRPr="00316B0A">
        <w:rPr>
          <w:rFonts w:ascii="Times New Roman" w:eastAsia="Times New Roman" w:hAnsi="Times New Roman" w:cs="Times New Roman"/>
          <w:sz w:val="24"/>
          <w:szCs w:val="24"/>
        </w:rPr>
        <w:t>information</w:t>
      </w:r>
      <w:r w:rsidR="006A2F77" w:rsidRPr="00316B0A">
        <w:rPr>
          <w:rFonts w:ascii="Times New Roman" w:eastAsia="Times New Roman" w:hAnsi="Times New Roman" w:cs="Times New Roman"/>
          <w:sz w:val="24"/>
          <w:szCs w:val="24"/>
        </w:rPr>
        <w:t>. Sierra Club argues that</w:t>
      </w:r>
      <w:r w:rsidRPr="00316B0A">
        <w:rPr>
          <w:rFonts w:ascii="Times New Roman" w:eastAsia="Times New Roman" w:hAnsi="Times New Roman" w:cs="Times New Roman"/>
          <w:sz w:val="24"/>
          <w:szCs w:val="24"/>
        </w:rPr>
        <w:t xml:space="preserve"> FPL has provided no justification for the late production of testimony introducing reliability criteria that are neither recognized by th</w:t>
      </w:r>
      <w:r w:rsidR="0088589C">
        <w:rPr>
          <w:rFonts w:ascii="Times New Roman" w:eastAsia="Times New Roman" w:hAnsi="Times New Roman" w:cs="Times New Roman"/>
          <w:sz w:val="24"/>
          <w:szCs w:val="24"/>
        </w:rPr>
        <w:t>is</w:t>
      </w:r>
      <w:r w:rsidRPr="00316B0A">
        <w:rPr>
          <w:rFonts w:ascii="Times New Roman" w:eastAsia="Times New Roman" w:hAnsi="Times New Roman" w:cs="Times New Roman"/>
          <w:sz w:val="24"/>
          <w:szCs w:val="24"/>
        </w:rPr>
        <w:t xml:space="preserve"> </w:t>
      </w:r>
      <w:r w:rsidR="00EE4521" w:rsidRPr="00316B0A">
        <w:rPr>
          <w:rFonts w:ascii="Times New Roman" w:eastAsia="Times New Roman" w:hAnsi="Times New Roman" w:cs="Times New Roman"/>
          <w:sz w:val="24"/>
          <w:szCs w:val="24"/>
        </w:rPr>
        <w:t>Commission</w:t>
      </w:r>
      <w:r w:rsidR="00EE4521" w:rsidRPr="00316B0A">
        <w:rPr>
          <w:rFonts w:ascii="Times New Roman" w:eastAsia="Times New Roman" w:hAnsi="Times New Roman" w:cs="Times New Roman"/>
          <w:sz w:val="24"/>
          <w:szCs w:val="24"/>
          <w:vertAlign w:val="superscript"/>
        </w:rPr>
        <w:t xml:space="preserve"> </w:t>
      </w:r>
      <w:r w:rsidR="00EE4521" w:rsidRPr="00316B0A">
        <w:rPr>
          <w:rFonts w:ascii="Times New Roman" w:eastAsia="Times New Roman" w:hAnsi="Times New Roman" w:cs="Times New Roman"/>
          <w:sz w:val="24"/>
          <w:szCs w:val="24"/>
        </w:rPr>
        <w:t>nor</w:t>
      </w:r>
      <w:r w:rsidRPr="00316B0A">
        <w:rPr>
          <w:rFonts w:ascii="Times New Roman" w:eastAsia="Times New Roman" w:hAnsi="Times New Roman" w:cs="Times New Roman"/>
          <w:sz w:val="24"/>
          <w:szCs w:val="24"/>
        </w:rPr>
        <w:t xml:space="preserve"> discussed in FPL’s direct case.</w:t>
      </w:r>
      <w:r w:rsidR="006A2F77" w:rsidRPr="00316B0A">
        <w:rPr>
          <w:rFonts w:ascii="Times New Roman" w:eastAsia="Times New Roman" w:hAnsi="Times New Roman" w:cs="Times New Roman"/>
          <w:sz w:val="24"/>
          <w:szCs w:val="24"/>
        </w:rPr>
        <w:t xml:space="preserve"> Sierra Club contends that </w:t>
      </w:r>
      <w:r w:rsidRPr="00316B0A">
        <w:rPr>
          <w:rFonts w:ascii="Times New Roman" w:eastAsia="Times New Roman" w:hAnsi="Times New Roman" w:cs="Times New Roman"/>
          <w:sz w:val="24"/>
          <w:szCs w:val="24"/>
        </w:rPr>
        <w:t xml:space="preserve">FPL </w:t>
      </w:r>
      <w:r w:rsidR="00421B26" w:rsidRPr="00316B0A">
        <w:rPr>
          <w:rFonts w:ascii="Times New Roman" w:eastAsia="Times New Roman" w:hAnsi="Times New Roman" w:cs="Times New Roman"/>
          <w:sz w:val="24"/>
          <w:szCs w:val="24"/>
        </w:rPr>
        <w:t>“</w:t>
      </w:r>
      <w:r w:rsidRPr="00316B0A">
        <w:rPr>
          <w:rFonts w:ascii="Times New Roman" w:eastAsia="Times New Roman" w:hAnsi="Times New Roman" w:cs="Times New Roman"/>
          <w:sz w:val="24"/>
          <w:szCs w:val="24"/>
        </w:rPr>
        <w:t>concealed</w:t>
      </w:r>
      <w:r w:rsidR="00421B26" w:rsidRPr="00316B0A">
        <w:rPr>
          <w:rFonts w:ascii="Times New Roman" w:eastAsia="Times New Roman" w:hAnsi="Times New Roman" w:cs="Times New Roman"/>
          <w:sz w:val="24"/>
          <w:szCs w:val="24"/>
        </w:rPr>
        <w:t>”</w:t>
      </w:r>
      <w:r w:rsidRPr="00316B0A">
        <w:rPr>
          <w:rFonts w:ascii="Times New Roman" w:eastAsia="Times New Roman" w:hAnsi="Times New Roman" w:cs="Times New Roman"/>
          <w:sz w:val="24"/>
          <w:szCs w:val="24"/>
        </w:rPr>
        <w:t xml:space="preserve"> the </w:t>
      </w:r>
      <w:r w:rsidR="000C1E66" w:rsidRPr="00316B0A">
        <w:rPr>
          <w:rFonts w:ascii="Times New Roman" w:eastAsia="Times New Roman" w:hAnsi="Times New Roman" w:cs="Times New Roman"/>
          <w:sz w:val="24"/>
          <w:szCs w:val="24"/>
        </w:rPr>
        <w:t>“</w:t>
      </w:r>
      <w:r w:rsidRPr="00316B0A">
        <w:rPr>
          <w:rFonts w:ascii="Times New Roman" w:eastAsia="Times New Roman" w:hAnsi="Times New Roman" w:cs="Times New Roman"/>
          <w:sz w:val="24"/>
          <w:szCs w:val="24"/>
        </w:rPr>
        <w:t xml:space="preserve">guidance from </w:t>
      </w:r>
      <w:r w:rsidR="00AA4CE3" w:rsidRPr="00316B0A">
        <w:rPr>
          <w:rFonts w:ascii="Times New Roman" w:eastAsia="Times New Roman" w:hAnsi="Times New Roman" w:cs="Times New Roman"/>
          <w:sz w:val="24"/>
          <w:szCs w:val="24"/>
        </w:rPr>
        <w:t>[witness]</w:t>
      </w:r>
      <w:r w:rsidRPr="00316B0A">
        <w:rPr>
          <w:rFonts w:ascii="Times New Roman" w:eastAsia="Times New Roman" w:hAnsi="Times New Roman" w:cs="Times New Roman"/>
          <w:sz w:val="24"/>
          <w:szCs w:val="24"/>
        </w:rPr>
        <w:t xml:space="preserve"> Sanchez</w:t>
      </w:r>
      <w:r w:rsidR="000C1E66" w:rsidRPr="00316B0A">
        <w:rPr>
          <w:rFonts w:ascii="Times New Roman" w:eastAsia="Times New Roman" w:hAnsi="Times New Roman" w:cs="Times New Roman"/>
          <w:sz w:val="24"/>
          <w:szCs w:val="24"/>
        </w:rPr>
        <w:t>”</w:t>
      </w:r>
      <w:r w:rsidRPr="00316B0A">
        <w:rPr>
          <w:rFonts w:ascii="Times New Roman" w:eastAsia="Times New Roman" w:hAnsi="Times New Roman" w:cs="Times New Roman"/>
          <w:sz w:val="24"/>
          <w:szCs w:val="24"/>
        </w:rPr>
        <w:t xml:space="preserve"> for a crucial period in this fast-moving docket</w:t>
      </w:r>
      <w:r w:rsidR="000C1E66" w:rsidRPr="00316B0A">
        <w:rPr>
          <w:rFonts w:ascii="Times New Roman" w:eastAsia="Times New Roman" w:hAnsi="Times New Roman" w:cs="Times New Roman"/>
          <w:sz w:val="24"/>
          <w:szCs w:val="24"/>
        </w:rPr>
        <w:t>.</w:t>
      </w:r>
      <w:r w:rsidRPr="00316B0A">
        <w:rPr>
          <w:rFonts w:ascii="Times New Roman" w:eastAsia="Times New Roman" w:hAnsi="Times New Roman" w:cs="Times New Roman"/>
          <w:sz w:val="24"/>
          <w:szCs w:val="24"/>
        </w:rPr>
        <w:t xml:space="preserve"> </w:t>
      </w:r>
      <w:r w:rsidR="00421B26" w:rsidRPr="00316B0A">
        <w:rPr>
          <w:rFonts w:ascii="Times New Roman" w:eastAsia="Times New Roman" w:hAnsi="Times New Roman" w:cs="Times New Roman"/>
          <w:sz w:val="24"/>
          <w:szCs w:val="24"/>
        </w:rPr>
        <w:t>Sierra Club argues that “[t]</w:t>
      </w:r>
      <w:r w:rsidRPr="00316B0A">
        <w:rPr>
          <w:rFonts w:ascii="Times New Roman" w:eastAsia="Times New Roman" w:hAnsi="Times New Roman" w:cs="Times New Roman"/>
          <w:sz w:val="24"/>
          <w:szCs w:val="24"/>
        </w:rPr>
        <w:t>he guidance from FPL’s system operators first came to the attention of the parties in this proceeding more than a month after FPL’s filing of its petition and direct case.</w:t>
      </w:r>
      <w:r w:rsidR="00421B26" w:rsidRPr="00316B0A">
        <w:rPr>
          <w:rFonts w:ascii="Times New Roman" w:eastAsia="Times New Roman" w:hAnsi="Times New Roman" w:cs="Times New Roman"/>
          <w:sz w:val="24"/>
          <w:szCs w:val="24"/>
        </w:rPr>
        <w:t>”</w:t>
      </w:r>
      <w:r w:rsidR="000C1E66" w:rsidRPr="00316B0A">
        <w:rPr>
          <w:rFonts w:ascii="Times New Roman" w:eastAsia="Times New Roman" w:hAnsi="Times New Roman" w:cs="Times New Roman"/>
          <w:sz w:val="24"/>
          <w:szCs w:val="24"/>
        </w:rPr>
        <w:t xml:space="preserve"> Sierr</w:t>
      </w:r>
      <w:r w:rsidR="00421B26" w:rsidRPr="00316B0A">
        <w:rPr>
          <w:rFonts w:ascii="Times New Roman" w:eastAsia="Times New Roman" w:hAnsi="Times New Roman" w:cs="Times New Roman"/>
          <w:sz w:val="24"/>
          <w:szCs w:val="24"/>
        </w:rPr>
        <w:t xml:space="preserve">a Club asserts </w:t>
      </w:r>
      <w:r w:rsidR="00EE4521" w:rsidRPr="00316B0A">
        <w:rPr>
          <w:rFonts w:ascii="Times New Roman" w:eastAsia="Times New Roman" w:hAnsi="Times New Roman" w:cs="Times New Roman"/>
          <w:sz w:val="24"/>
          <w:szCs w:val="24"/>
        </w:rPr>
        <w:t>that it</w:t>
      </w:r>
      <w:r w:rsidRPr="00316B0A">
        <w:rPr>
          <w:rFonts w:ascii="Times New Roman" w:eastAsia="Times New Roman" w:hAnsi="Times New Roman" w:cs="Times New Roman"/>
          <w:sz w:val="24"/>
          <w:szCs w:val="24"/>
        </w:rPr>
        <w:t xml:space="preserve"> was not until December 22, 2017, that FPL attempted to in</w:t>
      </w:r>
      <w:r w:rsidR="000C1E66" w:rsidRPr="00316B0A">
        <w:rPr>
          <w:rFonts w:ascii="Times New Roman" w:eastAsia="Times New Roman" w:hAnsi="Times New Roman" w:cs="Times New Roman"/>
          <w:sz w:val="24"/>
          <w:szCs w:val="24"/>
        </w:rPr>
        <w:t>ject</w:t>
      </w:r>
      <w:r w:rsidRPr="00316B0A">
        <w:rPr>
          <w:rFonts w:ascii="Times New Roman" w:eastAsia="Times New Roman" w:hAnsi="Times New Roman" w:cs="Times New Roman"/>
          <w:sz w:val="24"/>
          <w:szCs w:val="24"/>
        </w:rPr>
        <w:t xml:space="preserve"> the new criteria into the record</w:t>
      </w:r>
      <w:r w:rsidR="00DB4021">
        <w:rPr>
          <w:rFonts w:ascii="Times New Roman" w:eastAsia="Times New Roman" w:hAnsi="Times New Roman" w:cs="Times New Roman"/>
          <w:sz w:val="24"/>
          <w:szCs w:val="24"/>
        </w:rPr>
        <w:t>.</w:t>
      </w:r>
      <w:r w:rsidRPr="00316B0A">
        <w:rPr>
          <w:rFonts w:ascii="Times New Roman" w:eastAsia="Times New Roman" w:hAnsi="Times New Roman" w:cs="Times New Roman"/>
          <w:sz w:val="24"/>
          <w:szCs w:val="24"/>
        </w:rPr>
        <w:t xml:space="preserve"> </w:t>
      </w:r>
    </w:p>
    <w:p w:rsidR="00E838E9" w:rsidRPr="00316B0A" w:rsidRDefault="00E838E9" w:rsidP="004C5463">
      <w:pPr>
        <w:pStyle w:val="Normal1"/>
        <w:spacing w:line="240" w:lineRule="auto"/>
        <w:jc w:val="both"/>
        <w:rPr>
          <w:rFonts w:ascii="Times New Roman" w:eastAsia="Times New Roman" w:hAnsi="Times New Roman" w:cs="Times New Roman"/>
          <w:sz w:val="24"/>
          <w:szCs w:val="24"/>
        </w:rPr>
      </w:pPr>
    </w:p>
    <w:p w:rsidR="00AF68F9" w:rsidRDefault="00AE7E40" w:rsidP="004C5463">
      <w:pPr>
        <w:pStyle w:val="Normal1"/>
        <w:spacing w:line="240" w:lineRule="auto"/>
        <w:jc w:val="both"/>
        <w:rPr>
          <w:rFonts w:ascii="Times New Roman" w:eastAsia="Times New Roman" w:hAnsi="Times New Roman" w:cs="Times New Roman"/>
          <w:sz w:val="24"/>
          <w:szCs w:val="24"/>
        </w:rPr>
      </w:pPr>
      <w:r w:rsidRPr="00316B0A">
        <w:rPr>
          <w:rFonts w:ascii="Times New Roman" w:eastAsia="Times New Roman" w:hAnsi="Times New Roman" w:cs="Times New Roman"/>
          <w:sz w:val="24"/>
          <w:szCs w:val="24"/>
        </w:rPr>
        <w:tab/>
      </w:r>
      <w:r w:rsidR="000C1E66" w:rsidRPr="00316B0A">
        <w:rPr>
          <w:rFonts w:ascii="Times New Roman" w:eastAsia="Times New Roman" w:hAnsi="Times New Roman" w:cs="Times New Roman"/>
          <w:sz w:val="24"/>
          <w:szCs w:val="24"/>
        </w:rPr>
        <w:t>Sierra Club argues that</w:t>
      </w:r>
      <w:r w:rsidR="00BB4B75" w:rsidRPr="00316B0A">
        <w:rPr>
          <w:rFonts w:ascii="Times New Roman" w:eastAsia="Times New Roman" w:hAnsi="Times New Roman" w:cs="Times New Roman"/>
          <w:sz w:val="24"/>
          <w:szCs w:val="24"/>
        </w:rPr>
        <w:t xml:space="preserve"> a</w:t>
      </w:r>
      <w:r w:rsidR="004A1DE9" w:rsidRPr="00316B0A">
        <w:rPr>
          <w:rFonts w:ascii="Times New Roman" w:eastAsia="Times New Roman" w:hAnsi="Times New Roman" w:cs="Times New Roman"/>
          <w:sz w:val="24"/>
          <w:szCs w:val="24"/>
        </w:rPr>
        <w:t xml:space="preserve">dmitting </w:t>
      </w:r>
      <w:r w:rsidR="00AA4CE3" w:rsidRPr="00316B0A">
        <w:rPr>
          <w:rFonts w:ascii="Times New Roman" w:eastAsia="Times New Roman" w:hAnsi="Times New Roman" w:cs="Times New Roman"/>
          <w:sz w:val="24"/>
          <w:szCs w:val="24"/>
        </w:rPr>
        <w:t>witness</w:t>
      </w:r>
      <w:r w:rsidR="004A1DE9" w:rsidRPr="00316B0A">
        <w:rPr>
          <w:rFonts w:ascii="Times New Roman" w:eastAsia="Times New Roman" w:hAnsi="Times New Roman" w:cs="Times New Roman"/>
          <w:sz w:val="24"/>
          <w:szCs w:val="24"/>
        </w:rPr>
        <w:t xml:space="preserve"> Sanchez’s testimony </w:t>
      </w:r>
      <w:r w:rsidR="00E06207" w:rsidRPr="00316B0A">
        <w:rPr>
          <w:rFonts w:ascii="Times New Roman" w:eastAsia="Times New Roman" w:hAnsi="Times New Roman" w:cs="Times New Roman"/>
          <w:sz w:val="24"/>
          <w:szCs w:val="24"/>
        </w:rPr>
        <w:t>“</w:t>
      </w:r>
      <w:r w:rsidR="004A1DE9" w:rsidRPr="00316B0A">
        <w:rPr>
          <w:rFonts w:ascii="Times New Roman" w:eastAsia="Times New Roman" w:hAnsi="Times New Roman" w:cs="Times New Roman"/>
          <w:sz w:val="24"/>
          <w:szCs w:val="24"/>
        </w:rPr>
        <w:t>would violate the established procedures for this proceeding</w:t>
      </w:r>
      <w:r w:rsidR="00E06207" w:rsidRPr="00316B0A">
        <w:rPr>
          <w:rFonts w:ascii="Times New Roman" w:eastAsia="Times New Roman" w:hAnsi="Times New Roman" w:cs="Times New Roman"/>
          <w:sz w:val="24"/>
          <w:szCs w:val="24"/>
        </w:rPr>
        <w:t xml:space="preserve"> . . . </w:t>
      </w:r>
      <w:r w:rsidR="004A1DE9" w:rsidRPr="00316B0A">
        <w:rPr>
          <w:rFonts w:ascii="Times New Roman" w:eastAsia="Times New Roman" w:hAnsi="Times New Roman" w:cs="Times New Roman"/>
          <w:sz w:val="24"/>
          <w:szCs w:val="24"/>
        </w:rPr>
        <w:t>and subvert the evidentiary safeguards to develop a robust record to inform agency decision-making</w:t>
      </w:r>
      <w:r w:rsidR="00E06207" w:rsidRPr="00316B0A">
        <w:rPr>
          <w:rFonts w:ascii="Times New Roman" w:eastAsia="Times New Roman" w:hAnsi="Times New Roman" w:cs="Times New Roman"/>
          <w:sz w:val="24"/>
          <w:szCs w:val="24"/>
        </w:rPr>
        <w:t>.”</w:t>
      </w:r>
    </w:p>
    <w:p w:rsidR="004C5463" w:rsidRPr="00316B0A" w:rsidRDefault="004C5463" w:rsidP="004C5463">
      <w:pPr>
        <w:pStyle w:val="Normal1"/>
        <w:spacing w:line="240" w:lineRule="auto"/>
        <w:jc w:val="both"/>
        <w:rPr>
          <w:rFonts w:ascii="Times New Roman" w:eastAsia="Times New Roman" w:hAnsi="Times New Roman" w:cs="Times New Roman"/>
          <w:sz w:val="24"/>
          <w:szCs w:val="24"/>
        </w:rPr>
      </w:pPr>
    </w:p>
    <w:p w:rsidR="00AF68F9" w:rsidRPr="00316B0A" w:rsidRDefault="00E06207" w:rsidP="004C5463">
      <w:pPr>
        <w:pStyle w:val="Normal1"/>
        <w:numPr>
          <w:ilvl w:val="0"/>
          <w:numId w:val="7"/>
        </w:numPr>
        <w:spacing w:line="240" w:lineRule="auto"/>
        <w:jc w:val="both"/>
        <w:rPr>
          <w:rFonts w:ascii="Times New Roman" w:eastAsia="Times New Roman" w:hAnsi="Times New Roman" w:cs="Times New Roman"/>
          <w:sz w:val="24"/>
          <w:szCs w:val="24"/>
          <w:u w:val="single"/>
        </w:rPr>
      </w:pPr>
      <w:r w:rsidRPr="00316B0A">
        <w:rPr>
          <w:rFonts w:ascii="Times New Roman" w:eastAsia="Times New Roman" w:hAnsi="Times New Roman" w:cs="Times New Roman"/>
          <w:sz w:val="24"/>
          <w:szCs w:val="24"/>
          <w:u w:val="single"/>
        </w:rPr>
        <w:t>FPL</w:t>
      </w:r>
      <w:r w:rsidR="0084660C" w:rsidRPr="00316B0A">
        <w:rPr>
          <w:rFonts w:ascii="Times New Roman" w:eastAsia="Times New Roman" w:hAnsi="Times New Roman" w:cs="Times New Roman"/>
          <w:sz w:val="24"/>
          <w:szCs w:val="24"/>
          <w:u w:val="single"/>
        </w:rPr>
        <w:t>’s Response</w:t>
      </w:r>
    </w:p>
    <w:p w:rsidR="0031405C" w:rsidRPr="00316B0A" w:rsidRDefault="004A1DE9" w:rsidP="004C5463">
      <w:pPr>
        <w:pStyle w:val="Normal1"/>
        <w:spacing w:line="240" w:lineRule="auto"/>
        <w:ind w:firstLine="720"/>
        <w:jc w:val="both"/>
        <w:rPr>
          <w:rFonts w:ascii="Times New Roman" w:hAnsi="Times New Roman" w:cs="Times New Roman"/>
          <w:iCs/>
          <w:color w:val="212121"/>
          <w:sz w:val="24"/>
          <w:szCs w:val="24"/>
        </w:rPr>
      </w:pPr>
      <w:r w:rsidRPr="00316B0A">
        <w:rPr>
          <w:rFonts w:ascii="Times New Roman" w:eastAsia="Times New Roman" w:hAnsi="Times New Roman" w:cs="Times New Roman"/>
          <w:sz w:val="24"/>
          <w:szCs w:val="24"/>
        </w:rPr>
        <w:t xml:space="preserve"> </w:t>
      </w:r>
      <w:r w:rsidR="00AE7E40" w:rsidRPr="00316B0A">
        <w:rPr>
          <w:rFonts w:ascii="Times New Roman" w:eastAsia="Times New Roman" w:hAnsi="Times New Roman" w:cs="Times New Roman"/>
          <w:sz w:val="24"/>
          <w:szCs w:val="24"/>
        </w:rPr>
        <w:t xml:space="preserve"> </w:t>
      </w:r>
    </w:p>
    <w:p w:rsidR="00E10DA9" w:rsidRPr="00316B0A" w:rsidRDefault="0084660C" w:rsidP="004C5463">
      <w:pPr>
        <w:autoSpaceDE w:val="0"/>
        <w:autoSpaceDN w:val="0"/>
        <w:adjustRightInd w:val="0"/>
        <w:ind w:firstLine="720"/>
        <w:jc w:val="both"/>
        <w:rPr>
          <w:color w:val="000000"/>
        </w:rPr>
      </w:pPr>
      <w:r w:rsidRPr="00316B0A">
        <w:rPr>
          <w:color w:val="000000"/>
        </w:rPr>
        <w:t xml:space="preserve">In its Response, </w:t>
      </w:r>
      <w:r w:rsidR="0031405C" w:rsidRPr="00316B0A">
        <w:rPr>
          <w:color w:val="000000"/>
        </w:rPr>
        <w:t>FPL asserts that</w:t>
      </w:r>
      <w:r w:rsidR="004A1DE9" w:rsidRPr="00316B0A">
        <w:rPr>
          <w:color w:val="000000"/>
        </w:rPr>
        <w:t xml:space="preserve"> </w:t>
      </w:r>
      <w:r w:rsidR="005C3AFF" w:rsidRPr="00316B0A">
        <w:t xml:space="preserve">the </w:t>
      </w:r>
      <w:r w:rsidR="0088589C">
        <w:t xml:space="preserve">testimony of witness </w:t>
      </w:r>
      <w:r w:rsidR="005C3AFF" w:rsidRPr="00316B0A">
        <w:t>Sanchez has been filed to explain, repel, counteract, or disprove the evidence of an adverse party and refute a theory from an adverse party. FPL argues that t</w:t>
      </w:r>
      <w:r w:rsidR="00E10DA9" w:rsidRPr="00316B0A">
        <w:t xml:space="preserve">his Commission has denied </w:t>
      </w:r>
      <w:r w:rsidR="005C3AFF" w:rsidRPr="00316B0A">
        <w:t>m</w:t>
      </w:r>
      <w:r w:rsidR="00E10DA9" w:rsidRPr="00316B0A">
        <w:t xml:space="preserve">otions to </w:t>
      </w:r>
      <w:r w:rsidR="005C3AFF" w:rsidRPr="00316B0A">
        <w:t>s</w:t>
      </w:r>
      <w:r w:rsidR="00E10DA9" w:rsidRPr="00316B0A">
        <w:t xml:space="preserve">trike rebuttal testimony </w:t>
      </w:r>
      <w:r w:rsidR="005C3AFF" w:rsidRPr="00316B0A">
        <w:t xml:space="preserve">similar to </w:t>
      </w:r>
      <w:r w:rsidR="00E10DA9" w:rsidRPr="00316B0A">
        <w:t>Sierra Club</w:t>
      </w:r>
      <w:r w:rsidR="005C3AFF" w:rsidRPr="00316B0A">
        <w:t>’s Motion.</w:t>
      </w:r>
      <w:r w:rsidR="00E10DA9" w:rsidRPr="00316B0A">
        <w:t xml:space="preserve"> </w:t>
      </w:r>
      <w:r w:rsidR="005C3AFF" w:rsidRPr="00316B0A">
        <w:t xml:space="preserve">FPL avers that </w:t>
      </w:r>
      <w:r w:rsidR="00E10DA9" w:rsidRPr="00316B0A">
        <w:t>a trial court has broad discretio</w:t>
      </w:r>
      <w:r w:rsidR="005C3AFF" w:rsidRPr="00316B0A">
        <w:t xml:space="preserve">n to admit rebuttal testimony and that a court </w:t>
      </w:r>
      <w:r w:rsidR="00E10DA9" w:rsidRPr="00316B0A">
        <w:t xml:space="preserve">abuses that discretion when it limits non-cumulative rebuttal that goes to the heart of the principal </w:t>
      </w:r>
      <w:r w:rsidR="005C3AFF" w:rsidRPr="00316B0A">
        <w:t>defense.</w:t>
      </w:r>
      <w:r w:rsidR="00E10DA9" w:rsidRPr="00316B0A">
        <w:t xml:space="preserve"> </w:t>
      </w:r>
    </w:p>
    <w:p w:rsidR="007F2B73" w:rsidRPr="00316B0A" w:rsidRDefault="007F2B73" w:rsidP="004C5463">
      <w:pPr>
        <w:autoSpaceDE w:val="0"/>
        <w:autoSpaceDN w:val="0"/>
        <w:adjustRightInd w:val="0"/>
        <w:jc w:val="both"/>
        <w:rPr>
          <w:color w:val="000000"/>
        </w:rPr>
      </w:pPr>
    </w:p>
    <w:p w:rsidR="009516F3" w:rsidRPr="00316B0A" w:rsidRDefault="00D36A32" w:rsidP="004C5463">
      <w:pPr>
        <w:autoSpaceDE w:val="0"/>
        <w:autoSpaceDN w:val="0"/>
        <w:adjustRightInd w:val="0"/>
        <w:ind w:firstLine="720"/>
        <w:jc w:val="both"/>
        <w:rPr>
          <w:color w:val="000000"/>
        </w:rPr>
      </w:pPr>
      <w:r w:rsidRPr="00316B0A">
        <w:rPr>
          <w:color w:val="000000"/>
        </w:rPr>
        <w:t>FPL asserts that</w:t>
      </w:r>
      <w:r w:rsidR="004A1DE9" w:rsidRPr="00316B0A">
        <w:rPr>
          <w:color w:val="000000"/>
        </w:rPr>
        <w:t xml:space="preserve"> </w:t>
      </w:r>
      <w:r w:rsidRPr="00316B0A">
        <w:rPr>
          <w:color w:val="000000"/>
        </w:rPr>
        <w:t xml:space="preserve">it </w:t>
      </w:r>
      <w:r w:rsidR="004A1DE9" w:rsidRPr="00316B0A">
        <w:rPr>
          <w:color w:val="000000"/>
        </w:rPr>
        <w:t xml:space="preserve">properly submitted rebuttal testimony from </w:t>
      </w:r>
      <w:r w:rsidR="00AA4CE3" w:rsidRPr="00316B0A">
        <w:t>w</w:t>
      </w:r>
      <w:r w:rsidR="00D4343D" w:rsidRPr="00316B0A">
        <w:t xml:space="preserve">itness Sanchez to </w:t>
      </w:r>
      <w:r w:rsidR="004A1DE9" w:rsidRPr="00316B0A">
        <w:t xml:space="preserve">rebut and refute </w:t>
      </w:r>
      <w:r w:rsidR="00D4343D" w:rsidRPr="00316B0A">
        <w:t xml:space="preserve">Sierra Club witness Hausman’s </w:t>
      </w:r>
      <w:r w:rsidR="004A1DE9" w:rsidRPr="00316B0A">
        <w:t>“magic number” and “arbitrary” delay claim</w:t>
      </w:r>
      <w:r w:rsidR="00D4343D" w:rsidRPr="00316B0A">
        <w:t>,</w:t>
      </w:r>
      <w:r w:rsidR="004A1DE9" w:rsidRPr="00316B0A">
        <w:t xml:space="preserve"> </w:t>
      </w:r>
      <w:r w:rsidR="00D4343D" w:rsidRPr="00316B0A">
        <w:t>his</w:t>
      </w:r>
      <w:r w:rsidRPr="00316B0A">
        <w:t xml:space="preserve"> assertion</w:t>
      </w:r>
      <w:r w:rsidR="005567F6" w:rsidRPr="00316B0A">
        <w:t xml:space="preserve"> that there is no reason why </w:t>
      </w:r>
      <w:r w:rsidR="007F2B73" w:rsidRPr="00316B0A">
        <w:rPr>
          <w:color w:val="000000"/>
        </w:rPr>
        <w:t xml:space="preserve">Dania Beach could not be delayed one or more years beyond the four years recommended by FPL, and to explain how </w:t>
      </w:r>
      <w:r w:rsidR="00B56D16" w:rsidRPr="00316B0A">
        <w:rPr>
          <w:color w:val="000000"/>
        </w:rPr>
        <w:t>witness</w:t>
      </w:r>
      <w:r w:rsidR="00D4343D" w:rsidRPr="00316B0A">
        <w:rPr>
          <w:color w:val="000000"/>
        </w:rPr>
        <w:t xml:space="preserve"> Hausman’s </w:t>
      </w:r>
      <w:r w:rsidR="000E143E" w:rsidRPr="00316B0A">
        <w:rPr>
          <w:color w:val="000000"/>
        </w:rPr>
        <w:t>testimony</w:t>
      </w:r>
      <w:r w:rsidR="007F2B73" w:rsidRPr="00316B0A">
        <w:rPr>
          <w:color w:val="000000"/>
        </w:rPr>
        <w:t xml:space="preserve"> fails to take into account important operational considerations for the FPL system. </w:t>
      </w:r>
    </w:p>
    <w:p w:rsidR="009A053F" w:rsidRPr="00316B0A" w:rsidRDefault="009A053F" w:rsidP="004C5463">
      <w:pPr>
        <w:pStyle w:val="ListParagraph"/>
        <w:autoSpaceDE w:val="0"/>
        <w:autoSpaceDN w:val="0"/>
        <w:adjustRightInd w:val="0"/>
        <w:ind w:left="0"/>
        <w:contextualSpacing w:val="0"/>
        <w:jc w:val="both"/>
        <w:rPr>
          <w:rFonts w:ascii="Times New Roman" w:hAnsi="Times New Roman"/>
          <w:color w:val="000000"/>
        </w:rPr>
      </w:pPr>
    </w:p>
    <w:p w:rsidR="009A053F" w:rsidRPr="00316B0A" w:rsidRDefault="009A053F" w:rsidP="004C5463">
      <w:pPr>
        <w:pStyle w:val="ListParagraph"/>
        <w:autoSpaceDE w:val="0"/>
        <w:autoSpaceDN w:val="0"/>
        <w:adjustRightInd w:val="0"/>
        <w:ind w:left="0" w:firstLine="720"/>
        <w:contextualSpacing w:val="0"/>
        <w:jc w:val="both"/>
        <w:rPr>
          <w:rFonts w:ascii="Times New Roman" w:hAnsi="Times New Roman"/>
          <w:color w:val="000000"/>
        </w:rPr>
      </w:pPr>
      <w:r w:rsidRPr="00316B0A">
        <w:rPr>
          <w:rFonts w:ascii="Times New Roman" w:hAnsi="Times New Roman"/>
          <w:color w:val="000000"/>
        </w:rPr>
        <w:lastRenderedPageBreak/>
        <w:t>FPL a</w:t>
      </w:r>
      <w:r w:rsidR="00D4343D" w:rsidRPr="00316B0A">
        <w:rPr>
          <w:rFonts w:ascii="Times New Roman" w:hAnsi="Times New Roman"/>
          <w:color w:val="000000"/>
        </w:rPr>
        <w:t xml:space="preserve">rgues </w:t>
      </w:r>
      <w:r w:rsidRPr="00316B0A">
        <w:rPr>
          <w:rFonts w:ascii="Times New Roman" w:hAnsi="Times New Roman"/>
          <w:color w:val="000000"/>
        </w:rPr>
        <w:t xml:space="preserve">that, in its October 20, 2017, petition and the prefiled direct testimony it discussed the need to address regional reliability including load to generation balance for Southeastern Florida. FPL avers that the load to generation balance concept has two calculation components: (1) </w:t>
      </w:r>
      <w:r w:rsidR="00D4343D" w:rsidRPr="00316B0A">
        <w:rPr>
          <w:rFonts w:ascii="Times New Roman" w:hAnsi="Times New Roman"/>
          <w:color w:val="000000"/>
        </w:rPr>
        <w:t xml:space="preserve">first </w:t>
      </w:r>
      <w:r w:rsidRPr="00316B0A">
        <w:rPr>
          <w:rFonts w:ascii="Times New Roman" w:hAnsi="Times New Roman"/>
          <w:color w:val="000000"/>
        </w:rPr>
        <w:t xml:space="preserve">account for all of the generation and transmission import capability in Southeastern Florida minus the load in that area, and then (2) examine numerous contingencies which could impact the result of part (1). </w:t>
      </w:r>
      <w:r w:rsidR="00D4343D" w:rsidRPr="00316B0A">
        <w:rPr>
          <w:rFonts w:ascii="Times New Roman" w:hAnsi="Times New Roman"/>
          <w:color w:val="000000"/>
        </w:rPr>
        <w:t>FPL argues that b</w:t>
      </w:r>
      <w:r w:rsidRPr="00316B0A">
        <w:rPr>
          <w:rFonts w:ascii="Times New Roman" w:hAnsi="Times New Roman"/>
          <w:color w:val="000000"/>
        </w:rPr>
        <w:t>oth parts of these calculation components are carried out in load flow analyses using sophisticated com</w:t>
      </w:r>
      <w:r w:rsidR="00F66D78" w:rsidRPr="00316B0A">
        <w:rPr>
          <w:rFonts w:ascii="Times New Roman" w:hAnsi="Times New Roman"/>
          <w:color w:val="000000"/>
        </w:rPr>
        <w:t>puter modeling as described in w</w:t>
      </w:r>
      <w:r w:rsidRPr="00316B0A">
        <w:rPr>
          <w:rFonts w:ascii="Times New Roman" w:hAnsi="Times New Roman"/>
          <w:color w:val="000000"/>
        </w:rPr>
        <w:t xml:space="preserve">itness Sim’s direct testimony. </w:t>
      </w:r>
      <w:r w:rsidR="00D4343D" w:rsidRPr="00316B0A">
        <w:rPr>
          <w:rFonts w:ascii="Times New Roman" w:hAnsi="Times New Roman"/>
          <w:color w:val="000000"/>
        </w:rPr>
        <w:t>FPL contends that t</w:t>
      </w:r>
      <w:r w:rsidRPr="00316B0A">
        <w:rPr>
          <w:rFonts w:ascii="Times New Roman" w:hAnsi="Times New Roman"/>
          <w:color w:val="000000"/>
        </w:rPr>
        <w:t xml:space="preserve">he concept is not new and has been presented to this Commission in FPL’s Ten Year Site Plan filings and a </w:t>
      </w:r>
      <w:r w:rsidR="00F66D78" w:rsidRPr="00316B0A">
        <w:rPr>
          <w:rFonts w:ascii="Times New Roman" w:hAnsi="Times New Roman"/>
          <w:color w:val="000000"/>
        </w:rPr>
        <w:t>need determination proceeding</w:t>
      </w:r>
      <w:r w:rsidR="00BC13C2">
        <w:rPr>
          <w:rFonts w:ascii="Times New Roman" w:hAnsi="Times New Roman"/>
          <w:color w:val="000000"/>
        </w:rPr>
        <w:t>.</w:t>
      </w:r>
      <w:r w:rsidR="00F66D78" w:rsidRPr="00316B0A">
        <w:rPr>
          <w:rFonts w:ascii="Times New Roman" w:hAnsi="Times New Roman"/>
          <w:color w:val="000000"/>
        </w:rPr>
        <w:t xml:space="preserve"> </w:t>
      </w:r>
      <w:r w:rsidR="00BC13C2">
        <w:rPr>
          <w:rFonts w:ascii="Times New Roman" w:hAnsi="Times New Roman"/>
          <w:color w:val="000000"/>
        </w:rPr>
        <w:t xml:space="preserve">FPL asserts that </w:t>
      </w:r>
      <w:r w:rsidR="00D42C94">
        <w:rPr>
          <w:rFonts w:ascii="Times New Roman" w:hAnsi="Times New Roman"/>
          <w:color w:val="000000"/>
        </w:rPr>
        <w:t>w</w:t>
      </w:r>
      <w:r w:rsidRPr="00316B0A">
        <w:rPr>
          <w:rFonts w:ascii="Times New Roman" w:hAnsi="Times New Roman"/>
          <w:color w:val="000000"/>
        </w:rPr>
        <w:t>itness Sanchez’s nomenclature for the part (1) calculation component is his “area reliability margin” calculation.</w:t>
      </w:r>
    </w:p>
    <w:p w:rsidR="009A053F" w:rsidRPr="00316B0A" w:rsidRDefault="009A053F" w:rsidP="004C5463">
      <w:pPr>
        <w:autoSpaceDE w:val="0"/>
        <w:autoSpaceDN w:val="0"/>
        <w:adjustRightInd w:val="0"/>
        <w:jc w:val="both"/>
        <w:rPr>
          <w:b/>
          <w:color w:val="000000"/>
        </w:rPr>
      </w:pPr>
    </w:p>
    <w:p w:rsidR="000A368B" w:rsidRPr="00316B0A" w:rsidRDefault="00D36A32" w:rsidP="004C5463">
      <w:pPr>
        <w:autoSpaceDE w:val="0"/>
        <w:autoSpaceDN w:val="0"/>
        <w:adjustRightInd w:val="0"/>
        <w:ind w:firstLine="720"/>
        <w:jc w:val="both"/>
        <w:rPr>
          <w:color w:val="000000"/>
        </w:rPr>
      </w:pPr>
      <w:r w:rsidRPr="00316B0A">
        <w:rPr>
          <w:color w:val="000000"/>
        </w:rPr>
        <w:t xml:space="preserve">FPL avers that </w:t>
      </w:r>
      <w:r w:rsidR="009A053F" w:rsidRPr="00316B0A">
        <w:rPr>
          <w:color w:val="000000"/>
        </w:rPr>
        <w:t xml:space="preserve">in his rebuttal testimony, </w:t>
      </w:r>
      <w:r w:rsidR="00AA4CE3" w:rsidRPr="00316B0A">
        <w:rPr>
          <w:color w:val="000000"/>
        </w:rPr>
        <w:t xml:space="preserve">witness </w:t>
      </w:r>
      <w:r w:rsidRPr="00316B0A">
        <w:rPr>
          <w:color w:val="000000"/>
        </w:rPr>
        <w:t xml:space="preserve">Sanchez </w:t>
      </w:r>
      <w:r w:rsidR="007F2B73" w:rsidRPr="00316B0A">
        <w:rPr>
          <w:color w:val="000000"/>
        </w:rPr>
        <w:t xml:space="preserve">describes </w:t>
      </w:r>
      <w:r w:rsidR="009A053F" w:rsidRPr="00316B0A">
        <w:rPr>
          <w:color w:val="000000"/>
        </w:rPr>
        <w:t xml:space="preserve">the </w:t>
      </w:r>
      <w:r w:rsidR="007F2B73" w:rsidRPr="00316B0A">
        <w:rPr>
          <w:color w:val="000000"/>
        </w:rPr>
        <w:t xml:space="preserve">“area reliability margin” calculation, </w:t>
      </w:r>
      <w:r w:rsidR="000E143E" w:rsidRPr="00316B0A">
        <w:rPr>
          <w:color w:val="000000"/>
        </w:rPr>
        <w:t>which looks at the available generation and transmission import capability necessary to serve load requirements in Southeast</w:t>
      </w:r>
      <w:r w:rsidR="00AA4CE3" w:rsidRPr="00316B0A">
        <w:rPr>
          <w:color w:val="000000"/>
        </w:rPr>
        <w:t>ern Florida. FPL argues that witness</w:t>
      </w:r>
      <w:r w:rsidR="000E143E" w:rsidRPr="00316B0A">
        <w:rPr>
          <w:color w:val="000000"/>
        </w:rPr>
        <w:t xml:space="preserve"> Sanchez </w:t>
      </w:r>
      <w:r w:rsidR="007F2B73" w:rsidRPr="00316B0A">
        <w:rPr>
          <w:color w:val="000000"/>
        </w:rPr>
        <w:t xml:space="preserve">uses </w:t>
      </w:r>
      <w:r w:rsidR="000E143E" w:rsidRPr="00316B0A">
        <w:rPr>
          <w:color w:val="000000"/>
        </w:rPr>
        <w:t xml:space="preserve">this calculation </w:t>
      </w:r>
      <w:r w:rsidR="007F2B73" w:rsidRPr="00316B0A">
        <w:rPr>
          <w:color w:val="000000"/>
        </w:rPr>
        <w:t xml:space="preserve">to operate the FPL system in a way that will minimize operational risk, and </w:t>
      </w:r>
      <w:r w:rsidR="000E143E" w:rsidRPr="00316B0A">
        <w:rPr>
          <w:color w:val="000000"/>
        </w:rPr>
        <w:t xml:space="preserve">that </w:t>
      </w:r>
      <w:r w:rsidR="007F2B73" w:rsidRPr="00316B0A">
        <w:rPr>
          <w:color w:val="000000"/>
        </w:rPr>
        <w:t xml:space="preserve">bringing Dania Beach online as soon as practicable following retirement of the Lauderdale units will minimize that risk.  </w:t>
      </w:r>
      <w:r w:rsidR="009516F3" w:rsidRPr="00316B0A">
        <w:rPr>
          <w:color w:val="000000"/>
        </w:rPr>
        <w:t>FPL a</w:t>
      </w:r>
      <w:r w:rsidR="00D4343D" w:rsidRPr="00316B0A">
        <w:rPr>
          <w:color w:val="000000"/>
        </w:rPr>
        <w:t>ssert</w:t>
      </w:r>
      <w:r w:rsidR="008D2426">
        <w:rPr>
          <w:color w:val="000000"/>
        </w:rPr>
        <w:t>s</w:t>
      </w:r>
      <w:r w:rsidR="009516F3" w:rsidRPr="00316B0A">
        <w:rPr>
          <w:color w:val="000000"/>
        </w:rPr>
        <w:t xml:space="preserve"> that, while witness Sim relies on guidance from witness Sanchez for input on any delay of a project such as Dania Beach, he is not, and FPL is </w:t>
      </w:r>
      <w:r w:rsidR="00F66D78" w:rsidRPr="00316B0A">
        <w:rPr>
          <w:color w:val="000000"/>
        </w:rPr>
        <w:t>not, relying on w</w:t>
      </w:r>
      <w:r w:rsidR="009516F3" w:rsidRPr="00316B0A">
        <w:rPr>
          <w:color w:val="000000"/>
        </w:rPr>
        <w:t>itness Sanchez’s area reliability margin calculation to support FPL’s need and associated resource plan proposed in this proceeding. FPL notes that witness Sanchez is simply providing support for his guidance to witness Sim that any delay of the new unit should have a commensurate delay for the retirement of the old units to minimize operational risk.</w:t>
      </w:r>
      <w:r w:rsidR="000A368B" w:rsidRPr="00316B0A">
        <w:rPr>
          <w:color w:val="000000"/>
        </w:rPr>
        <w:t xml:space="preserve"> FPL asserts that </w:t>
      </w:r>
      <w:r w:rsidR="00D4343D" w:rsidRPr="00316B0A">
        <w:rPr>
          <w:color w:val="000000"/>
        </w:rPr>
        <w:t>witness Sanchez’s</w:t>
      </w:r>
      <w:r w:rsidR="000A368B" w:rsidRPr="00316B0A">
        <w:rPr>
          <w:color w:val="000000"/>
        </w:rPr>
        <w:t xml:space="preserve"> area reliability margin </w:t>
      </w:r>
      <w:r w:rsidR="000A368B" w:rsidRPr="00316B0A">
        <w:t>is not a new reliability criterion that forms the basis of FPL’s resource planning and need advocated by FPL in this proceeding.</w:t>
      </w:r>
      <w:r w:rsidR="00F86D1D" w:rsidRPr="00316B0A">
        <w:t xml:space="preserve"> FPL states that it has continued to use the three resource reliability criteria it has used in recent years which are (1) the 20% minimum reserve margin, (2) the 10% minimum generation only reserve margin, and (3) the 0.1 Loss of Load Probability</w:t>
      </w:r>
      <w:r w:rsidR="00084BB4" w:rsidRPr="00316B0A">
        <w:t>.</w:t>
      </w:r>
    </w:p>
    <w:p w:rsidR="009516F3" w:rsidRPr="00316B0A" w:rsidRDefault="009516F3" w:rsidP="004C5463">
      <w:pPr>
        <w:autoSpaceDE w:val="0"/>
        <w:autoSpaceDN w:val="0"/>
        <w:adjustRightInd w:val="0"/>
        <w:ind w:firstLine="720"/>
        <w:jc w:val="both"/>
        <w:rPr>
          <w:color w:val="000000"/>
        </w:rPr>
      </w:pPr>
    </w:p>
    <w:p w:rsidR="000A368B" w:rsidRPr="00316B0A" w:rsidRDefault="009A053F" w:rsidP="004C5463">
      <w:pPr>
        <w:autoSpaceDE w:val="0"/>
        <w:autoSpaceDN w:val="0"/>
        <w:adjustRightInd w:val="0"/>
        <w:ind w:firstLine="720"/>
        <w:jc w:val="both"/>
        <w:rPr>
          <w:color w:val="000000"/>
        </w:rPr>
      </w:pPr>
      <w:r w:rsidRPr="00316B0A">
        <w:rPr>
          <w:color w:val="000000"/>
        </w:rPr>
        <w:t xml:space="preserve">FPL contends that </w:t>
      </w:r>
      <w:r w:rsidR="00EA34FA" w:rsidRPr="00316B0A">
        <w:rPr>
          <w:color w:val="000000"/>
        </w:rPr>
        <w:t xml:space="preserve">everything </w:t>
      </w:r>
      <w:r w:rsidR="009516F3" w:rsidRPr="00316B0A">
        <w:rPr>
          <w:color w:val="000000"/>
        </w:rPr>
        <w:t>has been thoroughly explained by FPL and its witnesses, and Sierra Club has had opportunity to conduct discovery on these issues since it intervened in the case</w:t>
      </w:r>
      <w:r w:rsidRPr="00316B0A">
        <w:rPr>
          <w:color w:val="000000"/>
        </w:rPr>
        <w:t>.</w:t>
      </w:r>
      <w:r w:rsidR="000A368B" w:rsidRPr="00316B0A">
        <w:rPr>
          <w:color w:val="000000"/>
        </w:rPr>
        <w:t xml:space="preserve"> </w:t>
      </w:r>
      <w:r w:rsidR="000A368B" w:rsidRPr="00316B0A">
        <w:t xml:space="preserve">FPL also contends that it stressed the importance of load flow analysis concerning the regional </w:t>
      </w:r>
      <w:r w:rsidR="00207D5F" w:rsidRPr="00316B0A">
        <w:t>im</w:t>
      </w:r>
      <w:r w:rsidR="000A368B" w:rsidRPr="00316B0A">
        <w:t>balance issue</w:t>
      </w:r>
      <w:r w:rsidR="00206ED5">
        <w:t>,</w:t>
      </w:r>
      <w:r w:rsidR="000A368B" w:rsidRPr="00316B0A">
        <w:t xml:space="preserve"> but</w:t>
      </w:r>
      <w:r w:rsidR="00EA34FA" w:rsidRPr="00316B0A">
        <w:t xml:space="preserve"> that </w:t>
      </w:r>
      <w:r w:rsidR="000A368B" w:rsidRPr="00316B0A">
        <w:t xml:space="preserve">Sierra Club refused to sign the standard confidentiality agreement with the </w:t>
      </w:r>
      <w:r w:rsidR="000A368B" w:rsidRPr="00316B0A">
        <w:rPr>
          <w:color w:val="000000"/>
        </w:rPr>
        <w:t>Florida Reliability Coordinating Council</w:t>
      </w:r>
      <w:r w:rsidR="00206ED5">
        <w:rPr>
          <w:color w:val="000000"/>
        </w:rPr>
        <w:t>,</w:t>
      </w:r>
      <w:r w:rsidR="000A368B" w:rsidRPr="00316B0A">
        <w:rPr>
          <w:color w:val="000000"/>
        </w:rPr>
        <w:t xml:space="preserve"> </w:t>
      </w:r>
      <w:r w:rsidR="000A368B" w:rsidRPr="00316B0A">
        <w:t>to obtain the necessary confidential information to analyze the regional imbalance issue.</w:t>
      </w:r>
    </w:p>
    <w:p w:rsidR="007F2B73" w:rsidRPr="00316B0A" w:rsidRDefault="007F2B73" w:rsidP="004C5463">
      <w:pPr>
        <w:autoSpaceDE w:val="0"/>
        <w:autoSpaceDN w:val="0"/>
        <w:adjustRightInd w:val="0"/>
        <w:jc w:val="both"/>
        <w:rPr>
          <w:color w:val="000000"/>
        </w:rPr>
      </w:pPr>
    </w:p>
    <w:p w:rsidR="00DE5659" w:rsidRPr="00316B0A" w:rsidRDefault="000E143E" w:rsidP="004C5463">
      <w:pPr>
        <w:pStyle w:val="ListParagraph"/>
        <w:autoSpaceDE w:val="0"/>
        <w:autoSpaceDN w:val="0"/>
        <w:adjustRightInd w:val="0"/>
        <w:ind w:left="0" w:firstLine="720"/>
        <w:contextualSpacing w:val="0"/>
        <w:jc w:val="both"/>
        <w:rPr>
          <w:rFonts w:ascii="Times New Roman" w:hAnsi="Times New Roman"/>
        </w:rPr>
      </w:pPr>
      <w:r w:rsidRPr="00316B0A">
        <w:rPr>
          <w:rFonts w:ascii="Times New Roman" w:hAnsi="Times New Roman"/>
        </w:rPr>
        <w:t xml:space="preserve">FPL argues that </w:t>
      </w:r>
      <w:r w:rsidR="00B56D16" w:rsidRPr="00316B0A">
        <w:rPr>
          <w:rFonts w:ascii="Times New Roman" w:hAnsi="Times New Roman"/>
        </w:rPr>
        <w:t>witness</w:t>
      </w:r>
      <w:r w:rsidR="00C02F29" w:rsidRPr="00316B0A">
        <w:rPr>
          <w:rFonts w:ascii="Times New Roman" w:hAnsi="Times New Roman"/>
        </w:rPr>
        <w:t xml:space="preserve"> Hausman </w:t>
      </w:r>
      <w:r w:rsidR="00D36A32" w:rsidRPr="00316B0A">
        <w:rPr>
          <w:rFonts w:ascii="Times New Roman" w:hAnsi="Times New Roman"/>
        </w:rPr>
        <w:t>was</w:t>
      </w:r>
      <w:r w:rsidR="00C02F29" w:rsidRPr="00316B0A">
        <w:rPr>
          <w:rFonts w:ascii="Times New Roman" w:hAnsi="Times New Roman"/>
        </w:rPr>
        <w:t xml:space="preserve"> aware of the four-year period from retirement to commercial operation date and the guidance FPL’s system operators provided to Dr. Sim in that regard, but simply disregards it. </w:t>
      </w:r>
      <w:r w:rsidRPr="00316B0A">
        <w:rPr>
          <w:rFonts w:ascii="Times New Roman" w:hAnsi="Times New Roman"/>
        </w:rPr>
        <w:t>FPL contends that, a</w:t>
      </w:r>
      <w:r w:rsidR="00C02F29" w:rsidRPr="00316B0A">
        <w:rPr>
          <w:rFonts w:ascii="Times New Roman" w:hAnsi="Times New Roman"/>
        </w:rPr>
        <w:t xml:space="preserve">fter </w:t>
      </w:r>
      <w:r w:rsidR="00B56D16" w:rsidRPr="00316B0A">
        <w:rPr>
          <w:rFonts w:ascii="Times New Roman" w:hAnsi="Times New Roman"/>
        </w:rPr>
        <w:t xml:space="preserve">witness </w:t>
      </w:r>
      <w:r w:rsidR="00C02F29" w:rsidRPr="00316B0A">
        <w:rPr>
          <w:rFonts w:ascii="Times New Roman" w:hAnsi="Times New Roman"/>
        </w:rPr>
        <w:t xml:space="preserve">Hausman dismisses the specific guidance provided by FPL’s system operators regarding a delay scenario, it can be no surprise that </w:t>
      </w:r>
      <w:r w:rsidR="00D42C94">
        <w:rPr>
          <w:rFonts w:ascii="Times New Roman" w:hAnsi="Times New Roman"/>
        </w:rPr>
        <w:t>w</w:t>
      </w:r>
      <w:r w:rsidR="00C02F29" w:rsidRPr="00316B0A">
        <w:rPr>
          <w:rFonts w:ascii="Times New Roman" w:hAnsi="Times New Roman"/>
        </w:rPr>
        <w:t>itness Sanchez’s testimony provides support f</w:t>
      </w:r>
      <w:r w:rsidR="00F66D78" w:rsidRPr="00316B0A">
        <w:rPr>
          <w:rFonts w:ascii="Times New Roman" w:hAnsi="Times New Roman"/>
        </w:rPr>
        <w:t>or the guidance he provided to w</w:t>
      </w:r>
      <w:r w:rsidR="00C02F29" w:rsidRPr="00316B0A">
        <w:rPr>
          <w:rFonts w:ascii="Times New Roman" w:hAnsi="Times New Roman"/>
        </w:rPr>
        <w:t xml:space="preserve">itness Sim regarding system operations and a delay of Dania Beach. </w:t>
      </w:r>
    </w:p>
    <w:p w:rsidR="005567F6" w:rsidRPr="00316B0A" w:rsidRDefault="005567F6" w:rsidP="004C5463">
      <w:pPr>
        <w:autoSpaceDE w:val="0"/>
        <w:autoSpaceDN w:val="0"/>
        <w:adjustRightInd w:val="0"/>
        <w:jc w:val="both"/>
        <w:rPr>
          <w:color w:val="000000"/>
        </w:rPr>
      </w:pPr>
    </w:p>
    <w:p w:rsidR="00C02F29" w:rsidRPr="00316B0A" w:rsidRDefault="007906D0" w:rsidP="004C5463">
      <w:pPr>
        <w:pStyle w:val="ListParagraph"/>
        <w:autoSpaceDE w:val="0"/>
        <w:autoSpaceDN w:val="0"/>
        <w:adjustRightInd w:val="0"/>
        <w:ind w:left="0" w:firstLine="720"/>
        <w:contextualSpacing w:val="0"/>
        <w:jc w:val="both"/>
        <w:rPr>
          <w:rFonts w:ascii="Times New Roman" w:hAnsi="Times New Roman"/>
          <w:color w:val="000000"/>
        </w:rPr>
      </w:pPr>
      <w:r w:rsidRPr="00316B0A">
        <w:rPr>
          <w:rFonts w:ascii="Times New Roman" w:hAnsi="Times New Roman"/>
          <w:color w:val="000000"/>
        </w:rPr>
        <w:t>FPL argues that it has been “</w:t>
      </w:r>
      <w:r w:rsidR="00C02F29" w:rsidRPr="00316B0A">
        <w:rPr>
          <w:rFonts w:ascii="Times New Roman" w:hAnsi="Times New Roman"/>
          <w:color w:val="000000"/>
        </w:rPr>
        <w:t>extremely forthcoming</w:t>
      </w:r>
      <w:r w:rsidRPr="00316B0A">
        <w:rPr>
          <w:rFonts w:ascii="Times New Roman" w:hAnsi="Times New Roman"/>
          <w:color w:val="000000"/>
        </w:rPr>
        <w:t>”</w:t>
      </w:r>
      <w:r w:rsidR="00C02F29" w:rsidRPr="00316B0A">
        <w:rPr>
          <w:rFonts w:ascii="Times New Roman" w:hAnsi="Times New Roman"/>
          <w:color w:val="000000"/>
        </w:rPr>
        <w:t xml:space="preserve"> </w:t>
      </w:r>
      <w:r w:rsidRPr="00316B0A">
        <w:rPr>
          <w:rFonts w:ascii="Times New Roman" w:hAnsi="Times New Roman"/>
          <w:color w:val="000000"/>
        </w:rPr>
        <w:t xml:space="preserve">and </w:t>
      </w:r>
      <w:r w:rsidR="00C02F29" w:rsidRPr="00316B0A">
        <w:rPr>
          <w:rFonts w:ascii="Times New Roman" w:hAnsi="Times New Roman"/>
          <w:color w:val="000000"/>
        </w:rPr>
        <w:t>responsive to Sierra Club</w:t>
      </w:r>
      <w:r w:rsidRPr="00316B0A">
        <w:rPr>
          <w:rFonts w:ascii="Times New Roman" w:hAnsi="Times New Roman"/>
          <w:color w:val="000000"/>
        </w:rPr>
        <w:t xml:space="preserve">. FPL asserts that Sierra Club began propounding discovery in this docket on November 7, 2017, prior </w:t>
      </w:r>
      <w:r w:rsidRPr="00316B0A">
        <w:rPr>
          <w:rFonts w:ascii="Times New Roman" w:hAnsi="Times New Roman"/>
          <w:color w:val="000000"/>
        </w:rPr>
        <w:lastRenderedPageBreak/>
        <w:t>to the Commission’s November 17, 2017 Order granting Sierra Club intervention. Between November 7, 2017 and December 8, 2017</w:t>
      </w:r>
      <w:r w:rsidR="0088589C">
        <w:rPr>
          <w:rFonts w:ascii="Times New Roman" w:hAnsi="Times New Roman"/>
          <w:color w:val="000000"/>
        </w:rPr>
        <w:t>,</w:t>
      </w:r>
      <w:r w:rsidRPr="00316B0A">
        <w:rPr>
          <w:rStyle w:val="FootnoteReference"/>
          <w:rFonts w:ascii="Times New Roman" w:hAnsi="Times New Roman"/>
          <w:color w:val="000000"/>
        </w:rPr>
        <w:footnoteReference w:id="2"/>
      </w:r>
      <w:r w:rsidRPr="00316B0A">
        <w:rPr>
          <w:rFonts w:ascii="Times New Roman" w:hAnsi="Times New Roman"/>
          <w:color w:val="000000"/>
        </w:rPr>
        <w:t xml:space="preserve"> FPL responded to 31 interrogatories, 66 production of documents requests, and 24 requests for admissions from Sierra Club, which included questions about regional imbalance issues in Southeastern Florida addressed in FPL’s petition and prefiled direct testimony. </w:t>
      </w:r>
      <w:r w:rsidR="00215EE5" w:rsidRPr="00316B0A">
        <w:rPr>
          <w:rFonts w:ascii="Times New Roman" w:hAnsi="Times New Roman"/>
          <w:color w:val="000000"/>
        </w:rPr>
        <w:t xml:space="preserve">FPL contends that </w:t>
      </w:r>
      <w:r w:rsidR="00DE5659" w:rsidRPr="00316B0A">
        <w:rPr>
          <w:rFonts w:ascii="Times New Roman" w:hAnsi="Times New Roman"/>
          <w:color w:val="000000"/>
        </w:rPr>
        <w:t xml:space="preserve">its </w:t>
      </w:r>
      <w:r w:rsidR="00215EE5" w:rsidRPr="00316B0A">
        <w:rPr>
          <w:rFonts w:ascii="Times New Roman" w:hAnsi="Times New Roman"/>
          <w:color w:val="000000"/>
        </w:rPr>
        <w:t xml:space="preserve">responses were made under </w:t>
      </w:r>
      <w:r w:rsidR="00DE5659" w:rsidRPr="00316B0A">
        <w:rPr>
          <w:rFonts w:ascii="Times New Roman" w:hAnsi="Times New Roman"/>
          <w:color w:val="000000"/>
        </w:rPr>
        <w:t xml:space="preserve">the </w:t>
      </w:r>
      <w:r w:rsidR="00C02F29" w:rsidRPr="00316B0A">
        <w:rPr>
          <w:rFonts w:ascii="Times New Roman" w:hAnsi="Times New Roman"/>
          <w:color w:val="000000"/>
        </w:rPr>
        <w:t xml:space="preserve">expedited time frames in this proceeding, </w:t>
      </w:r>
      <w:r w:rsidR="00EA34FA" w:rsidRPr="00316B0A">
        <w:rPr>
          <w:rFonts w:ascii="Times New Roman" w:hAnsi="Times New Roman"/>
          <w:color w:val="000000"/>
        </w:rPr>
        <w:t xml:space="preserve">that it has provided all discovery documents related to </w:t>
      </w:r>
      <w:r w:rsidR="00D42C94">
        <w:rPr>
          <w:rFonts w:ascii="Times New Roman" w:hAnsi="Times New Roman"/>
          <w:color w:val="000000"/>
        </w:rPr>
        <w:t>witness</w:t>
      </w:r>
      <w:r w:rsidR="00EA34FA" w:rsidRPr="00316B0A">
        <w:rPr>
          <w:rFonts w:ascii="Times New Roman" w:hAnsi="Times New Roman"/>
          <w:color w:val="000000"/>
        </w:rPr>
        <w:t xml:space="preserve"> Sanchez’s testimony, </w:t>
      </w:r>
      <w:r w:rsidR="00215EE5" w:rsidRPr="00316B0A">
        <w:rPr>
          <w:rFonts w:ascii="Times New Roman" w:hAnsi="Times New Roman"/>
          <w:color w:val="000000"/>
        </w:rPr>
        <w:t xml:space="preserve">and that there </w:t>
      </w:r>
      <w:r w:rsidR="00EA34FA" w:rsidRPr="00316B0A">
        <w:rPr>
          <w:rFonts w:ascii="Times New Roman" w:hAnsi="Times New Roman"/>
          <w:color w:val="000000"/>
        </w:rPr>
        <w:t xml:space="preserve">have also been </w:t>
      </w:r>
      <w:r w:rsidR="00C02F29" w:rsidRPr="00316B0A">
        <w:rPr>
          <w:rFonts w:ascii="Times New Roman" w:hAnsi="Times New Roman"/>
          <w:color w:val="000000"/>
        </w:rPr>
        <w:t xml:space="preserve">four depositions of FPL witnesses.    </w:t>
      </w:r>
    </w:p>
    <w:p w:rsidR="007906D0" w:rsidRPr="00316B0A" w:rsidRDefault="007906D0" w:rsidP="004C5463">
      <w:pPr>
        <w:pStyle w:val="ListParagraph"/>
        <w:autoSpaceDE w:val="0"/>
        <w:autoSpaceDN w:val="0"/>
        <w:adjustRightInd w:val="0"/>
        <w:ind w:left="0"/>
        <w:contextualSpacing w:val="0"/>
        <w:jc w:val="both"/>
        <w:rPr>
          <w:rFonts w:ascii="Times New Roman" w:hAnsi="Times New Roman"/>
          <w:color w:val="000000"/>
        </w:rPr>
      </w:pPr>
    </w:p>
    <w:p w:rsidR="00526C3F" w:rsidRPr="00316B0A" w:rsidRDefault="00C02F29" w:rsidP="004C5463">
      <w:pPr>
        <w:pStyle w:val="ListParagraph"/>
        <w:autoSpaceDE w:val="0"/>
        <w:autoSpaceDN w:val="0"/>
        <w:adjustRightInd w:val="0"/>
        <w:ind w:left="0" w:firstLine="720"/>
        <w:contextualSpacing w:val="0"/>
        <w:jc w:val="both"/>
        <w:rPr>
          <w:rFonts w:ascii="Times New Roman" w:hAnsi="Times New Roman"/>
          <w:color w:val="000000"/>
        </w:rPr>
      </w:pPr>
      <w:r w:rsidRPr="00316B0A">
        <w:rPr>
          <w:rFonts w:ascii="Times New Roman" w:hAnsi="Times New Roman"/>
          <w:color w:val="000000"/>
        </w:rPr>
        <w:t xml:space="preserve">FPL </w:t>
      </w:r>
      <w:r w:rsidR="007906D0" w:rsidRPr="00316B0A">
        <w:rPr>
          <w:rFonts w:ascii="Times New Roman" w:hAnsi="Times New Roman"/>
          <w:color w:val="000000"/>
        </w:rPr>
        <w:t xml:space="preserve">argues that it is </w:t>
      </w:r>
      <w:r w:rsidRPr="00316B0A">
        <w:rPr>
          <w:rFonts w:ascii="Times New Roman" w:hAnsi="Times New Roman"/>
          <w:color w:val="000000"/>
        </w:rPr>
        <w:t xml:space="preserve">disingenuous for Sierra Club to claim it was deliberately kept in the dark with regard to the load </w:t>
      </w:r>
      <w:r w:rsidR="00F66D78" w:rsidRPr="00316B0A">
        <w:rPr>
          <w:rFonts w:ascii="Times New Roman" w:hAnsi="Times New Roman"/>
          <w:color w:val="000000"/>
        </w:rPr>
        <w:t>imbalance concept addressed by w</w:t>
      </w:r>
      <w:r w:rsidRPr="00316B0A">
        <w:rPr>
          <w:rFonts w:ascii="Times New Roman" w:hAnsi="Times New Roman"/>
          <w:color w:val="000000"/>
        </w:rPr>
        <w:t>itness Sim and the related guidance he received f</w:t>
      </w:r>
      <w:r w:rsidR="00EA34FA" w:rsidRPr="00316B0A">
        <w:rPr>
          <w:rFonts w:ascii="Times New Roman" w:hAnsi="Times New Roman"/>
          <w:color w:val="000000"/>
        </w:rPr>
        <w:t>rom FPL Director of Operations</w:t>
      </w:r>
      <w:r w:rsidR="00DE5659" w:rsidRPr="00316B0A">
        <w:rPr>
          <w:rFonts w:ascii="Times New Roman" w:hAnsi="Times New Roman"/>
          <w:color w:val="000000"/>
        </w:rPr>
        <w:t xml:space="preserve">, </w:t>
      </w:r>
      <w:r w:rsidR="00EA34FA" w:rsidRPr="00316B0A">
        <w:rPr>
          <w:rFonts w:ascii="Times New Roman" w:hAnsi="Times New Roman"/>
          <w:color w:val="000000"/>
        </w:rPr>
        <w:t>w</w:t>
      </w:r>
      <w:r w:rsidRPr="00316B0A">
        <w:rPr>
          <w:rFonts w:ascii="Times New Roman" w:hAnsi="Times New Roman"/>
          <w:color w:val="000000"/>
        </w:rPr>
        <w:t>itness Sanchez</w:t>
      </w:r>
      <w:r w:rsidR="00DE5659" w:rsidRPr="00316B0A">
        <w:rPr>
          <w:rFonts w:ascii="Times New Roman" w:hAnsi="Times New Roman"/>
          <w:color w:val="000000"/>
        </w:rPr>
        <w:t>,</w:t>
      </w:r>
      <w:r w:rsidRPr="00316B0A">
        <w:rPr>
          <w:rFonts w:ascii="Times New Roman" w:hAnsi="Times New Roman"/>
          <w:color w:val="000000"/>
        </w:rPr>
        <w:t xml:space="preserve"> regarding the operational risks caused by a delay of Dania Beach beyond the four year period.</w:t>
      </w:r>
      <w:r w:rsidR="00DE5659" w:rsidRPr="00316B0A">
        <w:rPr>
          <w:rFonts w:ascii="Times New Roman" w:hAnsi="Times New Roman"/>
          <w:color w:val="000000"/>
        </w:rPr>
        <w:t xml:space="preserve"> </w:t>
      </w:r>
      <w:r w:rsidR="00526C3F" w:rsidRPr="00316B0A">
        <w:rPr>
          <w:rFonts w:ascii="Times New Roman" w:hAnsi="Times New Roman"/>
          <w:color w:val="000000"/>
        </w:rPr>
        <w:t>FPL argues that, at his November 29</w:t>
      </w:r>
      <w:r w:rsidR="00E267FF" w:rsidRPr="00316B0A">
        <w:rPr>
          <w:rFonts w:ascii="Times New Roman" w:hAnsi="Times New Roman"/>
          <w:color w:val="000000"/>
        </w:rPr>
        <w:t>, 2017</w:t>
      </w:r>
      <w:r w:rsidR="00526C3F" w:rsidRPr="00316B0A">
        <w:rPr>
          <w:rFonts w:ascii="Times New Roman" w:hAnsi="Times New Roman"/>
          <w:color w:val="000000"/>
        </w:rPr>
        <w:t xml:space="preserve"> deposition,</w:t>
      </w:r>
      <w:r w:rsidR="00E267FF" w:rsidRPr="00316B0A">
        <w:rPr>
          <w:rFonts w:ascii="Times New Roman" w:hAnsi="Times New Roman"/>
          <w:color w:val="000000"/>
        </w:rPr>
        <w:t xml:space="preserve"> with </w:t>
      </w:r>
      <w:r w:rsidR="00B56D16" w:rsidRPr="00316B0A">
        <w:rPr>
          <w:rFonts w:ascii="Times New Roman" w:hAnsi="Times New Roman"/>
          <w:color w:val="000000"/>
        </w:rPr>
        <w:t>witness</w:t>
      </w:r>
      <w:r w:rsidR="00E267FF" w:rsidRPr="00316B0A">
        <w:rPr>
          <w:rFonts w:ascii="Times New Roman" w:hAnsi="Times New Roman"/>
          <w:color w:val="000000"/>
        </w:rPr>
        <w:t xml:space="preserve"> Hausman listening in, w</w:t>
      </w:r>
      <w:r w:rsidR="00526C3F" w:rsidRPr="00316B0A">
        <w:rPr>
          <w:rFonts w:ascii="Times New Roman" w:hAnsi="Times New Roman"/>
          <w:color w:val="000000"/>
        </w:rPr>
        <w:t>itness Sim was asked by both Sierra Club and the Office of the Public Counsel about guidance he recei</w:t>
      </w:r>
      <w:r w:rsidR="00E267FF" w:rsidRPr="00316B0A">
        <w:rPr>
          <w:rFonts w:ascii="Times New Roman" w:hAnsi="Times New Roman"/>
          <w:color w:val="000000"/>
        </w:rPr>
        <w:t>ved from FPL system operations</w:t>
      </w:r>
      <w:r w:rsidR="00526C3F" w:rsidRPr="00316B0A">
        <w:rPr>
          <w:rFonts w:ascii="Times New Roman" w:hAnsi="Times New Roman"/>
          <w:color w:val="000000"/>
        </w:rPr>
        <w:t xml:space="preserve"> </w:t>
      </w:r>
      <w:r w:rsidR="00E267FF" w:rsidRPr="00316B0A">
        <w:rPr>
          <w:rFonts w:ascii="Times New Roman" w:hAnsi="Times New Roman"/>
          <w:color w:val="000000"/>
        </w:rPr>
        <w:t>regarding this four-year period. In response</w:t>
      </w:r>
      <w:r w:rsidR="00EA34FA" w:rsidRPr="00316B0A">
        <w:rPr>
          <w:rFonts w:ascii="Times New Roman" w:hAnsi="Times New Roman"/>
          <w:color w:val="000000"/>
        </w:rPr>
        <w:t>,</w:t>
      </w:r>
      <w:r w:rsidR="00E267FF" w:rsidRPr="00316B0A">
        <w:rPr>
          <w:rFonts w:ascii="Times New Roman" w:hAnsi="Times New Roman"/>
          <w:color w:val="000000"/>
        </w:rPr>
        <w:t xml:space="preserve"> </w:t>
      </w:r>
      <w:r w:rsidR="00EA34FA" w:rsidRPr="00316B0A">
        <w:rPr>
          <w:rFonts w:ascii="Times New Roman" w:hAnsi="Times New Roman"/>
          <w:color w:val="000000"/>
        </w:rPr>
        <w:t>w</w:t>
      </w:r>
      <w:r w:rsidR="00526C3F" w:rsidRPr="00316B0A">
        <w:rPr>
          <w:rFonts w:ascii="Times New Roman" w:hAnsi="Times New Roman"/>
          <w:color w:val="000000"/>
        </w:rPr>
        <w:t>itness Sim stated that maintaining the four-year period was necessary to minimize risk of unforeseen circumstances and the impact they would have on reliability in Southeastern Florida. Similarly</w:t>
      </w:r>
      <w:r w:rsidR="00E267FF" w:rsidRPr="00316B0A">
        <w:rPr>
          <w:rFonts w:ascii="Times New Roman" w:hAnsi="Times New Roman"/>
          <w:color w:val="000000"/>
        </w:rPr>
        <w:t>,</w:t>
      </w:r>
      <w:r w:rsidR="00526C3F" w:rsidRPr="00316B0A">
        <w:rPr>
          <w:rFonts w:ascii="Times New Roman" w:hAnsi="Times New Roman"/>
          <w:color w:val="000000"/>
        </w:rPr>
        <w:t xml:space="preserve"> </w:t>
      </w:r>
      <w:r w:rsidR="00E267FF" w:rsidRPr="00316B0A">
        <w:rPr>
          <w:rFonts w:ascii="Times New Roman" w:hAnsi="Times New Roman"/>
          <w:color w:val="000000"/>
        </w:rPr>
        <w:t xml:space="preserve">FPL asserts that </w:t>
      </w:r>
      <w:r w:rsidR="00526C3F" w:rsidRPr="00316B0A">
        <w:rPr>
          <w:rFonts w:ascii="Times New Roman" w:hAnsi="Times New Roman"/>
          <w:color w:val="000000"/>
        </w:rPr>
        <w:t>at his December 4</w:t>
      </w:r>
      <w:r w:rsidR="00E267FF" w:rsidRPr="00316B0A">
        <w:rPr>
          <w:rFonts w:ascii="Times New Roman" w:hAnsi="Times New Roman"/>
          <w:color w:val="000000"/>
        </w:rPr>
        <w:t>, 2017</w:t>
      </w:r>
      <w:r w:rsidR="00526C3F" w:rsidRPr="00316B0A">
        <w:rPr>
          <w:rFonts w:ascii="Times New Roman" w:hAnsi="Times New Roman"/>
          <w:color w:val="000000"/>
        </w:rPr>
        <w:t xml:space="preserve"> deposition when questioned by Sierra Club</w:t>
      </w:r>
      <w:r w:rsidR="00E267FF" w:rsidRPr="00316B0A">
        <w:rPr>
          <w:rFonts w:ascii="Times New Roman" w:hAnsi="Times New Roman"/>
          <w:color w:val="000000"/>
        </w:rPr>
        <w:t>,</w:t>
      </w:r>
      <w:r w:rsidR="00526C3F" w:rsidRPr="00316B0A">
        <w:rPr>
          <w:rFonts w:ascii="Times New Roman" w:hAnsi="Times New Roman"/>
          <w:color w:val="000000"/>
        </w:rPr>
        <w:t xml:space="preserve"> Dr. Sim again stated that you would not want a period longer than four years from the date of retirement of Lauderdale Units 4 and 5 to add replacement/additional generation capacity in Southeastern Florida, and in fact you would want that period as short as possible to minimize operational risk. </w:t>
      </w:r>
    </w:p>
    <w:p w:rsidR="004A1DE9" w:rsidRPr="00316B0A" w:rsidRDefault="004A1DE9" w:rsidP="004C5463">
      <w:pPr>
        <w:pStyle w:val="ListParagraph"/>
        <w:ind w:left="0"/>
        <w:jc w:val="both"/>
        <w:rPr>
          <w:rFonts w:ascii="Times New Roman" w:hAnsi="Times New Roman"/>
          <w:iCs/>
          <w:color w:val="212121"/>
        </w:rPr>
      </w:pPr>
    </w:p>
    <w:p w:rsidR="004C4348" w:rsidRPr="00316B0A" w:rsidRDefault="00A6273F" w:rsidP="004C5463">
      <w:pPr>
        <w:pStyle w:val="ListParagraph"/>
        <w:numPr>
          <w:ilvl w:val="0"/>
          <w:numId w:val="7"/>
        </w:numPr>
        <w:jc w:val="both"/>
        <w:rPr>
          <w:rFonts w:ascii="Times New Roman" w:hAnsi="Times New Roman"/>
          <w:iCs/>
          <w:color w:val="212121"/>
          <w:u w:val="single"/>
        </w:rPr>
      </w:pPr>
      <w:r w:rsidRPr="00316B0A">
        <w:rPr>
          <w:rFonts w:ascii="Times New Roman" w:hAnsi="Times New Roman"/>
          <w:iCs/>
          <w:color w:val="212121"/>
          <w:u w:val="single"/>
        </w:rPr>
        <w:t>Analysis and Decision</w:t>
      </w:r>
    </w:p>
    <w:p w:rsidR="00A6273F" w:rsidRPr="00316B0A" w:rsidRDefault="00A6273F" w:rsidP="004C5463">
      <w:pPr>
        <w:pStyle w:val="ListParagraph"/>
        <w:ind w:left="0"/>
        <w:jc w:val="both"/>
        <w:rPr>
          <w:rFonts w:ascii="Times New Roman" w:hAnsi="Times New Roman"/>
          <w:iCs/>
          <w:color w:val="212121"/>
        </w:rPr>
      </w:pPr>
    </w:p>
    <w:p w:rsidR="00BC13C2" w:rsidRDefault="00BC13C2" w:rsidP="004C5463">
      <w:pPr>
        <w:pStyle w:val="ListParagraph"/>
        <w:autoSpaceDE w:val="0"/>
        <w:autoSpaceDN w:val="0"/>
        <w:adjustRightInd w:val="0"/>
        <w:ind w:left="0" w:firstLine="720"/>
        <w:contextualSpacing w:val="0"/>
        <w:jc w:val="both"/>
        <w:rPr>
          <w:rFonts w:ascii="Times New Roman" w:eastAsia="Times New Roman" w:hAnsi="Times New Roman"/>
        </w:rPr>
      </w:pPr>
      <w:r>
        <w:rPr>
          <w:rFonts w:ascii="Times New Roman" w:hAnsi="Times New Roman"/>
          <w:iCs/>
          <w:color w:val="212121"/>
        </w:rPr>
        <w:t xml:space="preserve">I have reviewed </w:t>
      </w:r>
      <w:r w:rsidR="00A6273F" w:rsidRPr="00316B0A">
        <w:rPr>
          <w:rFonts w:ascii="Times New Roman" w:hAnsi="Times New Roman"/>
          <w:iCs/>
          <w:color w:val="212121"/>
        </w:rPr>
        <w:t>Sierra Club’s Motion and FPL’s Response</w:t>
      </w:r>
      <w:r>
        <w:rPr>
          <w:rFonts w:ascii="Times New Roman" w:hAnsi="Times New Roman"/>
          <w:iCs/>
          <w:color w:val="212121"/>
        </w:rPr>
        <w:t>.</w:t>
      </w:r>
      <w:r w:rsidR="00A6273F" w:rsidRPr="00316B0A">
        <w:rPr>
          <w:rFonts w:ascii="Times New Roman" w:hAnsi="Times New Roman"/>
          <w:iCs/>
          <w:color w:val="212121"/>
        </w:rPr>
        <w:t xml:space="preserve"> </w:t>
      </w:r>
      <w:r w:rsidR="00206ED5">
        <w:rPr>
          <w:rFonts w:ascii="Times New Roman" w:hAnsi="Times New Roman"/>
          <w:iCs/>
          <w:color w:val="212121"/>
        </w:rPr>
        <w:t>I find that witness Sanchez’s testimony does not constitute improper rebuttal testimony. P</w:t>
      </w:r>
      <w:r w:rsidR="00FF6649" w:rsidRPr="00316B0A">
        <w:rPr>
          <w:rFonts w:ascii="Times New Roman" w:hAnsi="Times New Roman"/>
          <w:iCs/>
          <w:color w:val="212121"/>
        </w:rPr>
        <w:t>ursuant to Section 120.57, F.S., FPL has the right to submit testimony and evidence in this proceeding. I find that t</w:t>
      </w:r>
      <w:r w:rsidR="00723FD0" w:rsidRPr="00316B0A">
        <w:rPr>
          <w:rFonts w:ascii="Times New Roman" w:hAnsi="Times New Roman"/>
          <w:iCs/>
          <w:color w:val="212121"/>
        </w:rPr>
        <w:t xml:space="preserve">he rebuttal testimony was offered to directly rebut assertions in the testimony of </w:t>
      </w:r>
      <w:r w:rsidR="00B56D16" w:rsidRPr="00316B0A">
        <w:rPr>
          <w:rFonts w:ascii="Times New Roman" w:hAnsi="Times New Roman"/>
          <w:iCs/>
          <w:color w:val="212121"/>
        </w:rPr>
        <w:t>witness</w:t>
      </w:r>
      <w:r w:rsidR="00723FD0" w:rsidRPr="00316B0A">
        <w:rPr>
          <w:rFonts w:ascii="Times New Roman" w:hAnsi="Times New Roman"/>
          <w:iCs/>
          <w:color w:val="212121"/>
        </w:rPr>
        <w:t xml:space="preserve"> Hausman</w:t>
      </w:r>
      <w:r w:rsidR="00C122EA" w:rsidRPr="00316B0A">
        <w:rPr>
          <w:rFonts w:ascii="Times New Roman" w:hAnsi="Times New Roman"/>
          <w:iCs/>
          <w:color w:val="212121"/>
        </w:rPr>
        <w:t xml:space="preserve"> regarding the proposed interval between retirement of </w:t>
      </w:r>
      <w:r w:rsidR="00636F1E" w:rsidRPr="00316B0A">
        <w:rPr>
          <w:rFonts w:ascii="Times New Roman" w:hAnsi="Times New Roman"/>
          <w:iCs/>
          <w:color w:val="212121"/>
        </w:rPr>
        <w:t xml:space="preserve">existing generation </w:t>
      </w:r>
      <w:r w:rsidR="00636F1E" w:rsidRPr="00BC13C2">
        <w:rPr>
          <w:rFonts w:ascii="Times New Roman" w:hAnsi="Times New Roman"/>
          <w:iCs/>
          <w:color w:val="212121"/>
        </w:rPr>
        <w:t>facilities</w:t>
      </w:r>
      <w:r w:rsidR="00636F1E" w:rsidRPr="00316B0A">
        <w:rPr>
          <w:rFonts w:ascii="Times New Roman" w:hAnsi="Times New Roman"/>
          <w:iCs/>
          <w:color w:val="212121"/>
        </w:rPr>
        <w:t xml:space="preserve"> </w:t>
      </w:r>
      <w:r w:rsidR="00C122EA" w:rsidRPr="00316B0A">
        <w:rPr>
          <w:rFonts w:ascii="Times New Roman" w:hAnsi="Times New Roman"/>
          <w:iCs/>
          <w:color w:val="212121"/>
        </w:rPr>
        <w:t xml:space="preserve">and commercial operation of new </w:t>
      </w:r>
      <w:r w:rsidR="00636F1E" w:rsidRPr="00316B0A">
        <w:rPr>
          <w:rFonts w:ascii="Times New Roman" w:hAnsi="Times New Roman"/>
          <w:iCs/>
          <w:color w:val="212121"/>
        </w:rPr>
        <w:t xml:space="preserve">generation </w:t>
      </w:r>
      <w:r w:rsidR="00C122EA" w:rsidRPr="00BC13C2">
        <w:rPr>
          <w:rFonts w:ascii="Times New Roman" w:hAnsi="Times New Roman"/>
          <w:iCs/>
          <w:color w:val="212121"/>
        </w:rPr>
        <w:t>facilities</w:t>
      </w:r>
      <w:r w:rsidR="00C122EA" w:rsidRPr="00316B0A">
        <w:rPr>
          <w:rFonts w:ascii="Times New Roman" w:hAnsi="Times New Roman"/>
          <w:iCs/>
          <w:color w:val="212121"/>
        </w:rPr>
        <w:t>.</w:t>
      </w:r>
      <w:r w:rsidR="00636F1E" w:rsidRPr="00316B0A">
        <w:rPr>
          <w:rFonts w:ascii="Times New Roman" w:hAnsi="Times New Roman"/>
          <w:iCs/>
          <w:color w:val="212121"/>
        </w:rPr>
        <w:t xml:space="preserve"> </w:t>
      </w:r>
      <w:r>
        <w:rPr>
          <w:rFonts w:ascii="Times New Roman" w:hAnsi="Times New Roman"/>
          <w:iCs/>
          <w:color w:val="212121"/>
        </w:rPr>
        <w:t xml:space="preserve">The </w:t>
      </w:r>
      <w:r w:rsidR="00126D45" w:rsidRPr="00316B0A">
        <w:rPr>
          <w:rFonts w:ascii="Times New Roman" w:hAnsi="Times New Roman"/>
          <w:iCs/>
          <w:color w:val="212121"/>
        </w:rPr>
        <w:t xml:space="preserve">purpose </w:t>
      </w:r>
      <w:r w:rsidR="00206ED5">
        <w:rPr>
          <w:rFonts w:ascii="Times New Roman" w:hAnsi="Times New Roman"/>
          <w:iCs/>
          <w:color w:val="212121"/>
        </w:rPr>
        <w:t xml:space="preserve">of </w:t>
      </w:r>
      <w:r w:rsidR="00A6273F" w:rsidRPr="00316B0A">
        <w:rPr>
          <w:rFonts w:ascii="Times New Roman" w:hAnsi="Times New Roman"/>
          <w:iCs/>
          <w:color w:val="212121"/>
        </w:rPr>
        <w:t>rebuttal testimo</w:t>
      </w:r>
      <w:r w:rsidR="00126D45" w:rsidRPr="00316B0A">
        <w:rPr>
          <w:rFonts w:ascii="Times New Roman" w:hAnsi="Times New Roman"/>
          <w:iCs/>
          <w:color w:val="212121"/>
        </w:rPr>
        <w:t>ny as described by the Federal C</w:t>
      </w:r>
      <w:r w:rsidR="00A6273F" w:rsidRPr="00316B0A">
        <w:rPr>
          <w:rFonts w:ascii="Times New Roman" w:hAnsi="Times New Roman"/>
          <w:iCs/>
          <w:color w:val="212121"/>
        </w:rPr>
        <w:t>ourts and adopted by this Commission</w:t>
      </w:r>
      <w:r>
        <w:rPr>
          <w:rFonts w:ascii="Times New Roman" w:hAnsi="Times New Roman"/>
          <w:iCs/>
          <w:color w:val="212121"/>
        </w:rPr>
        <w:t xml:space="preserve"> is</w:t>
      </w:r>
      <w:r w:rsidR="00126D45" w:rsidRPr="00316B0A">
        <w:rPr>
          <w:rFonts w:ascii="Times New Roman" w:hAnsi="Times New Roman"/>
          <w:iCs/>
          <w:color w:val="212121"/>
        </w:rPr>
        <w:t xml:space="preserve"> </w:t>
      </w:r>
      <w:r w:rsidR="00A6273F" w:rsidRPr="00316B0A">
        <w:rPr>
          <w:rFonts w:ascii="Times New Roman" w:hAnsi="Times New Roman"/>
          <w:iCs/>
          <w:color w:val="212121"/>
        </w:rPr>
        <w:t xml:space="preserve">“to explain, repel, counteract, or disprove the evidence of the adverse party” and if the defendant opens the door to the line of </w:t>
      </w:r>
      <w:r w:rsidR="00207D5F" w:rsidRPr="00316B0A">
        <w:rPr>
          <w:rFonts w:ascii="Times New Roman" w:hAnsi="Times New Roman"/>
          <w:iCs/>
          <w:color w:val="212121"/>
        </w:rPr>
        <w:t>testimony</w:t>
      </w:r>
      <w:r w:rsidR="00A6273F" w:rsidRPr="00316B0A">
        <w:rPr>
          <w:rFonts w:ascii="Times New Roman" w:hAnsi="Times New Roman"/>
          <w:iCs/>
          <w:color w:val="212121"/>
        </w:rPr>
        <w:t>, he cannot successfully object to the other party “</w:t>
      </w:r>
      <w:r w:rsidR="008A2842" w:rsidRPr="00316B0A">
        <w:rPr>
          <w:rFonts w:ascii="Times New Roman" w:hAnsi="Times New Roman"/>
          <w:iCs/>
          <w:color w:val="212121"/>
        </w:rPr>
        <w:t>accepting the challen</w:t>
      </w:r>
      <w:r w:rsidR="00A6273F" w:rsidRPr="00316B0A">
        <w:rPr>
          <w:rFonts w:ascii="Times New Roman" w:hAnsi="Times New Roman"/>
          <w:iCs/>
          <w:color w:val="212121"/>
        </w:rPr>
        <w:t xml:space="preserve">ge and attempting to rebut the presumption asserted.” </w:t>
      </w:r>
      <w:r w:rsidR="00A6273F" w:rsidRPr="00316B0A">
        <w:rPr>
          <w:rFonts w:ascii="Times New Roman" w:hAnsi="Times New Roman"/>
          <w:i/>
          <w:iCs/>
          <w:color w:val="212121"/>
        </w:rPr>
        <w:t>See e.g</w:t>
      </w:r>
      <w:r w:rsidR="00A6273F" w:rsidRPr="00316B0A">
        <w:rPr>
          <w:rFonts w:ascii="Times New Roman" w:hAnsi="Times New Roman"/>
          <w:iCs/>
          <w:color w:val="212121"/>
        </w:rPr>
        <w:t xml:space="preserve">., </w:t>
      </w:r>
      <w:r w:rsidR="004C4348" w:rsidRPr="00316B0A">
        <w:rPr>
          <w:rFonts w:ascii="Times New Roman" w:eastAsia="Times New Roman" w:hAnsi="Times New Roman"/>
        </w:rPr>
        <w:t xml:space="preserve">Order No. PSC-17-0096-PCO-EI, </w:t>
      </w:r>
      <w:r w:rsidR="006D367D" w:rsidRPr="00316B0A">
        <w:rPr>
          <w:rFonts w:ascii="Times New Roman" w:eastAsia="Times New Roman" w:hAnsi="Times New Roman"/>
        </w:rPr>
        <w:t>issued</w:t>
      </w:r>
      <w:r w:rsidR="006D367D" w:rsidRPr="00316B0A">
        <w:rPr>
          <w:rFonts w:ascii="Times New Roman" w:eastAsia="Times New Roman" w:hAnsi="Times New Roman"/>
          <w:i/>
        </w:rPr>
        <w:t xml:space="preserve"> </w:t>
      </w:r>
      <w:r w:rsidR="006D367D" w:rsidRPr="00316B0A">
        <w:rPr>
          <w:rFonts w:ascii="Times New Roman" w:eastAsia="Times New Roman" w:hAnsi="Times New Roman"/>
        </w:rPr>
        <w:t>Mar. 14, 2017, in Docket No.20160170-EI,</w:t>
      </w:r>
      <w:r w:rsidR="006D367D" w:rsidRPr="00316B0A">
        <w:rPr>
          <w:rFonts w:ascii="Times New Roman" w:eastAsia="Times New Roman" w:hAnsi="Times New Roman"/>
          <w:i/>
        </w:rPr>
        <w:t xml:space="preserve"> </w:t>
      </w:r>
      <w:r w:rsidR="004C4348" w:rsidRPr="00316B0A">
        <w:rPr>
          <w:rFonts w:ascii="Times New Roman" w:eastAsia="Times New Roman" w:hAnsi="Times New Roman"/>
          <w:i/>
        </w:rPr>
        <w:t xml:space="preserve">In re: Petition for </w:t>
      </w:r>
      <w:r w:rsidR="006D367D" w:rsidRPr="00316B0A">
        <w:rPr>
          <w:rFonts w:ascii="Times New Roman" w:eastAsia="Times New Roman" w:hAnsi="Times New Roman"/>
          <w:i/>
        </w:rPr>
        <w:t>approval of 2016 depreciation and dismantlement studies, approval of proposed depreciation rates and annual dismantlement accruals and Plant Smith Units 1 and 2 regulatory asset amortization, by Gulf Power Company,</w:t>
      </w:r>
      <w:r w:rsidR="00B56D16" w:rsidRPr="00316B0A">
        <w:rPr>
          <w:rFonts w:ascii="Times New Roman" w:eastAsia="Times New Roman" w:hAnsi="Times New Roman"/>
          <w:i/>
        </w:rPr>
        <w:t xml:space="preserve"> </w:t>
      </w:r>
      <w:r w:rsidR="00B56D16" w:rsidRPr="00316B0A">
        <w:rPr>
          <w:rFonts w:ascii="Times New Roman" w:eastAsia="Times New Roman" w:hAnsi="Times New Roman"/>
        </w:rPr>
        <w:t>and</w:t>
      </w:r>
      <w:r w:rsidR="006D367D" w:rsidRPr="00316B0A">
        <w:rPr>
          <w:rFonts w:ascii="Times New Roman" w:eastAsia="Times New Roman" w:hAnsi="Times New Roman"/>
          <w:i/>
        </w:rPr>
        <w:t xml:space="preserve"> </w:t>
      </w:r>
      <w:r w:rsidR="004C4348" w:rsidRPr="00316B0A">
        <w:rPr>
          <w:rFonts w:ascii="Times New Roman" w:eastAsia="Times New Roman" w:hAnsi="Times New Roman"/>
          <w:i/>
        </w:rPr>
        <w:t>United States v. Delk</w:t>
      </w:r>
      <w:r w:rsidR="004C4348" w:rsidRPr="00316B0A">
        <w:rPr>
          <w:rFonts w:ascii="Times New Roman" w:eastAsia="Times New Roman" w:hAnsi="Times New Roman"/>
        </w:rPr>
        <w:t>, 586 F.2d 513, 516 (5th Cir. 1978)</w:t>
      </w:r>
      <w:r w:rsidR="00B56D16" w:rsidRPr="00316B0A">
        <w:rPr>
          <w:rFonts w:ascii="Times New Roman" w:eastAsia="Times New Roman" w:hAnsi="Times New Roman"/>
        </w:rPr>
        <w:t>.</w:t>
      </w:r>
      <w:r w:rsidR="004C4348" w:rsidRPr="00316B0A">
        <w:rPr>
          <w:rFonts w:ascii="Times New Roman" w:eastAsia="Times New Roman" w:hAnsi="Times New Roman"/>
        </w:rPr>
        <w:t xml:space="preserve"> </w:t>
      </w:r>
      <w:r>
        <w:rPr>
          <w:rFonts w:ascii="Times New Roman" w:eastAsia="Times New Roman" w:hAnsi="Times New Roman"/>
        </w:rPr>
        <w:t xml:space="preserve">Upon review, I find that the rebuttal testimony offered by witness </w:t>
      </w:r>
      <w:r w:rsidR="00206ED5">
        <w:rPr>
          <w:rFonts w:ascii="Times New Roman" w:eastAsia="Times New Roman" w:hAnsi="Times New Roman"/>
        </w:rPr>
        <w:t>S</w:t>
      </w:r>
      <w:r>
        <w:rPr>
          <w:rFonts w:ascii="Times New Roman" w:eastAsia="Times New Roman" w:hAnsi="Times New Roman"/>
        </w:rPr>
        <w:t>a</w:t>
      </w:r>
      <w:r w:rsidR="00206ED5">
        <w:rPr>
          <w:rFonts w:ascii="Times New Roman" w:eastAsia="Times New Roman" w:hAnsi="Times New Roman"/>
        </w:rPr>
        <w:t>n</w:t>
      </w:r>
      <w:r>
        <w:rPr>
          <w:rFonts w:ascii="Times New Roman" w:eastAsia="Times New Roman" w:hAnsi="Times New Roman"/>
        </w:rPr>
        <w:t xml:space="preserve">chez is </w:t>
      </w:r>
      <w:r w:rsidR="00D4429F">
        <w:rPr>
          <w:rFonts w:ascii="Times New Roman" w:eastAsia="Times New Roman" w:hAnsi="Times New Roman"/>
        </w:rPr>
        <w:t>consistent</w:t>
      </w:r>
      <w:r>
        <w:rPr>
          <w:rFonts w:ascii="Times New Roman" w:eastAsia="Times New Roman" w:hAnsi="Times New Roman"/>
        </w:rPr>
        <w:t xml:space="preserve"> with this standard. </w:t>
      </w:r>
    </w:p>
    <w:p w:rsidR="00BC13C2" w:rsidRDefault="00BC13C2" w:rsidP="004C5463">
      <w:pPr>
        <w:pStyle w:val="ListParagraph"/>
        <w:ind w:left="0" w:firstLine="360"/>
        <w:jc w:val="both"/>
        <w:rPr>
          <w:rFonts w:ascii="Times New Roman" w:eastAsia="Times New Roman" w:hAnsi="Times New Roman"/>
        </w:rPr>
      </w:pPr>
    </w:p>
    <w:p w:rsidR="004A1DE9" w:rsidRPr="00316B0A" w:rsidRDefault="00BC13C2" w:rsidP="004C5463">
      <w:pPr>
        <w:pStyle w:val="ListParagraph"/>
        <w:autoSpaceDE w:val="0"/>
        <w:autoSpaceDN w:val="0"/>
        <w:adjustRightInd w:val="0"/>
        <w:ind w:left="0" w:firstLine="720"/>
        <w:contextualSpacing w:val="0"/>
        <w:jc w:val="both"/>
        <w:rPr>
          <w:rFonts w:ascii="Times New Roman" w:hAnsi="Times New Roman"/>
          <w:iCs/>
          <w:color w:val="212121"/>
        </w:rPr>
      </w:pPr>
      <w:r>
        <w:rPr>
          <w:rFonts w:ascii="Times New Roman" w:eastAsia="Times New Roman" w:hAnsi="Times New Roman"/>
        </w:rPr>
        <w:t>I</w:t>
      </w:r>
      <w:r w:rsidR="008A2842" w:rsidRPr="00316B0A">
        <w:rPr>
          <w:rFonts w:ascii="Times New Roman" w:eastAsia="Times New Roman" w:hAnsi="Times New Roman"/>
        </w:rPr>
        <w:t xml:space="preserve">n addition, </w:t>
      </w:r>
      <w:r>
        <w:rPr>
          <w:rFonts w:ascii="Times New Roman" w:eastAsia="Times New Roman" w:hAnsi="Times New Roman"/>
        </w:rPr>
        <w:t>I note that</w:t>
      </w:r>
      <w:r w:rsidR="008A2842" w:rsidRPr="00316B0A">
        <w:rPr>
          <w:rFonts w:ascii="Times New Roman" w:eastAsia="Times New Roman" w:hAnsi="Times New Roman"/>
        </w:rPr>
        <w:t xml:space="preserve"> “a trial court has broad discretion to admit rebuttal testimony,</w:t>
      </w:r>
      <w:r w:rsidR="00723FD0" w:rsidRPr="00316B0A">
        <w:rPr>
          <w:rFonts w:ascii="Times New Roman" w:eastAsia="Times New Roman" w:hAnsi="Times New Roman"/>
        </w:rPr>
        <w:t>”</w:t>
      </w:r>
      <w:r w:rsidR="008A2842" w:rsidRPr="00316B0A">
        <w:rPr>
          <w:rFonts w:ascii="Times New Roman" w:eastAsia="Times New Roman" w:hAnsi="Times New Roman"/>
        </w:rPr>
        <w:t xml:space="preserve"> </w:t>
      </w:r>
      <w:r w:rsidR="00206ED5">
        <w:rPr>
          <w:rFonts w:ascii="Times New Roman" w:eastAsia="Times New Roman" w:hAnsi="Times New Roman"/>
        </w:rPr>
        <w:t xml:space="preserve">and </w:t>
      </w:r>
      <w:r w:rsidR="008A2842" w:rsidRPr="00316B0A">
        <w:rPr>
          <w:rFonts w:ascii="Times New Roman" w:eastAsia="Times New Roman" w:hAnsi="Times New Roman"/>
        </w:rPr>
        <w:t xml:space="preserve">the court “abuses that discretion when it limits non-cumulative rebuttal that goes to the heart of the principal defense.” </w:t>
      </w:r>
      <w:r w:rsidR="008A2842" w:rsidRPr="00316B0A">
        <w:rPr>
          <w:rFonts w:ascii="Times New Roman" w:hAnsi="Times New Roman"/>
          <w:i/>
          <w:iCs/>
          <w:color w:val="212121"/>
        </w:rPr>
        <w:t>See e.g</w:t>
      </w:r>
      <w:r w:rsidR="008A2842" w:rsidRPr="00316B0A">
        <w:rPr>
          <w:rFonts w:ascii="Times New Roman" w:hAnsi="Times New Roman"/>
          <w:iCs/>
          <w:color w:val="212121"/>
        </w:rPr>
        <w:t xml:space="preserve">., </w:t>
      </w:r>
      <w:r w:rsidR="008A2842" w:rsidRPr="00316B0A">
        <w:rPr>
          <w:rFonts w:ascii="Times New Roman" w:eastAsia="Times New Roman" w:hAnsi="Times New Roman"/>
        </w:rPr>
        <w:t>Order No. PSC-17-0096-PCO-EI</w:t>
      </w:r>
      <w:r w:rsidR="00B56D16" w:rsidRPr="00316B0A">
        <w:rPr>
          <w:rFonts w:ascii="Times New Roman" w:eastAsia="Times New Roman" w:hAnsi="Times New Roman"/>
        </w:rPr>
        <w:t xml:space="preserve"> and </w:t>
      </w:r>
      <w:r w:rsidR="008A2842" w:rsidRPr="00316B0A">
        <w:rPr>
          <w:rFonts w:ascii="Times New Roman" w:eastAsia="Times New Roman" w:hAnsi="Times New Roman"/>
          <w:i/>
        </w:rPr>
        <w:t xml:space="preserve">Mendez v. Caddell </w:t>
      </w:r>
      <w:r w:rsidR="008A2842" w:rsidRPr="00316B0A">
        <w:rPr>
          <w:rFonts w:ascii="Times New Roman" w:eastAsia="Times New Roman" w:hAnsi="Times New Roman"/>
          <w:i/>
        </w:rPr>
        <w:lastRenderedPageBreak/>
        <w:t>Construction Co</w:t>
      </w:r>
      <w:r w:rsidR="008A2842" w:rsidRPr="00316B0A">
        <w:rPr>
          <w:rFonts w:ascii="Times New Roman" w:eastAsia="Times New Roman" w:hAnsi="Times New Roman"/>
        </w:rPr>
        <w:t>., 700 So</w:t>
      </w:r>
      <w:r w:rsidR="00723FD0" w:rsidRPr="00316B0A">
        <w:rPr>
          <w:rFonts w:ascii="Times New Roman" w:eastAsia="Times New Roman" w:hAnsi="Times New Roman"/>
        </w:rPr>
        <w:t>.</w:t>
      </w:r>
      <w:r w:rsidR="008A2842" w:rsidRPr="00316B0A">
        <w:rPr>
          <w:rFonts w:ascii="Times New Roman" w:eastAsia="Times New Roman" w:hAnsi="Times New Roman"/>
        </w:rPr>
        <w:t>2d 439, 440-41 (3</w:t>
      </w:r>
      <w:r w:rsidR="008A2842" w:rsidRPr="00316B0A">
        <w:rPr>
          <w:rFonts w:ascii="Times New Roman" w:eastAsia="Times New Roman" w:hAnsi="Times New Roman"/>
          <w:vertAlign w:val="superscript"/>
        </w:rPr>
        <w:t>rd</w:t>
      </w:r>
      <w:r w:rsidR="008A2842" w:rsidRPr="00316B0A">
        <w:rPr>
          <w:rFonts w:ascii="Times New Roman" w:eastAsia="Times New Roman" w:hAnsi="Times New Roman"/>
        </w:rPr>
        <w:t xml:space="preserve"> DCA 1997) (internal citations omitted). </w:t>
      </w:r>
      <w:r w:rsidR="0094603F" w:rsidRPr="00316B0A">
        <w:rPr>
          <w:rFonts w:ascii="Times New Roman" w:hAnsi="Times New Roman"/>
          <w:iCs/>
          <w:color w:val="212121"/>
        </w:rPr>
        <w:t xml:space="preserve">I find that </w:t>
      </w:r>
      <w:r>
        <w:rPr>
          <w:rFonts w:ascii="Times New Roman" w:hAnsi="Times New Roman"/>
          <w:iCs/>
          <w:color w:val="212121"/>
        </w:rPr>
        <w:t xml:space="preserve">witness Sanchez </w:t>
      </w:r>
      <w:r w:rsidR="0094603F" w:rsidRPr="00316B0A">
        <w:rPr>
          <w:rFonts w:ascii="Times New Roman" w:hAnsi="Times New Roman"/>
          <w:iCs/>
          <w:color w:val="212121"/>
        </w:rPr>
        <w:t>h</w:t>
      </w:r>
      <w:r w:rsidR="00545CFA" w:rsidRPr="00316B0A">
        <w:rPr>
          <w:rFonts w:ascii="Times New Roman" w:hAnsi="Times New Roman"/>
          <w:iCs/>
          <w:color w:val="212121"/>
        </w:rPr>
        <w:t>a</w:t>
      </w:r>
      <w:r w:rsidR="0094603F" w:rsidRPr="00316B0A">
        <w:rPr>
          <w:rFonts w:ascii="Times New Roman" w:hAnsi="Times New Roman"/>
          <w:iCs/>
          <w:color w:val="212121"/>
        </w:rPr>
        <w:t>s</w:t>
      </w:r>
      <w:r w:rsidR="00545CFA" w:rsidRPr="00316B0A">
        <w:rPr>
          <w:rFonts w:ascii="Times New Roman" w:hAnsi="Times New Roman"/>
          <w:iCs/>
          <w:color w:val="212121"/>
        </w:rPr>
        <w:t xml:space="preserve"> not </w:t>
      </w:r>
      <w:r w:rsidR="0094603F" w:rsidRPr="00316B0A">
        <w:rPr>
          <w:rFonts w:ascii="Times New Roman" w:hAnsi="Times New Roman"/>
          <w:iCs/>
          <w:color w:val="212121"/>
        </w:rPr>
        <w:t xml:space="preserve">advanced a </w:t>
      </w:r>
      <w:r w:rsidR="009F0B77" w:rsidRPr="00316B0A">
        <w:rPr>
          <w:rFonts w:ascii="Times New Roman" w:hAnsi="Times New Roman"/>
          <w:iCs/>
          <w:color w:val="212121"/>
        </w:rPr>
        <w:t>“</w:t>
      </w:r>
      <w:r w:rsidR="0094603F" w:rsidRPr="00316B0A">
        <w:rPr>
          <w:rFonts w:ascii="Times New Roman" w:hAnsi="Times New Roman"/>
          <w:iCs/>
          <w:color w:val="212121"/>
        </w:rPr>
        <w:t>novel reliability criteria,</w:t>
      </w:r>
      <w:r w:rsidR="009F0B77" w:rsidRPr="00316B0A">
        <w:rPr>
          <w:rFonts w:ascii="Times New Roman" w:hAnsi="Times New Roman"/>
          <w:iCs/>
          <w:color w:val="212121"/>
        </w:rPr>
        <w:t>”</w:t>
      </w:r>
      <w:r w:rsidR="0094603F" w:rsidRPr="00316B0A">
        <w:rPr>
          <w:rFonts w:ascii="Times New Roman" w:hAnsi="Times New Roman"/>
          <w:iCs/>
          <w:color w:val="212121"/>
        </w:rPr>
        <w:t xml:space="preserve"> </w:t>
      </w:r>
      <w:r>
        <w:rPr>
          <w:rFonts w:ascii="Times New Roman" w:hAnsi="Times New Roman"/>
          <w:iCs/>
          <w:color w:val="212121"/>
        </w:rPr>
        <w:t xml:space="preserve">and that FPL has not </w:t>
      </w:r>
      <w:r w:rsidR="00545CFA" w:rsidRPr="00316B0A">
        <w:rPr>
          <w:rFonts w:ascii="Times New Roman" w:hAnsi="Times New Roman"/>
          <w:iCs/>
          <w:color w:val="212121"/>
        </w:rPr>
        <w:t>engaged in “trial by ambush</w:t>
      </w:r>
      <w:r w:rsidR="0094603F" w:rsidRPr="00316B0A">
        <w:rPr>
          <w:rFonts w:ascii="Times New Roman" w:hAnsi="Times New Roman"/>
          <w:iCs/>
          <w:color w:val="212121"/>
        </w:rPr>
        <w:t>,</w:t>
      </w:r>
      <w:r w:rsidR="00545CFA" w:rsidRPr="00316B0A">
        <w:rPr>
          <w:rFonts w:ascii="Times New Roman" w:hAnsi="Times New Roman"/>
          <w:iCs/>
          <w:color w:val="212121"/>
        </w:rPr>
        <w:t>” or concealed information from Sierra Club</w:t>
      </w:r>
      <w:r w:rsidR="0094603F" w:rsidRPr="00316B0A">
        <w:rPr>
          <w:rFonts w:ascii="Times New Roman" w:hAnsi="Times New Roman"/>
          <w:iCs/>
          <w:color w:val="212121"/>
        </w:rPr>
        <w:t xml:space="preserve">. I also find that </w:t>
      </w:r>
      <w:r w:rsidR="0094603F" w:rsidRPr="00316B0A">
        <w:rPr>
          <w:rFonts w:ascii="Times New Roman" w:eastAsia="Times New Roman" w:hAnsi="Times New Roman"/>
        </w:rPr>
        <w:t xml:space="preserve">admitting </w:t>
      </w:r>
      <w:r w:rsidR="00695CBA">
        <w:rPr>
          <w:rFonts w:ascii="Times New Roman" w:eastAsia="Times New Roman" w:hAnsi="Times New Roman"/>
        </w:rPr>
        <w:t>witness</w:t>
      </w:r>
      <w:r w:rsidR="0094603F" w:rsidRPr="00316B0A">
        <w:rPr>
          <w:rFonts w:ascii="Times New Roman" w:eastAsia="Times New Roman" w:hAnsi="Times New Roman"/>
        </w:rPr>
        <w:t xml:space="preserve"> Sanchez’s testimony will not violate the established procedures for this proceeding or subvert the evidentiary safeguards to develop a robust record to inform agency decision-making.</w:t>
      </w:r>
      <w:r w:rsidR="00FF6649" w:rsidRPr="00316B0A">
        <w:rPr>
          <w:rFonts w:ascii="Times New Roman" w:eastAsia="Times New Roman" w:hAnsi="Times New Roman"/>
        </w:rPr>
        <w:t xml:space="preserve"> I find that witness Sanchez’s rebuttal testimony is directly rebutting asserti</w:t>
      </w:r>
      <w:r w:rsidR="00EE4521" w:rsidRPr="00316B0A">
        <w:rPr>
          <w:rFonts w:ascii="Times New Roman" w:eastAsia="Times New Roman" w:hAnsi="Times New Roman"/>
        </w:rPr>
        <w:t>o</w:t>
      </w:r>
      <w:r w:rsidR="00FF6649" w:rsidRPr="00316B0A">
        <w:rPr>
          <w:rFonts w:ascii="Times New Roman" w:eastAsia="Times New Roman" w:hAnsi="Times New Roman"/>
        </w:rPr>
        <w:t>ns made by Sierra Club’s witness Hausman and does not constitute improper rebuttal.</w:t>
      </w:r>
      <w:r w:rsidR="00126D45" w:rsidRPr="00316B0A">
        <w:rPr>
          <w:rFonts w:ascii="Times New Roman" w:eastAsia="Times New Roman" w:hAnsi="Times New Roman"/>
        </w:rPr>
        <w:t xml:space="preserve"> Finally,</w:t>
      </w:r>
      <w:r w:rsidR="00545CFA" w:rsidRPr="00316B0A">
        <w:rPr>
          <w:rFonts w:ascii="Times New Roman" w:hAnsi="Times New Roman"/>
          <w:iCs/>
          <w:color w:val="212121"/>
        </w:rPr>
        <w:t xml:space="preserve"> </w:t>
      </w:r>
      <w:r w:rsidR="00F66D78" w:rsidRPr="00316B0A">
        <w:rPr>
          <w:rFonts w:ascii="Times New Roman" w:hAnsi="Times New Roman"/>
          <w:iCs/>
          <w:color w:val="212121"/>
        </w:rPr>
        <w:t xml:space="preserve">I note that witness Sanchez </w:t>
      </w:r>
      <w:r w:rsidR="00126D45" w:rsidRPr="00316B0A">
        <w:rPr>
          <w:rFonts w:ascii="Times New Roman" w:hAnsi="Times New Roman"/>
          <w:iCs/>
          <w:color w:val="212121"/>
        </w:rPr>
        <w:t>will be</w:t>
      </w:r>
      <w:r w:rsidR="00F66D78" w:rsidRPr="00316B0A">
        <w:rPr>
          <w:rFonts w:ascii="Times New Roman" w:hAnsi="Times New Roman"/>
          <w:iCs/>
          <w:color w:val="212121"/>
        </w:rPr>
        <w:t xml:space="preserve"> subject to cross examination by all parties to this proceeding.</w:t>
      </w:r>
    </w:p>
    <w:p w:rsidR="004A1DE9" w:rsidRPr="00316B0A" w:rsidRDefault="004A1DE9" w:rsidP="004C5463">
      <w:pPr>
        <w:pStyle w:val="ListParagraph"/>
        <w:ind w:left="0"/>
        <w:jc w:val="both"/>
        <w:rPr>
          <w:rFonts w:ascii="Times New Roman" w:hAnsi="Times New Roman"/>
          <w:iCs/>
          <w:color w:val="212121"/>
        </w:rPr>
      </w:pPr>
    </w:p>
    <w:p w:rsidR="004A1DE9" w:rsidRPr="00316B0A" w:rsidRDefault="0088589C" w:rsidP="004C5463">
      <w:pPr>
        <w:pStyle w:val="ListParagraph"/>
        <w:ind w:left="0"/>
        <w:jc w:val="both"/>
        <w:rPr>
          <w:rFonts w:ascii="Times New Roman" w:hAnsi="Times New Roman"/>
          <w:iCs/>
          <w:color w:val="212121"/>
        </w:rPr>
      </w:pPr>
      <w:r>
        <w:rPr>
          <w:rFonts w:ascii="Times New Roman" w:hAnsi="Times New Roman"/>
          <w:iCs/>
          <w:color w:val="212121"/>
        </w:rPr>
        <w:tab/>
      </w:r>
      <w:r w:rsidR="00CB4E84" w:rsidRPr="00316B0A">
        <w:rPr>
          <w:rFonts w:ascii="Times New Roman" w:hAnsi="Times New Roman"/>
          <w:iCs/>
          <w:color w:val="212121"/>
        </w:rPr>
        <w:t>Therefore, it is</w:t>
      </w:r>
    </w:p>
    <w:p w:rsidR="00CB4E84" w:rsidRPr="00316B0A" w:rsidRDefault="00CB4E84" w:rsidP="004C5463">
      <w:pPr>
        <w:pStyle w:val="ListParagraph"/>
        <w:ind w:left="0"/>
        <w:jc w:val="both"/>
        <w:rPr>
          <w:rFonts w:ascii="Times New Roman" w:hAnsi="Times New Roman"/>
          <w:iCs/>
          <w:color w:val="212121"/>
        </w:rPr>
      </w:pPr>
    </w:p>
    <w:p w:rsidR="00E52659" w:rsidRPr="00316B0A" w:rsidRDefault="00CB4E84" w:rsidP="004C5463">
      <w:pPr>
        <w:pStyle w:val="ListParagraph"/>
        <w:ind w:left="0"/>
        <w:jc w:val="both"/>
        <w:rPr>
          <w:rFonts w:ascii="Times New Roman" w:eastAsia="Times New Roman" w:hAnsi="Times New Roman"/>
        </w:rPr>
      </w:pPr>
      <w:r w:rsidRPr="00316B0A">
        <w:rPr>
          <w:rFonts w:ascii="Times New Roman" w:hAnsi="Times New Roman"/>
          <w:iCs/>
          <w:color w:val="212121"/>
        </w:rPr>
        <w:tab/>
        <w:t xml:space="preserve">ORDERED by Commissioner Gary F. Clark, as Prehearing Officer, that </w:t>
      </w:r>
      <w:r w:rsidR="00E52659" w:rsidRPr="00316B0A">
        <w:rPr>
          <w:rFonts w:ascii="Times New Roman" w:eastAsia="Times New Roman" w:hAnsi="Times New Roman"/>
        </w:rPr>
        <w:t>Sierra Club has shown good cause for this Commission to accept, on the afternoon of the prehearing conference,</w:t>
      </w:r>
      <w:r w:rsidR="00E03244">
        <w:rPr>
          <w:rFonts w:ascii="Times New Roman" w:eastAsia="Times New Roman" w:hAnsi="Times New Roman"/>
        </w:rPr>
        <w:t xml:space="preserve"> </w:t>
      </w:r>
      <w:r w:rsidR="00E52659" w:rsidRPr="00316B0A">
        <w:rPr>
          <w:rFonts w:ascii="Times New Roman" w:eastAsia="Times New Roman" w:hAnsi="Times New Roman"/>
        </w:rPr>
        <w:t xml:space="preserve">the late filing of its Motion to Strike the Rebuttal Testimony of Florida Power &amp; Light Company’s witness Sanchez. It is further, </w:t>
      </w:r>
    </w:p>
    <w:p w:rsidR="00E52659" w:rsidRPr="00316B0A" w:rsidRDefault="00E52659" w:rsidP="004C5463">
      <w:pPr>
        <w:pStyle w:val="ListParagraph"/>
        <w:ind w:left="0"/>
        <w:jc w:val="both"/>
        <w:rPr>
          <w:rFonts w:ascii="Times New Roman" w:eastAsia="Times New Roman" w:hAnsi="Times New Roman"/>
        </w:rPr>
      </w:pPr>
    </w:p>
    <w:p w:rsidR="00E52659" w:rsidRPr="00316B0A" w:rsidRDefault="00E52659" w:rsidP="004C5463">
      <w:pPr>
        <w:pStyle w:val="ListParagraph"/>
        <w:ind w:left="0" w:firstLine="720"/>
        <w:jc w:val="both"/>
        <w:rPr>
          <w:rFonts w:ascii="Times New Roman" w:hAnsi="Times New Roman"/>
          <w:iCs/>
          <w:color w:val="212121"/>
        </w:rPr>
      </w:pPr>
      <w:r w:rsidRPr="00316B0A">
        <w:rPr>
          <w:rFonts w:ascii="Times New Roman" w:eastAsia="Times New Roman" w:hAnsi="Times New Roman"/>
        </w:rPr>
        <w:t xml:space="preserve">ORDERED that </w:t>
      </w:r>
      <w:r w:rsidR="00CB4E84" w:rsidRPr="00316B0A">
        <w:rPr>
          <w:rFonts w:ascii="Times New Roman" w:hAnsi="Times New Roman"/>
          <w:iCs/>
          <w:color w:val="212121"/>
        </w:rPr>
        <w:t xml:space="preserve">the </w:t>
      </w:r>
      <w:r w:rsidRPr="00316B0A">
        <w:rPr>
          <w:rFonts w:ascii="Times New Roman" w:hAnsi="Times New Roman"/>
          <w:iCs/>
          <w:color w:val="212121"/>
        </w:rPr>
        <w:t>S</w:t>
      </w:r>
      <w:r w:rsidR="005447E0" w:rsidRPr="00316B0A">
        <w:rPr>
          <w:rFonts w:ascii="Times New Roman" w:hAnsi="Times New Roman"/>
          <w:iCs/>
          <w:color w:val="212121"/>
        </w:rPr>
        <w:t xml:space="preserve">ierra Club Motion to Strike </w:t>
      </w:r>
      <w:r w:rsidRPr="00316B0A">
        <w:rPr>
          <w:rFonts w:ascii="Times New Roman" w:eastAsia="Times New Roman" w:hAnsi="Times New Roman"/>
        </w:rPr>
        <w:t>the Rebuttal Testimony of Florida Power &amp; Light Company’s witness Sanchez</w:t>
      </w:r>
      <w:r w:rsidR="005447E0" w:rsidRPr="00316B0A">
        <w:rPr>
          <w:rFonts w:ascii="Times New Roman" w:hAnsi="Times New Roman"/>
          <w:iCs/>
          <w:color w:val="212121"/>
        </w:rPr>
        <w:t xml:space="preserve"> is denied</w:t>
      </w:r>
      <w:r w:rsidRPr="00316B0A">
        <w:rPr>
          <w:rFonts w:ascii="Times New Roman" w:hAnsi="Times New Roman"/>
          <w:iCs/>
          <w:color w:val="212121"/>
        </w:rPr>
        <w:t xml:space="preserve"> for the reasons described herein.</w:t>
      </w:r>
      <w:r w:rsidR="00CB4E84" w:rsidRPr="00316B0A">
        <w:rPr>
          <w:rFonts w:ascii="Times New Roman" w:hAnsi="Times New Roman"/>
          <w:iCs/>
          <w:color w:val="212121"/>
        </w:rPr>
        <w:t xml:space="preserve">  </w:t>
      </w:r>
    </w:p>
    <w:p w:rsidR="00E52659" w:rsidRPr="00316B0A" w:rsidRDefault="00E52659" w:rsidP="004C5463">
      <w:pPr>
        <w:pStyle w:val="ListParagraph"/>
        <w:ind w:left="0" w:firstLine="720"/>
        <w:jc w:val="both"/>
        <w:rPr>
          <w:rFonts w:ascii="Times New Roman" w:hAnsi="Times New Roman"/>
          <w:iCs/>
          <w:color w:val="212121"/>
        </w:rPr>
      </w:pPr>
    </w:p>
    <w:p w:rsidR="00CB4E84" w:rsidRDefault="00CB4E84" w:rsidP="004C5463">
      <w:pPr>
        <w:pStyle w:val="ListParagraph"/>
        <w:ind w:left="0" w:firstLine="720"/>
        <w:jc w:val="both"/>
        <w:rPr>
          <w:rFonts w:ascii="Times New Roman" w:hAnsi="Times New Roman"/>
          <w:iCs/>
          <w:color w:val="212121"/>
        </w:rPr>
      </w:pPr>
      <w:r w:rsidRPr="00316B0A">
        <w:rPr>
          <w:rFonts w:ascii="Times New Roman" w:hAnsi="Times New Roman"/>
          <w:iCs/>
          <w:color w:val="212121"/>
        </w:rPr>
        <w:t xml:space="preserve">By ORDER of Commissioner Gary F. Clark, as Prehearing Officer, this </w:t>
      </w:r>
      <w:bookmarkStart w:id="5" w:name="replaceDate"/>
      <w:bookmarkEnd w:id="5"/>
      <w:r w:rsidR="00936770">
        <w:rPr>
          <w:rFonts w:ascii="Times New Roman" w:hAnsi="Times New Roman"/>
          <w:iCs/>
          <w:color w:val="212121"/>
          <w:u w:val="single"/>
        </w:rPr>
        <w:t>16th</w:t>
      </w:r>
      <w:r w:rsidR="00936770">
        <w:rPr>
          <w:rFonts w:ascii="Times New Roman" w:hAnsi="Times New Roman"/>
          <w:iCs/>
          <w:color w:val="212121"/>
        </w:rPr>
        <w:t xml:space="preserve"> day of </w:t>
      </w:r>
      <w:r w:rsidR="00936770">
        <w:rPr>
          <w:rFonts w:ascii="Times New Roman" w:hAnsi="Times New Roman"/>
          <w:iCs/>
          <w:color w:val="212121"/>
          <w:u w:val="single"/>
        </w:rPr>
        <w:t>January</w:t>
      </w:r>
      <w:r w:rsidR="00936770">
        <w:rPr>
          <w:rFonts w:ascii="Times New Roman" w:hAnsi="Times New Roman"/>
          <w:iCs/>
          <w:color w:val="212121"/>
        </w:rPr>
        <w:t xml:space="preserve">, </w:t>
      </w:r>
      <w:r w:rsidR="00936770">
        <w:rPr>
          <w:rFonts w:ascii="Times New Roman" w:hAnsi="Times New Roman"/>
          <w:iCs/>
          <w:color w:val="212121"/>
          <w:u w:val="single"/>
        </w:rPr>
        <w:t>2018</w:t>
      </w:r>
      <w:r w:rsidR="00936770">
        <w:rPr>
          <w:rFonts w:ascii="Times New Roman" w:hAnsi="Times New Roman"/>
          <w:iCs/>
          <w:color w:val="212121"/>
        </w:rPr>
        <w:t>.</w:t>
      </w:r>
    </w:p>
    <w:p w:rsidR="00936770" w:rsidRPr="00936770" w:rsidRDefault="00936770" w:rsidP="004C5463">
      <w:pPr>
        <w:pStyle w:val="ListParagraph"/>
        <w:ind w:left="0" w:firstLine="720"/>
        <w:jc w:val="both"/>
        <w:rPr>
          <w:rFonts w:ascii="Times New Roman" w:hAnsi="Times New Roman"/>
          <w:iCs/>
          <w:color w:val="212121"/>
        </w:rPr>
      </w:pPr>
    </w:p>
    <w:p w:rsidR="00CB4E84" w:rsidRPr="00316B0A" w:rsidRDefault="00CB4E84" w:rsidP="004C5463">
      <w:pPr>
        <w:pStyle w:val="ListParagraph"/>
        <w:keepNext/>
        <w:keepLines/>
        <w:ind w:left="0"/>
        <w:jc w:val="both"/>
        <w:rPr>
          <w:rFonts w:ascii="Times New Roman" w:hAnsi="Times New Roman"/>
          <w:iCs/>
          <w:color w:val="212121"/>
        </w:rPr>
      </w:pPr>
    </w:p>
    <w:p w:rsidR="00CB4E84" w:rsidRPr="00316B0A" w:rsidRDefault="00CB4E84" w:rsidP="004C5463">
      <w:pPr>
        <w:pStyle w:val="ListParagraph"/>
        <w:keepNext/>
        <w:keepLines/>
        <w:ind w:left="0"/>
        <w:jc w:val="both"/>
        <w:rPr>
          <w:rFonts w:ascii="Times New Roman" w:hAnsi="Times New Roman"/>
          <w:iCs/>
          <w:color w:val="212121"/>
        </w:rPr>
      </w:pPr>
    </w:p>
    <w:p w:rsidR="00CB4E84" w:rsidRPr="00316B0A" w:rsidRDefault="00CB4E84" w:rsidP="004C5463">
      <w:pPr>
        <w:pStyle w:val="ListParagraph"/>
        <w:keepNext/>
        <w:keepLines/>
        <w:ind w:left="0"/>
        <w:jc w:val="both"/>
        <w:rPr>
          <w:rFonts w:ascii="Times New Roman" w:hAnsi="Times New Roman"/>
          <w:iCs/>
          <w:color w:val="212121"/>
        </w:rPr>
      </w:pPr>
    </w:p>
    <w:p w:rsidR="00CB4E84" w:rsidRPr="00316B0A" w:rsidRDefault="00CB4E84" w:rsidP="004C5463">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CB4E84" w:rsidRPr="00316B0A" w:rsidTr="00CB4E84">
        <w:tc>
          <w:tcPr>
            <w:tcW w:w="720" w:type="dxa"/>
            <w:shd w:val="clear" w:color="auto" w:fill="auto"/>
          </w:tcPr>
          <w:p w:rsidR="00CB4E84" w:rsidRPr="00316B0A" w:rsidRDefault="00CB4E84" w:rsidP="004C5463">
            <w:pPr>
              <w:pStyle w:val="ListParagraph"/>
              <w:keepNext/>
              <w:keepLines/>
              <w:ind w:left="0"/>
              <w:jc w:val="both"/>
              <w:rPr>
                <w:rFonts w:ascii="Times New Roman" w:hAnsi="Times New Roman"/>
                <w:iCs/>
                <w:color w:val="212121"/>
              </w:rPr>
            </w:pPr>
            <w:bookmarkStart w:id="6" w:name="bkmrkSignature" w:colFirst="0" w:colLast="0"/>
          </w:p>
        </w:tc>
        <w:tc>
          <w:tcPr>
            <w:tcW w:w="4320" w:type="dxa"/>
            <w:tcBorders>
              <w:bottom w:val="single" w:sz="4" w:space="0" w:color="auto"/>
            </w:tcBorders>
            <w:shd w:val="clear" w:color="auto" w:fill="auto"/>
          </w:tcPr>
          <w:p w:rsidR="00CB4E84" w:rsidRPr="00316B0A" w:rsidRDefault="00936770" w:rsidP="004C5463">
            <w:pPr>
              <w:pStyle w:val="ListParagraph"/>
              <w:keepNext/>
              <w:keepLines/>
              <w:ind w:left="0"/>
              <w:jc w:val="both"/>
              <w:rPr>
                <w:rFonts w:ascii="Times New Roman" w:hAnsi="Times New Roman"/>
                <w:iCs/>
                <w:color w:val="212121"/>
              </w:rPr>
            </w:pPr>
            <w:r>
              <w:rPr>
                <w:rFonts w:ascii="Times New Roman" w:hAnsi="Times New Roman"/>
                <w:iCs/>
                <w:color w:val="212121"/>
              </w:rPr>
              <w:t>/s/ Gary F. Clark</w:t>
            </w:r>
          </w:p>
        </w:tc>
      </w:tr>
      <w:bookmarkEnd w:id="6"/>
      <w:tr w:rsidR="00CB4E84" w:rsidRPr="00316B0A" w:rsidTr="00CB4E84">
        <w:tc>
          <w:tcPr>
            <w:tcW w:w="720" w:type="dxa"/>
            <w:shd w:val="clear" w:color="auto" w:fill="auto"/>
          </w:tcPr>
          <w:p w:rsidR="00CB4E84" w:rsidRPr="00316B0A" w:rsidRDefault="00CB4E84" w:rsidP="004C5463">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CB4E84" w:rsidRPr="00316B0A" w:rsidRDefault="00CB4E84" w:rsidP="004C5463">
            <w:pPr>
              <w:pStyle w:val="ListParagraph"/>
              <w:keepNext/>
              <w:keepLines/>
              <w:ind w:left="0"/>
              <w:jc w:val="both"/>
              <w:rPr>
                <w:rFonts w:ascii="Times New Roman" w:hAnsi="Times New Roman"/>
                <w:iCs/>
                <w:color w:val="212121"/>
              </w:rPr>
            </w:pPr>
            <w:r w:rsidRPr="00316B0A">
              <w:rPr>
                <w:rFonts w:ascii="Times New Roman" w:hAnsi="Times New Roman"/>
                <w:iCs/>
                <w:color w:val="212121"/>
              </w:rPr>
              <w:t>GARY F. CLARK</w:t>
            </w:r>
          </w:p>
          <w:p w:rsidR="00CB4E84" w:rsidRPr="00316B0A" w:rsidRDefault="00CB4E84" w:rsidP="004C5463">
            <w:pPr>
              <w:pStyle w:val="ListParagraph"/>
              <w:keepNext/>
              <w:keepLines/>
              <w:ind w:left="0"/>
              <w:jc w:val="both"/>
              <w:rPr>
                <w:rFonts w:ascii="Times New Roman" w:hAnsi="Times New Roman"/>
                <w:iCs/>
                <w:color w:val="212121"/>
              </w:rPr>
            </w:pPr>
            <w:r w:rsidRPr="00316B0A">
              <w:rPr>
                <w:rFonts w:ascii="Times New Roman" w:hAnsi="Times New Roman"/>
                <w:iCs/>
                <w:color w:val="212121"/>
              </w:rPr>
              <w:t>Commissioner and Prehearing Officer</w:t>
            </w:r>
          </w:p>
        </w:tc>
      </w:tr>
    </w:tbl>
    <w:p w:rsidR="00CB4E84" w:rsidRPr="00316B0A" w:rsidRDefault="00CB4E84" w:rsidP="004C5463">
      <w:pPr>
        <w:pStyle w:val="OrderSigInfo"/>
        <w:keepNext/>
        <w:keepLines/>
        <w:rPr>
          <w:color w:val="212121"/>
          <w:szCs w:val="24"/>
        </w:rPr>
      </w:pPr>
      <w:r w:rsidRPr="00316B0A">
        <w:rPr>
          <w:color w:val="212121"/>
          <w:szCs w:val="24"/>
        </w:rPr>
        <w:t>Florida Public Service Commission</w:t>
      </w:r>
    </w:p>
    <w:p w:rsidR="00CB4E84" w:rsidRPr="00316B0A" w:rsidRDefault="00CB4E84" w:rsidP="004C5463">
      <w:pPr>
        <w:pStyle w:val="OrderSigInfo"/>
        <w:keepNext/>
        <w:keepLines/>
        <w:rPr>
          <w:color w:val="212121"/>
          <w:szCs w:val="24"/>
        </w:rPr>
      </w:pPr>
      <w:r w:rsidRPr="00316B0A">
        <w:rPr>
          <w:color w:val="212121"/>
          <w:szCs w:val="24"/>
        </w:rPr>
        <w:t>2540 Shumard Oak Boulevard</w:t>
      </w:r>
    </w:p>
    <w:p w:rsidR="00CB4E84" w:rsidRPr="00316B0A" w:rsidRDefault="00CB4E84" w:rsidP="004C5463">
      <w:pPr>
        <w:pStyle w:val="OrderSigInfo"/>
        <w:keepNext/>
        <w:keepLines/>
        <w:rPr>
          <w:color w:val="212121"/>
          <w:szCs w:val="24"/>
        </w:rPr>
      </w:pPr>
      <w:r w:rsidRPr="00316B0A">
        <w:rPr>
          <w:color w:val="212121"/>
          <w:szCs w:val="24"/>
        </w:rPr>
        <w:t>Tallahassee, Florida  32399</w:t>
      </w:r>
    </w:p>
    <w:p w:rsidR="00CB4E84" w:rsidRPr="00316B0A" w:rsidRDefault="00CB4E84" w:rsidP="004C5463">
      <w:pPr>
        <w:pStyle w:val="OrderSigInfo"/>
        <w:keepNext/>
        <w:keepLines/>
        <w:rPr>
          <w:color w:val="212121"/>
          <w:szCs w:val="24"/>
        </w:rPr>
      </w:pPr>
      <w:r w:rsidRPr="00316B0A">
        <w:rPr>
          <w:color w:val="212121"/>
          <w:szCs w:val="24"/>
        </w:rPr>
        <w:t>(850) 413</w:t>
      </w:r>
      <w:r w:rsidRPr="00316B0A">
        <w:rPr>
          <w:color w:val="212121"/>
          <w:szCs w:val="24"/>
        </w:rPr>
        <w:noBreakHyphen/>
        <w:t>6770</w:t>
      </w:r>
    </w:p>
    <w:p w:rsidR="00CB4E84" w:rsidRPr="00316B0A" w:rsidRDefault="00CB4E84" w:rsidP="004C5463">
      <w:pPr>
        <w:pStyle w:val="OrderSigInfo"/>
        <w:keepNext/>
        <w:keepLines/>
        <w:rPr>
          <w:color w:val="212121"/>
          <w:szCs w:val="24"/>
        </w:rPr>
      </w:pPr>
      <w:r w:rsidRPr="00316B0A">
        <w:rPr>
          <w:color w:val="212121"/>
          <w:szCs w:val="24"/>
        </w:rPr>
        <w:t>www.floridapsc.com</w:t>
      </w:r>
    </w:p>
    <w:p w:rsidR="00CB4E84" w:rsidRPr="00316B0A" w:rsidRDefault="00CB4E84" w:rsidP="004C5463">
      <w:pPr>
        <w:pStyle w:val="OrderSigInfo"/>
        <w:keepNext/>
        <w:keepLines/>
        <w:rPr>
          <w:color w:val="212121"/>
          <w:szCs w:val="24"/>
        </w:rPr>
      </w:pPr>
    </w:p>
    <w:p w:rsidR="00CB4E84" w:rsidRPr="00316B0A" w:rsidRDefault="00CB4E84" w:rsidP="004C5463">
      <w:pPr>
        <w:pStyle w:val="OrderSigInfo"/>
        <w:keepNext/>
        <w:keepLines/>
        <w:rPr>
          <w:color w:val="212121"/>
          <w:szCs w:val="24"/>
        </w:rPr>
      </w:pPr>
      <w:r w:rsidRPr="00316B0A">
        <w:rPr>
          <w:color w:val="212121"/>
          <w:szCs w:val="24"/>
        </w:rPr>
        <w:t>Copies furnished:  A copy of this document is provided to the parties of record at the time of issuance and, if applicable, interested persons.</w:t>
      </w:r>
    </w:p>
    <w:p w:rsidR="00CB4E84" w:rsidRPr="00316B0A" w:rsidRDefault="00CB4E84" w:rsidP="004C5463">
      <w:pPr>
        <w:pStyle w:val="ListParagraph"/>
        <w:keepNext/>
        <w:keepLines/>
        <w:ind w:left="0"/>
        <w:jc w:val="both"/>
        <w:rPr>
          <w:rFonts w:ascii="Times New Roman" w:hAnsi="Times New Roman"/>
          <w:iCs/>
        </w:rPr>
      </w:pPr>
    </w:p>
    <w:p w:rsidR="00CB4E84" w:rsidRPr="00316B0A" w:rsidRDefault="00CB4E84" w:rsidP="004C5463">
      <w:pPr>
        <w:pStyle w:val="ListParagraph"/>
        <w:keepNext/>
        <w:keepLines/>
        <w:ind w:left="0"/>
        <w:jc w:val="both"/>
        <w:rPr>
          <w:rFonts w:ascii="Times New Roman" w:hAnsi="Times New Roman"/>
          <w:iCs/>
        </w:rPr>
      </w:pPr>
    </w:p>
    <w:p w:rsidR="00CB4E84" w:rsidRPr="00316B0A" w:rsidRDefault="00CB4E84" w:rsidP="004C5463">
      <w:pPr>
        <w:pStyle w:val="ListParagraph"/>
        <w:keepNext/>
        <w:keepLines/>
        <w:ind w:left="0"/>
        <w:jc w:val="both"/>
        <w:rPr>
          <w:rFonts w:ascii="Times New Roman" w:hAnsi="Times New Roman"/>
          <w:iCs/>
        </w:rPr>
      </w:pPr>
      <w:r w:rsidRPr="00316B0A">
        <w:rPr>
          <w:rFonts w:ascii="Times New Roman" w:hAnsi="Times New Roman"/>
          <w:iCs/>
        </w:rPr>
        <w:t>CWM</w:t>
      </w:r>
    </w:p>
    <w:p w:rsidR="00CB4E84" w:rsidRPr="00316B0A" w:rsidRDefault="00CB4E84" w:rsidP="004C5463">
      <w:pPr>
        <w:pStyle w:val="ListParagraph"/>
        <w:ind w:left="0"/>
        <w:jc w:val="both"/>
        <w:rPr>
          <w:rFonts w:ascii="Times New Roman" w:hAnsi="Times New Roman"/>
        </w:rPr>
      </w:pPr>
    </w:p>
    <w:p w:rsidR="007A1266" w:rsidRPr="00316B0A" w:rsidRDefault="007A1266" w:rsidP="004C5463">
      <w:pPr>
        <w:pStyle w:val="OrderBody"/>
      </w:pPr>
    </w:p>
    <w:p w:rsidR="007A1266" w:rsidRDefault="007A1266" w:rsidP="004C5463">
      <w:pPr>
        <w:pStyle w:val="OrderBody"/>
      </w:pPr>
    </w:p>
    <w:p w:rsidR="00D42C94" w:rsidRDefault="00D42C94" w:rsidP="004C5463">
      <w:pPr>
        <w:pStyle w:val="OrderBody"/>
      </w:pPr>
    </w:p>
    <w:p w:rsidR="00D42C94" w:rsidRPr="00316B0A" w:rsidRDefault="00D42C94" w:rsidP="004C5463">
      <w:pPr>
        <w:pStyle w:val="OrderBody"/>
      </w:pPr>
    </w:p>
    <w:p w:rsidR="007A1266" w:rsidRPr="00316B0A" w:rsidRDefault="007A1266" w:rsidP="004C5463">
      <w:pPr>
        <w:pStyle w:val="CenterUnderline"/>
      </w:pPr>
      <w:r w:rsidRPr="00316B0A">
        <w:t>NOTICE OF FURTHER PROCEEDINGS OR JUDICIAL REVIEW</w:t>
      </w:r>
    </w:p>
    <w:p w:rsidR="007A1266" w:rsidRPr="00316B0A" w:rsidRDefault="007A1266" w:rsidP="004C5463">
      <w:pPr>
        <w:pStyle w:val="CenterUnderline"/>
      </w:pPr>
    </w:p>
    <w:p w:rsidR="007A1266" w:rsidRPr="00316B0A" w:rsidRDefault="007A1266" w:rsidP="004C5463">
      <w:pPr>
        <w:pStyle w:val="OrderBody"/>
      </w:pPr>
      <w:r w:rsidRPr="00316B0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A1266" w:rsidRPr="00316B0A" w:rsidRDefault="007A1266" w:rsidP="004C5463">
      <w:pPr>
        <w:pStyle w:val="OrderBody"/>
      </w:pPr>
    </w:p>
    <w:p w:rsidR="007A1266" w:rsidRPr="00316B0A" w:rsidRDefault="007A1266" w:rsidP="004C5463">
      <w:pPr>
        <w:pStyle w:val="OrderBody"/>
      </w:pPr>
      <w:r w:rsidRPr="00316B0A">
        <w:tab/>
        <w:t>Mediation may be available on a case-by-case basis.  If mediation is conducted, it does not affect a substantially interested person's right to a hearing.</w:t>
      </w:r>
    </w:p>
    <w:p w:rsidR="007A1266" w:rsidRPr="00316B0A" w:rsidRDefault="007A1266" w:rsidP="004C5463">
      <w:pPr>
        <w:pStyle w:val="OrderBody"/>
      </w:pPr>
    </w:p>
    <w:p w:rsidR="007A1266" w:rsidRPr="00316B0A" w:rsidRDefault="007A1266" w:rsidP="004C5463">
      <w:pPr>
        <w:pStyle w:val="OrderBody"/>
      </w:pPr>
      <w:r w:rsidRPr="00316B0A">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7A1266" w:rsidRPr="00316B0A">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05D" w:rsidRDefault="00B3505D">
      <w:r>
        <w:separator/>
      </w:r>
    </w:p>
  </w:endnote>
  <w:endnote w:type="continuationSeparator" w:id="0">
    <w:p w:rsidR="00B3505D" w:rsidRDefault="00B3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05D" w:rsidRDefault="00B3505D">
      <w:r>
        <w:separator/>
      </w:r>
    </w:p>
  </w:footnote>
  <w:footnote w:type="continuationSeparator" w:id="0">
    <w:p w:rsidR="00B3505D" w:rsidRDefault="00B3505D">
      <w:r>
        <w:continuationSeparator/>
      </w:r>
    </w:p>
  </w:footnote>
  <w:footnote w:id="1">
    <w:p w:rsidR="0001773F" w:rsidRDefault="0001773F">
      <w:pPr>
        <w:pStyle w:val="FootnoteText"/>
      </w:pPr>
      <w:r>
        <w:rPr>
          <w:rStyle w:val="FootnoteReference"/>
        </w:rPr>
        <w:footnoteRef/>
      </w:r>
      <w:r>
        <w:t>Order No. PSC-2017-0426-PCO-EI, issued in this docket on November 6, 2017.</w:t>
      </w:r>
    </w:p>
  </w:footnote>
  <w:footnote w:id="2">
    <w:p w:rsidR="007906D0" w:rsidRDefault="007906D0">
      <w:pPr>
        <w:pStyle w:val="FootnoteText"/>
      </w:pPr>
      <w:r>
        <w:rPr>
          <w:rStyle w:val="FootnoteReference"/>
        </w:rPr>
        <w:footnoteRef/>
      </w:r>
      <w:r>
        <w:t xml:space="preserve"> The date </w:t>
      </w:r>
      <w:r w:rsidRPr="00C4348B">
        <w:rPr>
          <w:color w:val="000000"/>
        </w:rPr>
        <w:t xml:space="preserve">Sierra Club filed the testimony and exhibits of </w:t>
      </w:r>
      <w:r w:rsidR="00B56D16">
        <w:rPr>
          <w:color w:val="000000"/>
        </w:rPr>
        <w:t>witness</w:t>
      </w:r>
      <w:r w:rsidRPr="00C4348B">
        <w:rPr>
          <w:color w:val="000000"/>
        </w:rPr>
        <w:t xml:space="preserve"> Hausman</w:t>
      </w:r>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0 ">
      <w:r w:rsidR="00B457DE">
        <w:t>PSC-2018-0040-PCO-EI</w:t>
      </w:r>
    </w:fldSimple>
  </w:p>
  <w:p w:rsidR="00FA6EFD" w:rsidRDefault="007A1266">
    <w:pPr>
      <w:pStyle w:val="OrderHeader"/>
    </w:pPr>
    <w:bookmarkStart w:id="7" w:name="HeaderDocketNo"/>
    <w:bookmarkEnd w:id="7"/>
    <w:r>
      <w:t>DOCKET NO. 20170225-EI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57DE">
      <w:rPr>
        <w:rStyle w:val="PageNumber"/>
        <w:noProof/>
      </w:rPr>
      <w:t>7</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4086"/>
    <w:multiLevelType w:val="multilevel"/>
    <w:tmpl w:val="B366D72A"/>
    <w:lvl w:ilvl="0">
      <w:start w:val="1"/>
      <w:numFmt w:val="decimal"/>
      <w:lvlText w:val="%1."/>
      <w:lvlJc w:val="left"/>
      <w:pPr>
        <w:ind w:left="0" w:firstLine="720"/>
      </w:pPr>
      <w:rPr>
        <w:rFonts w:cs="Times New Roman" w:hint="default"/>
        <w:b w:val="0"/>
        <w:i w:val="0"/>
      </w:rPr>
    </w:lvl>
    <w:lvl w:ilvl="1">
      <w:start w:val="1"/>
      <w:numFmt w:val="decimal"/>
      <w:lvlText w:val="%2"/>
      <w:lvlJc w:val="left"/>
      <w:pPr>
        <w:ind w:left="0" w:firstLine="0"/>
      </w:pPr>
      <w:rPr>
        <w:rFonts w:cs="Times New Roman" w:hint="default"/>
      </w:rPr>
    </w:lvl>
    <w:lvl w:ilvl="2">
      <w:start w:val="1"/>
      <w:numFmt w:val="decimal"/>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decimal"/>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bullet"/>
      <w:lvlText w:val=""/>
      <w:lvlJc w:val="left"/>
      <w:pPr>
        <w:ind w:left="0" w:firstLine="0"/>
      </w:pPr>
      <w:rPr>
        <w:rFonts w:ascii="Symbol" w:hAnsi="Symbol" w:hint="default"/>
      </w:rPr>
    </w:lvl>
    <w:lvl w:ilvl="8">
      <w:start w:val="1"/>
      <w:numFmt w:val="lowerRoman"/>
      <w:lvlText w:val="%9)"/>
      <w:lvlJc w:val="left"/>
      <w:pPr>
        <w:ind w:left="0" w:firstLine="0"/>
      </w:pPr>
      <w:rPr>
        <w:rFonts w:cs="Times New Roman" w:hint="default"/>
      </w:rPr>
    </w:lvl>
  </w:abstractNum>
  <w:abstractNum w:abstractNumId="1">
    <w:nsid w:val="3FAE4388"/>
    <w:multiLevelType w:val="multilevel"/>
    <w:tmpl w:val="B366D72A"/>
    <w:lvl w:ilvl="0">
      <w:start w:val="1"/>
      <w:numFmt w:val="decimal"/>
      <w:lvlText w:val="%1."/>
      <w:lvlJc w:val="left"/>
      <w:pPr>
        <w:ind w:left="0" w:firstLine="720"/>
      </w:pPr>
      <w:rPr>
        <w:rFonts w:cs="Times New Roman" w:hint="default"/>
        <w:b w:val="0"/>
        <w:i w:val="0"/>
      </w:rPr>
    </w:lvl>
    <w:lvl w:ilvl="1">
      <w:start w:val="1"/>
      <w:numFmt w:val="decimal"/>
      <w:lvlText w:val="%2"/>
      <w:lvlJc w:val="left"/>
      <w:pPr>
        <w:ind w:left="0" w:firstLine="0"/>
      </w:pPr>
      <w:rPr>
        <w:rFonts w:cs="Times New Roman" w:hint="default"/>
      </w:rPr>
    </w:lvl>
    <w:lvl w:ilvl="2">
      <w:start w:val="1"/>
      <w:numFmt w:val="decimal"/>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decimal"/>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bullet"/>
      <w:lvlText w:val=""/>
      <w:lvlJc w:val="left"/>
      <w:pPr>
        <w:ind w:left="0" w:firstLine="0"/>
      </w:pPr>
      <w:rPr>
        <w:rFonts w:ascii="Symbol" w:hAnsi="Symbol" w:hint="default"/>
      </w:rPr>
    </w:lvl>
    <w:lvl w:ilvl="8">
      <w:start w:val="1"/>
      <w:numFmt w:val="lowerRoman"/>
      <w:lvlText w:val="%9)"/>
      <w:lvlJc w:val="left"/>
      <w:pPr>
        <w:ind w:left="0" w:firstLine="0"/>
      </w:pPr>
      <w:rPr>
        <w:rFonts w:cs="Times New Roman" w:hint="default"/>
      </w:rPr>
    </w:lvl>
  </w:abstractNum>
  <w:abstractNum w:abstractNumId="2">
    <w:nsid w:val="5E4E33C5"/>
    <w:multiLevelType w:val="hybridMultilevel"/>
    <w:tmpl w:val="AAF2B2DA"/>
    <w:lvl w:ilvl="0" w:tplc="DD9ADE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080335"/>
    <w:multiLevelType w:val="hybridMultilevel"/>
    <w:tmpl w:val="FF7AB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B37E0F"/>
    <w:multiLevelType w:val="multilevel"/>
    <w:tmpl w:val="A6A6A9B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79EA653A"/>
    <w:multiLevelType w:val="hybridMultilevel"/>
    <w:tmpl w:val="51E677AE"/>
    <w:lvl w:ilvl="0" w:tplc="231E8B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DE508B"/>
    <w:multiLevelType w:val="hybridMultilevel"/>
    <w:tmpl w:val="A55E7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7D0ADD"/>
    <w:multiLevelType w:val="hybridMultilevel"/>
    <w:tmpl w:val="00C4A04A"/>
    <w:lvl w:ilvl="0" w:tplc="23E68EF0">
      <w:start w:val="1"/>
      <w:numFmt w:val="upperLetter"/>
      <w:lvlText w:val="%1."/>
      <w:lvlJc w:val="left"/>
      <w:pPr>
        <w:ind w:left="1080" w:hanging="360"/>
      </w:pPr>
      <w:rPr>
        <w:rFonts w:hint="default"/>
        <w:b/>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7"/>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5-EI"/>
  </w:docVars>
  <w:rsids>
    <w:rsidRoot w:val="007A1266"/>
    <w:rsid w:val="000022B8"/>
    <w:rsid w:val="0001773F"/>
    <w:rsid w:val="0002402B"/>
    <w:rsid w:val="00041A41"/>
    <w:rsid w:val="00053AB9"/>
    <w:rsid w:val="00056229"/>
    <w:rsid w:val="00057AF1"/>
    <w:rsid w:val="00063C65"/>
    <w:rsid w:val="00065FC2"/>
    <w:rsid w:val="00067685"/>
    <w:rsid w:val="0007484F"/>
    <w:rsid w:val="00076E6B"/>
    <w:rsid w:val="0008247D"/>
    <w:rsid w:val="00084BB4"/>
    <w:rsid w:val="0008624C"/>
    <w:rsid w:val="00090AFC"/>
    <w:rsid w:val="000A368B"/>
    <w:rsid w:val="000B783E"/>
    <w:rsid w:val="000C1E66"/>
    <w:rsid w:val="000D02B8"/>
    <w:rsid w:val="000D06E8"/>
    <w:rsid w:val="000E143E"/>
    <w:rsid w:val="000E20F0"/>
    <w:rsid w:val="000E344D"/>
    <w:rsid w:val="000F359F"/>
    <w:rsid w:val="000F3B2C"/>
    <w:rsid w:val="000F63EB"/>
    <w:rsid w:val="000F648A"/>
    <w:rsid w:val="000F7BE3"/>
    <w:rsid w:val="001052BA"/>
    <w:rsid w:val="001107B3"/>
    <w:rsid w:val="001114B1"/>
    <w:rsid w:val="001139D8"/>
    <w:rsid w:val="00116AD3"/>
    <w:rsid w:val="00121957"/>
    <w:rsid w:val="001248D3"/>
    <w:rsid w:val="00125A91"/>
    <w:rsid w:val="00126593"/>
    <w:rsid w:val="00126D45"/>
    <w:rsid w:val="00130A61"/>
    <w:rsid w:val="00142A96"/>
    <w:rsid w:val="001513DE"/>
    <w:rsid w:val="00183A03"/>
    <w:rsid w:val="00187E32"/>
    <w:rsid w:val="00194E81"/>
    <w:rsid w:val="001A15E7"/>
    <w:rsid w:val="001A33C9"/>
    <w:rsid w:val="001A58F3"/>
    <w:rsid w:val="001C2847"/>
    <w:rsid w:val="001C3F8C"/>
    <w:rsid w:val="001D008A"/>
    <w:rsid w:val="001E0152"/>
    <w:rsid w:val="001E0FF5"/>
    <w:rsid w:val="002002ED"/>
    <w:rsid w:val="00206ED5"/>
    <w:rsid w:val="00207D5F"/>
    <w:rsid w:val="00215EE5"/>
    <w:rsid w:val="00216A9A"/>
    <w:rsid w:val="002170E5"/>
    <w:rsid w:val="00220D57"/>
    <w:rsid w:val="0022721A"/>
    <w:rsid w:val="00230BB9"/>
    <w:rsid w:val="00241CEF"/>
    <w:rsid w:val="00252B30"/>
    <w:rsid w:val="0026544B"/>
    <w:rsid w:val="00272EB4"/>
    <w:rsid w:val="00277655"/>
    <w:rsid w:val="002824B7"/>
    <w:rsid w:val="002A11AC"/>
    <w:rsid w:val="002A6A21"/>
    <w:rsid w:val="002A6F30"/>
    <w:rsid w:val="002B3111"/>
    <w:rsid w:val="002C7908"/>
    <w:rsid w:val="002D391B"/>
    <w:rsid w:val="002D4B1F"/>
    <w:rsid w:val="002D7D15"/>
    <w:rsid w:val="002E1B2E"/>
    <w:rsid w:val="002E27EB"/>
    <w:rsid w:val="002F2A9D"/>
    <w:rsid w:val="00303FDE"/>
    <w:rsid w:val="0031405C"/>
    <w:rsid w:val="003140E8"/>
    <w:rsid w:val="00316B0A"/>
    <w:rsid w:val="003231C7"/>
    <w:rsid w:val="003270C4"/>
    <w:rsid w:val="00331ED0"/>
    <w:rsid w:val="00332B0A"/>
    <w:rsid w:val="00333A41"/>
    <w:rsid w:val="0035495B"/>
    <w:rsid w:val="00361522"/>
    <w:rsid w:val="0037196E"/>
    <w:rsid w:val="003744F5"/>
    <w:rsid w:val="0038112B"/>
    <w:rsid w:val="00387BDE"/>
    <w:rsid w:val="00390DD8"/>
    <w:rsid w:val="00394DC6"/>
    <w:rsid w:val="00397C3E"/>
    <w:rsid w:val="003B1A09"/>
    <w:rsid w:val="003D4CCA"/>
    <w:rsid w:val="003D52A6"/>
    <w:rsid w:val="003D6416"/>
    <w:rsid w:val="003E1D48"/>
    <w:rsid w:val="003F0F1F"/>
    <w:rsid w:val="00411DF2"/>
    <w:rsid w:val="004143B9"/>
    <w:rsid w:val="00421B26"/>
    <w:rsid w:val="0042527B"/>
    <w:rsid w:val="0045537F"/>
    <w:rsid w:val="00457DC7"/>
    <w:rsid w:val="00472BCC"/>
    <w:rsid w:val="004A1DE9"/>
    <w:rsid w:val="004A25CD"/>
    <w:rsid w:val="004A26CC"/>
    <w:rsid w:val="004B2108"/>
    <w:rsid w:val="004B3A2B"/>
    <w:rsid w:val="004B70D3"/>
    <w:rsid w:val="004C312D"/>
    <w:rsid w:val="004C4348"/>
    <w:rsid w:val="004C5463"/>
    <w:rsid w:val="004D1BC0"/>
    <w:rsid w:val="004D2D1B"/>
    <w:rsid w:val="004D5067"/>
    <w:rsid w:val="004D72BC"/>
    <w:rsid w:val="004E469D"/>
    <w:rsid w:val="004E7766"/>
    <w:rsid w:val="004F2DDE"/>
    <w:rsid w:val="004F3791"/>
    <w:rsid w:val="004F7826"/>
    <w:rsid w:val="0050097F"/>
    <w:rsid w:val="00514B1F"/>
    <w:rsid w:val="00525E93"/>
    <w:rsid w:val="0052671D"/>
    <w:rsid w:val="00526C3F"/>
    <w:rsid w:val="005447E0"/>
    <w:rsid w:val="00545CFA"/>
    <w:rsid w:val="0055595D"/>
    <w:rsid w:val="005567F6"/>
    <w:rsid w:val="00556A10"/>
    <w:rsid w:val="00560388"/>
    <w:rsid w:val="00571D3D"/>
    <w:rsid w:val="005868AA"/>
    <w:rsid w:val="00590845"/>
    <w:rsid w:val="005963C2"/>
    <w:rsid w:val="005A0D69"/>
    <w:rsid w:val="005A31F4"/>
    <w:rsid w:val="005B45F7"/>
    <w:rsid w:val="005B63EA"/>
    <w:rsid w:val="005C1A88"/>
    <w:rsid w:val="005C3AFF"/>
    <w:rsid w:val="005C5033"/>
    <w:rsid w:val="005E444F"/>
    <w:rsid w:val="005E751B"/>
    <w:rsid w:val="005F3354"/>
    <w:rsid w:val="0060005E"/>
    <w:rsid w:val="00601266"/>
    <w:rsid w:val="00610E73"/>
    <w:rsid w:val="0063168D"/>
    <w:rsid w:val="00636F1E"/>
    <w:rsid w:val="00660774"/>
    <w:rsid w:val="0066389A"/>
    <w:rsid w:val="0066495C"/>
    <w:rsid w:val="00665CC7"/>
    <w:rsid w:val="00672612"/>
    <w:rsid w:val="00677F18"/>
    <w:rsid w:val="00695CBA"/>
    <w:rsid w:val="006A0BF3"/>
    <w:rsid w:val="006A2F77"/>
    <w:rsid w:val="006B0DA6"/>
    <w:rsid w:val="006C547E"/>
    <w:rsid w:val="006D367D"/>
    <w:rsid w:val="006D5575"/>
    <w:rsid w:val="00704C5D"/>
    <w:rsid w:val="007072BC"/>
    <w:rsid w:val="00715275"/>
    <w:rsid w:val="007232A2"/>
    <w:rsid w:val="00723FD0"/>
    <w:rsid w:val="00726366"/>
    <w:rsid w:val="00733B6B"/>
    <w:rsid w:val="007467C4"/>
    <w:rsid w:val="0076170F"/>
    <w:rsid w:val="0076669C"/>
    <w:rsid w:val="00766E46"/>
    <w:rsid w:val="00777727"/>
    <w:rsid w:val="00782B79"/>
    <w:rsid w:val="007865E9"/>
    <w:rsid w:val="007906D0"/>
    <w:rsid w:val="00792383"/>
    <w:rsid w:val="00794D5A"/>
    <w:rsid w:val="007A060F"/>
    <w:rsid w:val="007A1266"/>
    <w:rsid w:val="007C0FBC"/>
    <w:rsid w:val="007C36E3"/>
    <w:rsid w:val="007C7134"/>
    <w:rsid w:val="007D3D20"/>
    <w:rsid w:val="007D742E"/>
    <w:rsid w:val="007E3AFD"/>
    <w:rsid w:val="007E47C5"/>
    <w:rsid w:val="007F2B73"/>
    <w:rsid w:val="00801DAD"/>
    <w:rsid w:val="00803189"/>
    <w:rsid w:val="00804E7A"/>
    <w:rsid w:val="008057D1"/>
    <w:rsid w:val="00805FBB"/>
    <w:rsid w:val="008169A4"/>
    <w:rsid w:val="008278FE"/>
    <w:rsid w:val="00832598"/>
    <w:rsid w:val="0083397E"/>
    <w:rsid w:val="0083534B"/>
    <w:rsid w:val="00842602"/>
    <w:rsid w:val="0084660C"/>
    <w:rsid w:val="00847B45"/>
    <w:rsid w:val="00863A66"/>
    <w:rsid w:val="008703D7"/>
    <w:rsid w:val="00874429"/>
    <w:rsid w:val="00883D9A"/>
    <w:rsid w:val="0088589C"/>
    <w:rsid w:val="008919EF"/>
    <w:rsid w:val="00892B20"/>
    <w:rsid w:val="008A12EC"/>
    <w:rsid w:val="008A2842"/>
    <w:rsid w:val="008A299E"/>
    <w:rsid w:val="008A5820"/>
    <w:rsid w:val="008C21C8"/>
    <w:rsid w:val="008C6375"/>
    <w:rsid w:val="008C6A5B"/>
    <w:rsid w:val="008D2426"/>
    <w:rsid w:val="008E26A5"/>
    <w:rsid w:val="008E42D2"/>
    <w:rsid w:val="009040EE"/>
    <w:rsid w:val="009057FD"/>
    <w:rsid w:val="00906FBA"/>
    <w:rsid w:val="00917CF0"/>
    <w:rsid w:val="009228C7"/>
    <w:rsid w:val="00922A7F"/>
    <w:rsid w:val="00923A5E"/>
    <w:rsid w:val="00926E27"/>
    <w:rsid w:val="00931C8C"/>
    <w:rsid w:val="00936770"/>
    <w:rsid w:val="0094504B"/>
    <w:rsid w:val="0094603F"/>
    <w:rsid w:val="009516F3"/>
    <w:rsid w:val="00957584"/>
    <w:rsid w:val="00966A9D"/>
    <w:rsid w:val="0096742B"/>
    <w:rsid w:val="009924CF"/>
    <w:rsid w:val="00994100"/>
    <w:rsid w:val="009A053F"/>
    <w:rsid w:val="009A6B17"/>
    <w:rsid w:val="009A72B9"/>
    <w:rsid w:val="009D4C29"/>
    <w:rsid w:val="009F0B77"/>
    <w:rsid w:val="00A00D8D"/>
    <w:rsid w:val="00A01BB6"/>
    <w:rsid w:val="00A27088"/>
    <w:rsid w:val="00A4303C"/>
    <w:rsid w:val="00A45F37"/>
    <w:rsid w:val="00A46DCE"/>
    <w:rsid w:val="00A46F49"/>
    <w:rsid w:val="00A470FD"/>
    <w:rsid w:val="00A6273F"/>
    <w:rsid w:val="00A62DAB"/>
    <w:rsid w:val="00A726A6"/>
    <w:rsid w:val="00A97535"/>
    <w:rsid w:val="00AA2BAA"/>
    <w:rsid w:val="00AA4CE3"/>
    <w:rsid w:val="00AA73F1"/>
    <w:rsid w:val="00AB0E1A"/>
    <w:rsid w:val="00AB1A30"/>
    <w:rsid w:val="00AB3C36"/>
    <w:rsid w:val="00AD10EB"/>
    <w:rsid w:val="00AD1ED3"/>
    <w:rsid w:val="00AE349C"/>
    <w:rsid w:val="00AE7E40"/>
    <w:rsid w:val="00AF68F9"/>
    <w:rsid w:val="00B03C50"/>
    <w:rsid w:val="00B0777D"/>
    <w:rsid w:val="00B1195F"/>
    <w:rsid w:val="00B209C7"/>
    <w:rsid w:val="00B3505D"/>
    <w:rsid w:val="00B3644F"/>
    <w:rsid w:val="00B4057A"/>
    <w:rsid w:val="00B40894"/>
    <w:rsid w:val="00B444AE"/>
    <w:rsid w:val="00B457DE"/>
    <w:rsid w:val="00B45E75"/>
    <w:rsid w:val="00B50876"/>
    <w:rsid w:val="00B55AB0"/>
    <w:rsid w:val="00B55EE5"/>
    <w:rsid w:val="00B56D16"/>
    <w:rsid w:val="00B71D1F"/>
    <w:rsid w:val="00B73DE6"/>
    <w:rsid w:val="00B86EF0"/>
    <w:rsid w:val="00B96969"/>
    <w:rsid w:val="00B97900"/>
    <w:rsid w:val="00BA1229"/>
    <w:rsid w:val="00BA44A8"/>
    <w:rsid w:val="00BB4B75"/>
    <w:rsid w:val="00BC13C2"/>
    <w:rsid w:val="00BF6691"/>
    <w:rsid w:val="00C028FC"/>
    <w:rsid w:val="00C02F29"/>
    <w:rsid w:val="00C0386D"/>
    <w:rsid w:val="00C065A1"/>
    <w:rsid w:val="00C10ED5"/>
    <w:rsid w:val="00C122EA"/>
    <w:rsid w:val="00C151A6"/>
    <w:rsid w:val="00C24098"/>
    <w:rsid w:val="00C30A4E"/>
    <w:rsid w:val="00C411F3"/>
    <w:rsid w:val="00C4348B"/>
    <w:rsid w:val="00C44105"/>
    <w:rsid w:val="00C504D6"/>
    <w:rsid w:val="00C55A33"/>
    <w:rsid w:val="00C66692"/>
    <w:rsid w:val="00C673B5"/>
    <w:rsid w:val="00C8524D"/>
    <w:rsid w:val="00C91123"/>
    <w:rsid w:val="00CA71FF"/>
    <w:rsid w:val="00CB4E84"/>
    <w:rsid w:val="00CB5276"/>
    <w:rsid w:val="00CB5BFC"/>
    <w:rsid w:val="00CB68D7"/>
    <w:rsid w:val="00CC7E68"/>
    <w:rsid w:val="00CD7132"/>
    <w:rsid w:val="00CE0C6C"/>
    <w:rsid w:val="00CE0E6F"/>
    <w:rsid w:val="00CE3B21"/>
    <w:rsid w:val="00CE56FC"/>
    <w:rsid w:val="00CF43E5"/>
    <w:rsid w:val="00CF4CFE"/>
    <w:rsid w:val="00D02E0F"/>
    <w:rsid w:val="00D03EE8"/>
    <w:rsid w:val="00D13535"/>
    <w:rsid w:val="00D17B79"/>
    <w:rsid w:val="00D23FEA"/>
    <w:rsid w:val="00D269CA"/>
    <w:rsid w:val="00D30B48"/>
    <w:rsid w:val="00D3168A"/>
    <w:rsid w:val="00D36A32"/>
    <w:rsid w:val="00D42C94"/>
    <w:rsid w:val="00D4343D"/>
    <w:rsid w:val="00D4429F"/>
    <w:rsid w:val="00D46FAA"/>
    <w:rsid w:val="00D47A40"/>
    <w:rsid w:val="00D51D33"/>
    <w:rsid w:val="00D57BB2"/>
    <w:rsid w:val="00D57E57"/>
    <w:rsid w:val="00D70752"/>
    <w:rsid w:val="00D80E2D"/>
    <w:rsid w:val="00D8560E"/>
    <w:rsid w:val="00D8758F"/>
    <w:rsid w:val="00DA6B78"/>
    <w:rsid w:val="00DB4021"/>
    <w:rsid w:val="00DC1D94"/>
    <w:rsid w:val="00DC42CF"/>
    <w:rsid w:val="00DE057F"/>
    <w:rsid w:val="00DE2082"/>
    <w:rsid w:val="00DE2289"/>
    <w:rsid w:val="00DE25A0"/>
    <w:rsid w:val="00DE5659"/>
    <w:rsid w:val="00DF09A7"/>
    <w:rsid w:val="00E001D6"/>
    <w:rsid w:val="00E03244"/>
    <w:rsid w:val="00E03A76"/>
    <w:rsid w:val="00E04410"/>
    <w:rsid w:val="00E06207"/>
    <w:rsid w:val="00E10DA9"/>
    <w:rsid w:val="00E11351"/>
    <w:rsid w:val="00E267FF"/>
    <w:rsid w:val="00E44879"/>
    <w:rsid w:val="00E52659"/>
    <w:rsid w:val="00E75AE0"/>
    <w:rsid w:val="00E838E9"/>
    <w:rsid w:val="00E83C1F"/>
    <w:rsid w:val="00EA172C"/>
    <w:rsid w:val="00EA259B"/>
    <w:rsid w:val="00EA34FA"/>
    <w:rsid w:val="00EA35A3"/>
    <w:rsid w:val="00EA3E6A"/>
    <w:rsid w:val="00EB18EF"/>
    <w:rsid w:val="00EB7951"/>
    <w:rsid w:val="00ED49CF"/>
    <w:rsid w:val="00ED6A79"/>
    <w:rsid w:val="00EE17DF"/>
    <w:rsid w:val="00EE4521"/>
    <w:rsid w:val="00EF4621"/>
    <w:rsid w:val="00EF5393"/>
    <w:rsid w:val="00EF6312"/>
    <w:rsid w:val="00F104B9"/>
    <w:rsid w:val="00F234A7"/>
    <w:rsid w:val="00F277B6"/>
    <w:rsid w:val="00F37E07"/>
    <w:rsid w:val="00F54380"/>
    <w:rsid w:val="00F54B47"/>
    <w:rsid w:val="00F61247"/>
    <w:rsid w:val="00F62B94"/>
    <w:rsid w:val="00F66D78"/>
    <w:rsid w:val="00F6702E"/>
    <w:rsid w:val="00F70E84"/>
    <w:rsid w:val="00F81D25"/>
    <w:rsid w:val="00F86D1D"/>
    <w:rsid w:val="00F86D68"/>
    <w:rsid w:val="00FA092B"/>
    <w:rsid w:val="00FA4F6C"/>
    <w:rsid w:val="00FA6EFD"/>
    <w:rsid w:val="00FB74EA"/>
    <w:rsid w:val="00FD2C9E"/>
    <w:rsid w:val="00FD4786"/>
    <w:rsid w:val="00FD616C"/>
    <w:rsid w:val="00FE53F2"/>
    <w:rsid w:val="00FF0A00"/>
    <w:rsid w:val="00FF1C57"/>
    <w:rsid w:val="00FF2581"/>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CB4E84"/>
    <w:pPr>
      <w:ind w:left="720"/>
      <w:contextualSpacing/>
    </w:pPr>
    <w:rPr>
      <w:rFonts w:ascii="Calibri" w:eastAsia="Calibri" w:hAnsi="Calibri"/>
    </w:rPr>
  </w:style>
  <w:style w:type="paragraph" w:customStyle="1" w:styleId="Normal1">
    <w:name w:val="Normal1"/>
    <w:rsid w:val="004A1DE9"/>
    <w:pPr>
      <w:pBdr>
        <w:top w:val="nil"/>
        <w:left w:val="nil"/>
        <w:bottom w:val="nil"/>
        <w:right w:val="nil"/>
        <w:between w:val="nil"/>
      </w:pBdr>
      <w:spacing w:line="276" w:lineRule="auto"/>
    </w:pPr>
    <w:rPr>
      <w:rFonts w:ascii="Arial" w:eastAsia="Arial" w:hAnsi="Arial" w:cs="Arial"/>
      <w:color w:val="000000"/>
      <w:sz w:val="22"/>
      <w:szCs w:val="22"/>
      <w:lang w:val="en"/>
    </w:rPr>
  </w:style>
  <w:style w:type="character" w:customStyle="1" w:styleId="FootnoteTextChar">
    <w:name w:val="Footnote Text Char"/>
    <w:basedOn w:val="DefaultParagraphFont"/>
    <w:link w:val="FootnoteText"/>
    <w:uiPriority w:val="99"/>
    <w:rsid w:val="004A1DE9"/>
  </w:style>
  <w:style w:type="paragraph" w:styleId="BalloonText">
    <w:name w:val="Balloon Text"/>
    <w:basedOn w:val="Normal"/>
    <w:link w:val="BalloonTextChar"/>
    <w:rsid w:val="00316B0A"/>
    <w:rPr>
      <w:rFonts w:ascii="Tahoma" w:hAnsi="Tahoma" w:cs="Tahoma"/>
      <w:sz w:val="16"/>
      <w:szCs w:val="16"/>
    </w:rPr>
  </w:style>
  <w:style w:type="character" w:customStyle="1" w:styleId="BalloonTextChar">
    <w:name w:val="Balloon Text Char"/>
    <w:basedOn w:val="DefaultParagraphFont"/>
    <w:link w:val="BalloonText"/>
    <w:rsid w:val="00316B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CB4E84"/>
    <w:pPr>
      <w:ind w:left="720"/>
      <w:contextualSpacing/>
    </w:pPr>
    <w:rPr>
      <w:rFonts w:ascii="Calibri" w:eastAsia="Calibri" w:hAnsi="Calibri"/>
    </w:rPr>
  </w:style>
  <w:style w:type="paragraph" w:customStyle="1" w:styleId="Normal1">
    <w:name w:val="Normal1"/>
    <w:rsid w:val="004A1DE9"/>
    <w:pPr>
      <w:pBdr>
        <w:top w:val="nil"/>
        <w:left w:val="nil"/>
        <w:bottom w:val="nil"/>
        <w:right w:val="nil"/>
        <w:between w:val="nil"/>
      </w:pBdr>
      <w:spacing w:line="276" w:lineRule="auto"/>
    </w:pPr>
    <w:rPr>
      <w:rFonts w:ascii="Arial" w:eastAsia="Arial" w:hAnsi="Arial" w:cs="Arial"/>
      <w:color w:val="000000"/>
      <w:sz w:val="22"/>
      <w:szCs w:val="22"/>
      <w:lang w:val="en"/>
    </w:rPr>
  </w:style>
  <w:style w:type="character" w:customStyle="1" w:styleId="FootnoteTextChar">
    <w:name w:val="Footnote Text Char"/>
    <w:basedOn w:val="DefaultParagraphFont"/>
    <w:link w:val="FootnoteText"/>
    <w:uiPriority w:val="99"/>
    <w:rsid w:val="004A1DE9"/>
  </w:style>
  <w:style w:type="paragraph" w:styleId="BalloonText">
    <w:name w:val="Balloon Text"/>
    <w:basedOn w:val="Normal"/>
    <w:link w:val="BalloonTextChar"/>
    <w:rsid w:val="00316B0A"/>
    <w:rPr>
      <w:rFonts w:ascii="Tahoma" w:hAnsi="Tahoma" w:cs="Tahoma"/>
      <w:sz w:val="16"/>
      <w:szCs w:val="16"/>
    </w:rPr>
  </w:style>
  <w:style w:type="character" w:customStyle="1" w:styleId="BalloonTextChar">
    <w:name w:val="Balloon Text Char"/>
    <w:basedOn w:val="DefaultParagraphFont"/>
    <w:link w:val="BalloonText"/>
    <w:rsid w:val="00316B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565A0-7316-44F3-9512-AE61C694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7</Pages>
  <Words>2994</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2018-01-16T17:18:00Z</dcterms:created>
  <dcterms:modified xsi:type="dcterms:W3CDTF">2018-01-16T17:29:00Z</dcterms:modified>
</cp:coreProperties>
</file>