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80619" w:rsidP="006935DD">
            <w:pPr>
              <w:pStyle w:val="MemoHeading"/>
            </w:pPr>
            <w:bookmarkStart w:id="1" w:name="FilingDate"/>
            <w:r>
              <w:t>April 23</w:t>
            </w:r>
            <w:r w:rsidR="001F337A">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F337A" w:rsidRDefault="001F337A">
            <w:pPr>
              <w:pStyle w:val="MemoHeading"/>
            </w:pPr>
            <w:bookmarkStart w:id="2" w:name="From"/>
            <w:r>
              <w:t>Division of Economics (Coston)</w:t>
            </w:r>
          </w:p>
          <w:p w:rsidR="007C0528" w:rsidRDefault="001F337A">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F337A">
            <w:pPr>
              <w:pStyle w:val="MemoHeadingRe"/>
            </w:pPr>
            <w:bookmarkStart w:id="3" w:name="Re"/>
            <w:r>
              <w:t>Docket No. 20200120-GU – Petition for approval of emergency modification to tariff, by Sebring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92C0D">
            <w:pPr>
              <w:pStyle w:val="MemoHeading"/>
            </w:pPr>
            <w:bookmarkStart w:id="4" w:name="AgendaDate"/>
            <w:r>
              <w:t>05/05</w:t>
            </w:r>
            <w:r w:rsidR="001F337A">
              <w:t>/20</w:t>
            </w:r>
            <w:bookmarkEnd w:id="4"/>
            <w:r w:rsidR="007C0528">
              <w:t xml:space="preserve"> – </w:t>
            </w:r>
            <w:bookmarkStart w:id="5" w:name="PermittedStatus"/>
            <w:r w:rsidR="001F337A">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F337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F337A">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F337A">
            <w:pPr>
              <w:pStyle w:val="MemoHeading"/>
            </w:pPr>
            <w:bookmarkStart w:id="9" w:name="CriticalDates"/>
            <w:r>
              <w:t>06/08/20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F337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F337A" w:rsidRDefault="001F337A" w:rsidP="001F337A">
      <w:pPr>
        <w:pBdr>
          <w:top w:val="nil"/>
          <w:left w:val="nil"/>
          <w:bottom w:val="nil"/>
          <w:right w:val="nil"/>
          <w:between w:val="nil"/>
        </w:pBdr>
        <w:spacing w:after="240"/>
        <w:jc w:val="both"/>
        <w:rPr>
          <w:color w:val="000000"/>
        </w:rPr>
      </w:pPr>
      <w:r>
        <w:rPr>
          <w:color w:val="000000"/>
        </w:rPr>
        <w:t>On April 9, 2020, Sebring Gas Systems, Inc. (Sebring or utility) petitioned for approval of a</w:t>
      </w:r>
      <w:r w:rsidR="00CC24BC">
        <w:rPr>
          <w:color w:val="000000"/>
        </w:rPr>
        <w:t>n emergency modification to its tariff s</w:t>
      </w:r>
      <w:r w:rsidR="006935DD">
        <w:rPr>
          <w:color w:val="000000"/>
        </w:rPr>
        <w:t>heet No. 48</w:t>
      </w:r>
      <w:r w:rsidR="008076EB">
        <w:rPr>
          <w:color w:val="000000"/>
        </w:rPr>
        <w:t xml:space="preserve"> which</w:t>
      </w:r>
      <w:r w:rsidR="008076EB" w:rsidRPr="008076EB">
        <w:rPr>
          <w:color w:val="000000"/>
        </w:rPr>
        <w:t xml:space="preserve"> addresses delinquent bills and late payment charges</w:t>
      </w:r>
      <w:r>
        <w:rPr>
          <w:color w:val="000000"/>
        </w:rPr>
        <w:t>. On March 1, 2020, Governor Ron DeSantis declared a public health emergency in Florida as a result of the outbreak of the COVID-19 coronavirus and on March 9, 2020</w:t>
      </w:r>
      <w:r w:rsidR="00CC24BC">
        <w:rPr>
          <w:color w:val="000000"/>
        </w:rPr>
        <w:t>,</w:t>
      </w:r>
      <w:r>
        <w:rPr>
          <w:color w:val="000000"/>
        </w:rPr>
        <w:t xml:space="preserve"> </w:t>
      </w:r>
      <w:r w:rsidR="008076EB">
        <w:rPr>
          <w:color w:val="000000"/>
        </w:rPr>
        <w:t xml:space="preserve">the Governor </w:t>
      </w:r>
      <w:r>
        <w:rPr>
          <w:color w:val="000000"/>
        </w:rPr>
        <w:t xml:space="preserve">declared a state of emergency and implemented the state’s Emergency Management Plan. In addition, the Governor has issued additional Executive Orders to address the current emergency to include a statewide “Safer at Home” requirement. As a result of this emergency, the utility recognizes the </w:t>
      </w:r>
      <w:r w:rsidR="000B7B78">
        <w:rPr>
          <w:color w:val="000000"/>
        </w:rPr>
        <w:t xml:space="preserve">economic </w:t>
      </w:r>
      <w:r>
        <w:rPr>
          <w:color w:val="000000"/>
        </w:rPr>
        <w:t>impact to</w:t>
      </w:r>
      <w:r w:rsidR="00CC24BC">
        <w:rPr>
          <w:color w:val="000000"/>
        </w:rPr>
        <w:t xml:space="preserve"> </w:t>
      </w:r>
      <w:r w:rsidR="00E21040">
        <w:rPr>
          <w:color w:val="000000"/>
        </w:rPr>
        <w:t>some</w:t>
      </w:r>
      <w:r>
        <w:rPr>
          <w:color w:val="000000"/>
        </w:rPr>
        <w:t xml:space="preserve"> </w:t>
      </w:r>
      <w:r w:rsidR="000B7B78">
        <w:rPr>
          <w:color w:val="000000"/>
        </w:rPr>
        <w:t>residential</w:t>
      </w:r>
      <w:r w:rsidR="00EB7239">
        <w:rPr>
          <w:color w:val="000000"/>
        </w:rPr>
        <w:t xml:space="preserve"> and </w:t>
      </w:r>
      <w:r w:rsidR="00E21040">
        <w:rPr>
          <w:color w:val="000000"/>
        </w:rPr>
        <w:t>commercial</w:t>
      </w:r>
      <w:r w:rsidR="000B7B78">
        <w:rPr>
          <w:color w:val="000000"/>
        </w:rPr>
        <w:t xml:space="preserve"> customers</w:t>
      </w:r>
      <w:r>
        <w:rPr>
          <w:color w:val="000000"/>
        </w:rPr>
        <w:t>. Many business</w:t>
      </w:r>
      <w:r w:rsidR="005B7B18">
        <w:rPr>
          <w:color w:val="000000"/>
        </w:rPr>
        <w:t>es</w:t>
      </w:r>
      <w:r>
        <w:rPr>
          <w:color w:val="000000"/>
        </w:rPr>
        <w:t xml:space="preserve"> are struggling financially</w:t>
      </w:r>
      <w:r w:rsidR="00E21040">
        <w:rPr>
          <w:color w:val="000000"/>
        </w:rPr>
        <w:t xml:space="preserve"> and have</w:t>
      </w:r>
      <w:r>
        <w:rPr>
          <w:color w:val="000000"/>
        </w:rPr>
        <w:t xml:space="preserve"> </w:t>
      </w:r>
      <w:r w:rsidR="00E21040">
        <w:rPr>
          <w:color w:val="000000"/>
        </w:rPr>
        <w:t xml:space="preserve">instituted lay-offs or </w:t>
      </w:r>
      <w:r>
        <w:rPr>
          <w:color w:val="000000"/>
        </w:rPr>
        <w:t xml:space="preserve">limited </w:t>
      </w:r>
      <w:r w:rsidR="000B7B78">
        <w:rPr>
          <w:color w:val="000000"/>
        </w:rPr>
        <w:t xml:space="preserve">their </w:t>
      </w:r>
      <w:r>
        <w:rPr>
          <w:color w:val="000000"/>
        </w:rPr>
        <w:t>employee</w:t>
      </w:r>
      <w:r w:rsidR="000B7B78">
        <w:rPr>
          <w:color w:val="000000"/>
        </w:rPr>
        <w:t>s’</w:t>
      </w:r>
      <w:r>
        <w:rPr>
          <w:color w:val="000000"/>
        </w:rPr>
        <w:t xml:space="preserve"> hours.</w:t>
      </w:r>
    </w:p>
    <w:p w:rsidR="00957AA9" w:rsidRDefault="00CF1265" w:rsidP="001F337A">
      <w:pPr>
        <w:pBdr>
          <w:top w:val="nil"/>
          <w:left w:val="nil"/>
          <w:bottom w:val="nil"/>
          <w:right w:val="nil"/>
          <w:between w:val="nil"/>
        </w:pBdr>
        <w:spacing w:after="240"/>
        <w:jc w:val="both"/>
        <w:rPr>
          <w:color w:val="000000"/>
        </w:rPr>
      </w:pPr>
      <w:r>
        <w:rPr>
          <w:color w:val="000000"/>
        </w:rPr>
        <w:t>Sebring states that</w:t>
      </w:r>
      <w:r w:rsidR="000B7B78">
        <w:rPr>
          <w:color w:val="000000"/>
        </w:rPr>
        <w:t xml:space="preserve"> during this public emergency, </w:t>
      </w:r>
      <w:r>
        <w:rPr>
          <w:color w:val="000000"/>
        </w:rPr>
        <w:t>it does not plan to disconnect service to customer</w:t>
      </w:r>
      <w:r w:rsidR="006A26E9">
        <w:rPr>
          <w:color w:val="000000"/>
        </w:rPr>
        <w:t>s</w:t>
      </w:r>
      <w:r>
        <w:rPr>
          <w:color w:val="000000"/>
        </w:rPr>
        <w:t xml:space="preserve"> for non-payment, </w:t>
      </w:r>
      <w:r w:rsidR="00DA3250">
        <w:rPr>
          <w:color w:val="000000"/>
        </w:rPr>
        <w:t xml:space="preserve">as allowed </w:t>
      </w:r>
      <w:r w:rsidR="000B7B78">
        <w:rPr>
          <w:color w:val="000000"/>
        </w:rPr>
        <w:t xml:space="preserve">under </w:t>
      </w:r>
      <w:r w:rsidR="00DA3250">
        <w:rPr>
          <w:color w:val="000000"/>
        </w:rPr>
        <w:t>its</w:t>
      </w:r>
      <w:r>
        <w:rPr>
          <w:color w:val="000000"/>
        </w:rPr>
        <w:t xml:space="preserve"> current tariff. However, </w:t>
      </w:r>
      <w:r w:rsidR="000B7B78">
        <w:rPr>
          <w:color w:val="000000"/>
        </w:rPr>
        <w:t>Sebring</w:t>
      </w:r>
      <w:r>
        <w:rPr>
          <w:color w:val="000000"/>
        </w:rPr>
        <w:t xml:space="preserve">’s </w:t>
      </w:r>
      <w:r w:rsidR="001F337A">
        <w:rPr>
          <w:color w:val="000000"/>
        </w:rPr>
        <w:t xml:space="preserve">current tariff </w:t>
      </w:r>
      <w:r>
        <w:rPr>
          <w:color w:val="000000"/>
        </w:rPr>
        <w:lastRenderedPageBreak/>
        <w:t>does not provide the</w:t>
      </w:r>
      <w:r w:rsidR="000B7B78">
        <w:rPr>
          <w:color w:val="000000"/>
        </w:rPr>
        <w:t xml:space="preserve"> utility the</w:t>
      </w:r>
      <w:r w:rsidR="001F337A">
        <w:rPr>
          <w:color w:val="000000"/>
        </w:rPr>
        <w:t xml:space="preserve"> </w:t>
      </w:r>
      <w:r>
        <w:rPr>
          <w:color w:val="000000"/>
        </w:rPr>
        <w:t>ability to suspend late payment charges during this</w:t>
      </w:r>
      <w:r w:rsidR="00DA3250" w:rsidRPr="000B7B78">
        <w:rPr>
          <w:b/>
          <w:color w:val="000000"/>
        </w:rPr>
        <w:t>,</w:t>
      </w:r>
      <w:r w:rsidR="00DA3250">
        <w:rPr>
          <w:color w:val="000000"/>
        </w:rPr>
        <w:t xml:space="preserve"> or similar,</w:t>
      </w:r>
      <w:r>
        <w:rPr>
          <w:color w:val="000000"/>
        </w:rPr>
        <w:t xml:space="preserve"> </w:t>
      </w:r>
      <w:r w:rsidR="00DA3250">
        <w:rPr>
          <w:color w:val="000000"/>
        </w:rPr>
        <w:t>emergency declarations</w:t>
      </w:r>
      <w:r>
        <w:rPr>
          <w:color w:val="000000"/>
        </w:rPr>
        <w:t xml:space="preserve">. </w:t>
      </w:r>
      <w:r w:rsidR="006A26E9">
        <w:rPr>
          <w:color w:val="000000"/>
        </w:rPr>
        <w:t>The proposed tariff modification</w:t>
      </w:r>
      <w:r w:rsidR="006935DD">
        <w:rPr>
          <w:color w:val="000000"/>
        </w:rPr>
        <w:t xml:space="preserve"> would allow the utility flexibility to waive late </w:t>
      </w:r>
      <w:r w:rsidR="00C97035">
        <w:rPr>
          <w:color w:val="000000"/>
        </w:rPr>
        <w:t xml:space="preserve">payment </w:t>
      </w:r>
      <w:r w:rsidR="006935DD">
        <w:rPr>
          <w:color w:val="000000"/>
        </w:rPr>
        <w:t>charges during emergency situations, such as natural disasters and the current public health emergency.</w:t>
      </w:r>
    </w:p>
    <w:p w:rsidR="001F337A" w:rsidRDefault="00691213" w:rsidP="001F337A">
      <w:pPr>
        <w:pBdr>
          <w:top w:val="nil"/>
          <w:left w:val="nil"/>
          <w:bottom w:val="nil"/>
          <w:right w:val="nil"/>
          <w:between w:val="nil"/>
        </w:pBdr>
        <w:spacing w:after="240"/>
        <w:jc w:val="both"/>
        <w:rPr>
          <w:color w:val="000000"/>
        </w:rPr>
      </w:pPr>
      <w:r>
        <w:rPr>
          <w:color w:val="000000"/>
        </w:rPr>
        <w:t xml:space="preserve">Sebring’s revised tariff sheet is Attachment 1 to this recommendation. </w:t>
      </w:r>
      <w:r w:rsidR="001F337A">
        <w:rPr>
          <w:color w:val="000000"/>
        </w:rPr>
        <w:t>The Commission has jurisdiction over this matter pursuant to Sections 366.04, 366.05, 366.06, Florida Statutes.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57AA9" w:rsidRDefault="00957AA9" w:rsidP="00957AA9">
      <w:pPr>
        <w:pBdr>
          <w:top w:val="nil"/>
          <w:left w:val="nil"/>
          <w:bottom w:val="nil"/>
          <w:right w:val="nil"/>
          <w:between w:val="nil"/>
        </w:pBdr>
        <w:spacing w:after="240"/>
        <w:jc w:val="both"/>
        <w:rPr>
          <w:color w:val="000000"/>
        </w:rPr>
      </w:pPr>
      <w:r>
        <w:rPr>
          <w:rFonts w:ascii="Arial" w:eastAsia="Arial" w:hAnsi="Arial" w:cs="Arial"/>
          <w:b/>
          <w:i/>
          <w:color w:val="000000"/>
        </w:rPr>
        <w:t>Issue 1:</w:t>
      </w:r>
      <w:r>
        <w:rPr>
          <w:color w:val="000000"/>
        </w:rPr>
        <w:t> Should the Commission approve Sebring’s proposed modifications to Tariff Sheet No. 48?</w:t>
      </w:r>
    </w:p>
    <w:p w:rsidR="00957AA9" w:rsidRDefault="00957AA9" w:rsidP="00957AA9">
      <w:pPr>
        <w:pBdr>
          <w:top w:val="nil"/>
          <w:left w:val="nil"/>
          <w:bottom w:val="nil"/>
          <w:right w:val="nil"/>
          <w:between w:val="nil"/>
        </w:pBdr>
        <w:spacing w:after="240"/>
        <w:jc w:val="both"/>
        <w:rPr>
          <w:color w:val="000000"/>
        </w:rPr>
      </w:pPr>
      <w:r>
        <w:rPr>
          <w:rFonts w:ascii="Arial" w:eastAsia="Arial" w:hAnsi="Arial" w:cs="Arial"/>
          <w:b/>
          <w:i/>
          <w:color w:val="000000"/>
        </w:rPr>
        <w:t>Recommendation: </w:t>
      </w:r>
      <w:r>
        <w:rPr>
          <w:color w:val="000000"/>
        </w:rPr>
        <w:t xml:space="preserve"> Yes, the Commission should approve the modifications to Tariff Sheet No. </w:t>
      </w:r>
      <w:r w:rsidR="00382556">
        <w:rPr>
          <w:color w:val="000000"/>
        </w:rPr>
        <w:t>48</w:t>
      </w:r>
      <w:r>
        <w:rPr>
          <w:color w:val="000000"/>
        </w:rPr>
        <w:t>, effective Ma</w:t>
      </w:r>
      <w:r w:rsidR="00382556">
        <w:rPr>
          <w:color w:val="000000"/>
        </w:rPr>
        <w:t>y 5</w:t>
      </w:r>
      <w:r>
        <w:rPr>
          <w:color w:val="000000"/>
        </w:rPr>
        <w:t>, 2020. (</w:t>
      </w:r>
      <w:r w:rsidR="00382556">
        <w:rPr>
          <w:color w:val="000000"/>
        </w:rPr>
        <w:t>Coston</w:t>
      </w:r>
      <w:r>
        <w:rPr>
          <w:color w:val="000000"/>
        </w:rPr>
        <w:t>)</w:t>
      </w:r>
    </w:p>
    <w:p w:rsidR="00957AA9" w:rsidRDefault="00957AA9" w:rsidP="00957AA9">
      <w:pPr>
        <w:pBdr>
          <w:top w:val="nil"/>
          <w:left w:val="nil"/>
          <w:bottom w:val="nil"/>
          <w:right w:val="nil"/>
          <w:between w:val="nil"/>
        </w:pBdr>
        <w:spacing w:after="240"/>
        <w:jc w:val="both"/>
        <w:rPr>
          <w:color w:val="000000"/>
        </w:rPr>
      </w:pPr>
      <w:r>
        <w:rPr>
          <w:rFonts w:ascii="Arial" w:eastAsia="Arial" w:hAnsi="Arial" w:cs="Arial"/>
          <w:b/>
          <w:i/>
          <w:color w:val="000000"/>
        </w:rPr>
        <w:t>Staff Analysis: </w:t>
      </w:r>
      <w:r>
        <w:rPr>
          <w:color w:val="000000"/>
        </w:rPr>
        <w:t xml:space="preserve"> Currently, </w:t>
      </w:r>
      <w:r w:rsidR="000B7B78">
        <w:rPr>
          <w:color w:val="000000"/>
        </w:rPr>
        <w:t>Sebring</w:t>
      </w:r>
      <w:r>
        <w:rPr>
          <w:color w:val="000000"/>
        </w:rPr>
        <w:t>’s tariff does not provide the</w:t>
      </w:r>
      <w:r w:rsidR="000B7B78">
        <w:rPr>
          <w:color w:val="000000"/>
        </w:rPr>
        <w:t xml:space="preserve"> utility the</w:t>
      </w:r>
      <w:r>
        <w:rPr>
          <w:color w:val="000000"/>
        </w:rPr>
        <w:t xml:space="preserve"> </w:t>
      </w:r>
      <w:r w:rsidR="00382556">
        <w:rPr>
          <w:color w:val="000000"/>
        </w:rPr>
        <w:t>ability</w:t>
      </w:r>
      <w:r>
        <w:rPr>
          <w:color w:val="000000"/>
        </w:rPr>
        <w:t xml:space="preserve"> to waive late payment charges for any reason. Th</w:t>
      </w:r>
      <w:r w:rsidR="000B7B78">
        <w:rPr>
          <w:color w:val="000000"/>
        </w:rPr>
        <w:t>is</w:t>
      </w:r>
      <w:r>
        <w:rPr>
          <w:color w:val="000000"/>
        </w:rPr>
        <w:t xml:space="preserve"> proposed modification </w:t>
      </w:r>
      <w:r w:rsidR="000B7B78">
        <w:rPr>
          <w:color w:val="000000"/>
        </w:rPr>
        <w:t>would</w:t>
      </w:r>
      <w:r>
        <w:rPr>
          <w:color w:val="000000"/>
        </w:rPr>
        <w:t xml:space="preserve"> </w:t>
      </w:r>
      <w:r w:rsidR="008076EB">
        <w:rPr>
          <w:color w:val="000000"/>
        </w:rPr>
        <w:t xml:space="preserve">provide the utility with </w:t>
      </w:r>
      <w:r>
        <w:rPr>
          <w:color w:val="000000"/>
        </w:rPr>
        <w:t xml:space="preserve">the </w:t>
      </w:r>
      <w:r w:rsidR="00382556">
        <w:rPr>
          <w:color w:val="000000"/>
        </w:rPr>
        <w:t>flexibility</w:t>
      </w:r>
      <w:r>
        <w:rPr>
          <w:color w:val="000000"/>
        </w:rPr>
        <w:t xml:space="preserve"> to waive </w:t>
      </w:r>
      <w:r w:rsidR="000B7B78">
        <w:rPr>
          <w:color w:val="000000"/>
        </w:rPr>
        <w:t>late</w:t>
      </w:r>
      <w:r>
        <w:rPr>
          <w:color w:val="000000"/>
        </w:rPr>
        <w:t xml:space="preserve"> fees during natural disasters and </w:t>
      </w:r>
      <w:r w:rsidR="00DA3250">
        <w:rPr>
          <w:color w:val="000000"/>
        </w:rPr>
        <w:t>declared</w:t>
      </w:r>
      <w:r>
        <w:rPr>
          <w:color w:val="000000"/>
        </w:rPr>
        <w:t xml:space="preserve"> </w:t>
      </w:r>
      <w:r w:rsidR="00382556">
        <w:rPr>
          <w:color w:val="000000"/>
        </w:rPr>
        <w:t>public</w:t>
      </w:r>
      <w:r>
        <w:rPr>
          <w:color w:val="000000"/>
        </w:rPr>
        <w:t xml:space="preserve"> </w:t>
      </w:r>
      <w:r w:rsidR="008B5D27">
        <w:rPr>
          <w:color w:val="000000"/>
        </w:rPr>
        <w:t>emergencies</w:t>
      </w:r>
      <w:r w:rsidR="00B4202F">
        <w:rPr>
          <w:color w:val="000000"/>
        </w:rPr>
        <w:t xml:space="preserve"> issued by an authorized governmental body</w:t>
      </w:r>
      <w:r w:rsidR="00382556">
        <w:rPr>
          <w:color w:val="000000"/>
        </w:rPr>
        <w:t xml:space="preserve">, </w:t>
      </w:r>
      <w:r w:rsidR="000B7B78">
        <w:rPr>
          <w:color w:val="000000"/>
        </w:rPr>
        <w:t xml:space="preserve">including </w:t>
      </w:r>
      <w:r w:rsidR="00382556">
        <w:rPr>
          <w:color w:val="000000"/>
        </w:rPr>
        <w:t xml:space="preserve">the current public health emergency. </w:t>
      </w:r>
      <w:r>
        <w:rPr>
          <w:color w:val="000000"/>
        </w:rPr>
        <w:t xml:space="preserve">The language in this modification is </w:t>
      </w:r>
      <w:r w:rsidR="00382556">
        <w:rPr>
          <w:color w:val="000000"/>
        </w:rPr>
        <w:t>similar</w:t>
      </w:r>
      <w:r>
        <w:rPr>
          <w:color w:val="000000"/>
        </w:rPr>
        <w:t xml:space="preserve"> to</w:t>
      </w:r>
      <w:r w:rsidR="000B7B78">
        <w:rPr>
          <w:color w:val="000000"/>
        </w:rPr>
        <w:t xml:space="preserve"> tariff</w:t>
      </w:r>
      <w:r>
        <w:rPr>
          <w:color w:val="000000"/>
        </w:rPr>
        <w:t xml:space="preserve"> language approved by the Commission </w:t>
      </w:r>
      <w:r w:rsidR="006035E4">
        <w:rPr>
          <w:color w:val="000000"/>
        </w:rPr>
        <w:t xml:space="preserve">for </w:t>
      </w:r>
      <w:r>
        <w:rPr>
          <w:color w:val="000000"/>
        </w:rPr>
        <w:t>Florida Power &amp; Light Company</w:t>
      </w:r>
      <w:r w:rsidR="006035E4">
        <w:rPr>
          <w:rStyle w:val="FootnoteReference"/>
        </w:rPr>
        <w:footnoteReference w:id="1"/>
      </w:r>
      <w:r>
        <w:rPr>
          <w:color w:val="000000"/>
        </w:rPr>
        <w:t xml:space="preserve"> and Duke Energy Florida, LLC</w:t>
      </w:r>
      <w:r w:rsidR="006035E4">
        <w:rPr>
          <w:color w:val="000000"/>
        </w:rPr>
        <w:t>.</w:t>
      </w:r>
      <w:r w:rsidR="006035E4">
        <w:rPr>
          <w:rStyle w:val="FootnoteReference"/>
          <w:color w:val="000000"/>
        </w:rPr>
        <w:footnoteReference w:id="2"/>
      </w:r>
      <w:r>
        <w:rPr>
          <w:color w:val="000000"/>
        </w:rPr>
        <w:t xml:space="preserve"> </w:t>
      </w:r>
    </w:p>
    <w:p w:rsidR="006935DD" w:rsidRDefault="00957AA9" w:rsidP="00957AA9">
      <w:pPr>
        <w:pBdr>
          <w:top w:val="nil"/>
          <w:left w:val="nil"/>
          <w:bottom w:val="nil"/>
          <w:right w:val="nil"/>
          <w:between w:val="nil"/>
        </w:pBdr>
        <w:spacing w:after="240"/>
        <w:jc w:val="both"/>
        <w:rPr>
          <w:color w:val="000000"/>
        </w:rPr>
        <w:sectPr w:rsidR="006935D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Pr>
          <w:color w:val="000000"/>
        </w:rPr>
        <w:t xml:space="preserve">Staff believes the modifications will allow </w:t>
      </w:r>
      <w:r w:rsidR="00382556">
        <w:rPr>
          <w:color w:val="000000"/>
        </w:rPr>
        <w:t>Sebring</w:t>
      </w:r>
      <w:r w:rsidR="006035E4">
        <w:rPr>
          <w:color w:val="000000"/>
        </w:rPr>
        <w:t xml:space="preserve"> the</w:t>
      </w:r>
      <w:r>
        <w:rPr>
          <w:color w:val="000000"/>
        </w:rPr>
        <w:t xml:space="preserve"> flexibility to mitigate customer impact during the current public health emergency and the related Executive Orders issued by Governor DeSantis</w:t>
      </w:r>
      <w:r w:rsidR="005B7B18">
        <w:rPr>
          <w:color w:val="000000"/>
        </w:rPr>
        <w:t xml:space="preserve"> while</w:t>
      </w:r>
      <w:r>
        <w:rPr>
          <w:color w:val="000000"/>
        </w:rPr>
        <w:t xml:space="preserve"> </w:t>
      </w:r>
      <w:r w:rsidR="008076EB" w:rsidRPr="008076EB">
        <w:rPr>
          <w:color w:val="000000"/>
        </w:rPr>
        <w:t>still reliably serving its customers.</w:t>
      </w:r>
      <w:r w:rsidR="008076EB">
        <w:rPr>
          <w:color w:val="000000"/>
        </w:rPr>
        <w:t xml:space="preserve"> </w:t>
      </w:r>
      <w:r>
        <w:rPr>
          <w:color w:val="000000"/>
        </w:rPr>
        <w:t xml:space="preserve">Therefore, staff recommends the Commission should approve the modifications to Tariff Sheet No. </w:t>
      </w:r>
      <w:r w:rsidR="00382556">
        <w:rPr>
          <w:color w:val="000000"/>
        </w:rPr>
        <w:t>48</w:t>
      </w:r>
      <w:r>
        <w:rPr>
          <w:color w:val="000000"/>
        </w:rPr>
        <w:t>, effective M</w:t>
      </w:r>
      <w:r w:rsidR="00382556">
        <w:rPr>
          <w:color w:val="000000"/>
        </w:rPr>
        <w:t>ay 5</w:t>
      </w:r>
      <w:r>
        <w:rPr>
          <w:color w:val="000000"/>
        </w:rPr>
        <w:t>, 2020.</w:t>
      </w:r>
    </w:p>
    <w:p w:rsidR="006935DD" w:rsidRDefault="006935DD" w:rsidP="006935DD">
      <w:pPr>
        <w:pStyle w:val="IssueHeading"/>
        <w:rPr>
          <w:vanish/>
          <w:specVanish/>
        </w:rPr>
      </w:pPr>
      <w:r w:rsidRPr="004C3641">
        <w:lastRenderedPageBreak/>
        <w:t xml:space="preserve">Issue </w:t>
      </w:r>
      <w:r w:rsidR="006875F2">
        <w:t>2</w:t>
      </w:r>
      <w:r w:rsidRPr="004C3641">
        <w:t>:</w:t>
      </w:r>
      <w:r>
        <w:fldChar w:fldCharType="begin"/>
      </w:r>
      <w:r>
        <w:instrText xml:space="preserve"> TC "</w:instrText>
      </w:r>
      <w:r>
        <w:fldChar w:fldCharType="begin"/>
      </w:r>
      <w:r>
        <w:instrText xml:space="preserve"> SEQ issue \c </w:instrText>
      </w:r>
      <w:r>
        <w:fldChar w:fldCharType="separate"/>
      </w:r>
      <w:r w:rsidR="0060609C">
        <w:rPr>
          <w:noProof/>
        </w:rPr>
        <w:instrText>0</w:instrText>
      </w:r>
      <w:r>
        <w:fldChar w:fldCharType="end"/>
      </w:r>
      <w:r>
        <w:tab/>
        <w:instrText xml:space="preserve">" \l 1 </w:instrText>
      </w:r>
      <w:r>
        <w:fldChar w:fldCharType="end"/>
      </w:r>
      <w:r>
        <w:t> </w:t>
      </w:r>
    </w:p>
    <w:p w:rsidR="006935DD" w:rsidRDefault="006935DD" w:rsidP="006935DD">
      <w:pPr>
        <w:pStyle w:val="BodyText"/>
      </w:pPr>
      <w:r>
        <w:t> Should this docket be closed?</w:t>
      </w:r>
    </w:p>
    <w:p w:rsidR="006935DD" w:rsidRPr="004C3641" w:rsidRDefault="006935DD" w:rsidP="006935DD">
      <w:pPr>
        <w:pStyle w:val="IssueSubsectionHeading"/>
        <w:rPr>
          <w:vanish/>
          <w:specVanish/>
        </w:rPr>
      </w:pPr>
      <w:r w:rsidRPr="004C3641">
        <w:t>Recommendation: </w:t>
      </w:r>
    </w:p>
    <w:p w:rsidR="006935DD" w:rsidRDefault="006935DD" w:rsidP="006935DD">
      <w:pPr>
        <w:pStyle w:val="BodyText"/>
      </w:pPr>
      <w:r>
        <w:t> </w:t>
      </w:r>
      <w:r w:rsidRPr="00635227">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 (Crawford)</w:t>
      </w:r>
    </w:p>
    <w:p w:rsidR="006935DD" w:rsidRPr="004C3641" w:rsidRDefault="006935DD" w:rsidP="006935DD">
      <w:pPr>
        <w:pStyle w:val="IssueSubsectionHeading"/>
        <w:rPr>
          <w:vanish/>
          <w:specVanish/>
        </w:rPr>
      </w:pPr>
      <w:r w:rsidRPr="004C3641">
        <w:t>Staff Analysis: </w:t>
      </w:r>
    </w:p>
    <w:p w:rsidR="00ED3E3C" w:rsidRDefault="006935DD" w:rsidP="006935DD">
      <w:pPr>
        <w:pStyle w:val="BodyText"/>
        <w:sectPr w:rsidR="00ED3E3C" w:rsidSect="0068481F">
          <w:headerReference w:type="default" r:id="rId15"/>
          <w:pgSz w:w="12240" w:h="15840" w:code="1"/>
          <w:pgMar w:top="1584" w:right="1440" w:bottom="1440" w:left="1440" w:header="720" w:footer="720" w:gutter="0"/>
          <w:cols w:space="720"/>
          <w:formProt w:val="0"/>
          <w:docGrid w:linePitch="360"/>
        </w:sectPr>
      </w:pPr>
      <w:r>
        <w:t> </w:t>
      </w:r>
      <w:r w:rsidRPr="00635227">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w:t>
      </w:r>
    </w:p>
    <w:p w:rsidR="006935DD" w:rsidRDefault="006935DD" w:rsidP="006935DD">
      <w:pPr>
        <w:pStyle w:val="BodyText"/>
      </w:pPr>
    </w:p>
    <w:p w:rsidR="00957AA9" w:rsidRDefault="00CC24BC" w:rsidP="00957AA9">
      <w:pPr>
        <w:pBdr>
          <w:top w:val="nil"/>
          <w:left w:val="nil"/>
          <w:bottom w:val="nil"/>
          <w:right w:val="nil"/>
          <w:between w:val="nil"/>
        </w:pBdr>
        <w:spacing w:after="240"/>
        <w:jc w:val="both"/>
        <w:rPr>
          <w:color w:val="000000"/>
        </w:rPr>
      </w:pPr>
      <w:r>
        <w:rPr>
          <w:noProof/>
          <w:color w:val="000000"/>
        </w:rPr>
        <w:lastRenderedPageBreak/>
        <w:drawing>
          <wp:inline distT="0" distB="0" distL="0" distR="0" wp14:anchorId="6BC3A6B9" wp14:editId="4BDFF966">
            <wp:extent cx="5943600" cy="7691718"/>
            <wp:effectExtent l="0" t="0" r="0" b="5080"/>
            <wp:docPr id="2" name="Picture 2" descr="C:\Users\tcoston\Desktop\Sebring tari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ston\Desktop\Sebring tarif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957AA9" w:rsidSect="00ED3E3C">
      <w:headerReference w:type="default" r:id="rId17"/>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7A" w:rsidRDefault="001F337A">
      <w:r>
        <w:separator/>
      </w:r>
    </w:p>
  </w:endnote>
  <w:endnote w:type="continuationSeparator" w:id="0">
    <w:p w:rsidR="001F337A" w:rsidRDefault="001F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8367C">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7A" w:rsidRDefault="001F337A">
      <w:r>
        <w:separator/>
      </w:r>
    </w:p>
  </w:footnote>
  <w:footnote w:type="continuationSeparator" w:id="0">
    <w:p w:rsidR="001F337A" w:rsidRDefault="001F337A">
      <w:r>
        <w:continuationSeparator/>
      </w:r>
    </w:p>
  </w:footnote>
  <w:footnote w:id="1">
    <w:p w:rsidR="006035E4" w:rsidRPr="00ED3E3C" w:rsidRDefault="006035E4" w:rsidP="006035E4">
      <w:pPr>
        <w:pStyle w:val="FootnoteText"/>
      </w:pPr>
      <w:r>
        <w:rPr>
          <w:rStyle w:val="FootnoteReference"/>
        </w:rPr>
        <w:footnoteRef/>
      </w:r>
      <w:r>
        <w:t xml:space="preserve"> Order No. PSC-92-0912A-FOF-EI, issued September 16, 1992, in Docket No. 920800-EI, </w:t>
      </w:r>
      <w:r w:rsidRPr="007A5D07">
        <w:rPr>
          <w:i/>
        </w:rPr>
        <w:t>In re:  Petition by Florida Power &amp; Light</w:t>
      </w:r>
      <w:r>
        <w:rPr>
          <w:i/>
        </w:rPr>
        <w:t xml:space="preserve"> Company</w:t>
      </w:r>
      <w:r w:rsidRPr="007A5D07">
        <w:rPr>
          <w:i/>
        </w:rPr>
        <w:t xml:space="preserve"> to Waive Certain Service Charges For Good-Paying Customers.</w:t>
      </w:r>
      <w:r w:rsidR="00ED3E3C">
        <w:t xml:space="preserve"> See </w:t>
      </w:r>
      <w:r w:rsidR="009334E2" w:rsidRPr="009334E2">
        <w:t>Tariff Sheet No</w:t>
      </w:r>
      <w:r w:rsidR="00ED3E3C">
        <w:t>. 4.020.</w:t>
      </w:r>
    </w:p>
  </w:footnote>
  <w:footnote w:id="2">
    <w:p w:rsidR="006035E4" w:rsidRPr="00ED3E3C" w:rsidRDefault="006035E4">
      <w:pPr>
        <w:pStyle w:val="FootnoteText"/>
      </w:pPr>
      <w:r>
        <w:rPr>
          <w:rStyle w:val="FootnoteReference"/>
        </w:rPr>
        <w:footnoteRef/>
      </w:r>
      <w:r>
        <w:t xml:space="preserve"> Order</w:t>
      </w:r>
      <w:r w:rsidR="00ED694C">
        <w:t xml:space="preserve"> No.</w:t>
      </w:r>
      <w:r>
        <w:t xml:space="preserve"> PSC-2020-0096-TRF-EI, issued April 6, 2020, in Docket </w:t>
      </w:r>
      <w:r w:rsidR="00E9627C">
        <w:t xml:space="preserve">No. </w:t>
      </w:r>
      <w:r>
        <w:t xml:space="preserve">2020095-EI, </w:t>
      </w:r>
      <w:r w:rsidRPr="006035E4">
        <w:rPr>
          <w:i/>
        </w:rPr>
        <w:t>In re:  Petition of approval of emergency modification to Duke Energy’s rate schedule SC-1, tariff sheet 6.110 by Duke Energy Florida, LLC.</w:t>
      </w:r>
      <w:r w:rsidR="00ED3E3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F337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20200120-GU</w:t>
    </w:r>
    <w:bookmarkEnd w:id="15"/>
  </w:p>
  <w:p w:rsidR="00BC402E" w:rsidRDefault="00BC402E">
    <w:pPr>
      <w:pStyle w:val="Header"/>
    </w:pPr>
    <w:r>
      <w:t xml:space="preserve">Date: </w:t>
    </w:r>
    <w:fldSimple w:instr=" REF FilingDate ">
      <w:r w:rsidR="0060609C">
        <w:t>April 23,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0609C">
      <w:t>Docket No.</w:t>
    </w:r>
    <w:r>
      <w:fldChar w:fldCharType="end"/>
    </w:r>
    <w:r>
      <w:t xml:space="preserve"> </w:t>
    </w:r>
    <w:r>
      <w:fldChar w:fldCharType="begin"/>
    </w:r>
    <w:r>
      <w:instrText xml:space="preserve"> REF DocketList</w:instrText>
    </w:r>
    <w:r>
      <w:fldChar w:fldCharType="separate"/>
    </w:r>
    <w:r w:rsidR="0060609C">
      <w:t>20200120-GU</w:t>
    </w:r>
    <w:r>
      <w:fldChar w:fldCharType="end"/>
    </w:r>
    <w:r>
      <w:tab/>
      <w:t xml:space="preserve">Issue </w:t>
    </w:r>
    <w:r w:rsidR="006935DD">
      <w:t>1</w:t>
    </w:r>
  </w:p>
  <w:p w:rsidR="00BC402E" w:rsidRDefault="00BC402E">
    <w:pPr>
      <w:pStyle w:val="Header"/>
    </w:pPr>
    <w:r>
      <w:t xml:space="preserve">Date: </w:t>
    </w:r>
    <w:fldSimple w:instr=" REF FilingDate ">
      <w:r w:rsidR="0060609C">
        <w:t>April 23,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DD" w:rsidRDefault="006935DD" w:rsidP="00220732">
    <w:pPr>
      <w:pStyle w:val="Header"/>
      <w:tabs>
        <w:tab w:val="clear" w:pos="4320"/>
        <w:tab w:val="clear" w:pos="8640"/>
        <w:tab w:val="right" w:pos="9360"/>
      </w:tabs>
    </w:pPr>
    <w:r>
      <w:fldChar w:fldCharType="begin"/>
    </w:r>
    <w:r>
      <w:instrText xml:space="preserve"> REF DocketLabel</w:instrText>
    </w:r>
    <w:r>
      <w:fldChar w:fldCharType="separate"/>
    </w:r>
    <w:r w:rsidR="0060609C">
      <w:t>Docket No.</w:t>
    </w:r>
    <w:r>
      <w:fldChar w:fldCharType="end"/>
    </w:r>
    <w:r>
      <w:t xml:space="preserve"> </w:t>
    </w:r>
    <w:r>
      <w:fldChar w:fldCharType="begin"/>
    </w:r>
    <w:r>
      <w:instrText xml:space="preserve"> REF DocketList</w:instrText>
    </w:r>
    <w:r>
      <w:fldChar w:fldCharType="separate"/>
    </w:r>
    <w:r w:rsidR="0060609C">
      <w:t>20200120-GU</w:t>
    </w:r>
    <w:r>
      <w:fldChar w:fldCharType="end"/>
    </w:r>
    <w:r>
      <w:tab/>
    </w:r>
    <w:r w:rsidR="00ED3E3C">
      <w:t>Issue 2</w:t>
    </w:r>
  </w:p>
  <w:p w:rsidR="006935DD" w:rsidRDefault="006935DD">
    <w:pPr>
      <w:pStyle w:val="Header"/>
    </w:pPr>
    <w:r>
      <w:t xml:space="preserve">Date: </w:t>
    </w:r>
    <w:fldSimple w:instr=" REF FilingDate ">
      <w:r w:rsidR="0060609C">
        <w:t>April 23, 2020</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3C" w:rsidRDefault="00ED3E3C" w:rsidP="00220732">
    <w:pPr>
      <w:pStyle w:val="Header"/>
      <w:tabs>
        <w:tab w:val="clear" w:pos="4320"/>
        <w:tab w:val="clear" w:pos="8640"/>
        <w:tab w:val="right" w:pos="9360"/>
      </w:tabs>
    </w:pPr>
    <w:r>
      <w:fldChar w:fldCharType="begin"/>
    </w:r>
    <w:r>
      <w:instrText xml:space="preserve"> REF DocketLabel</w:instrText>
    </w:r>
    <w:r>
      <w:fldChar w:fldCharType="separate"/>
    </w:r>
    <w:r w:rsidR="0060609C">
      <w:t>Docket No.</w:t>
    </w:r>
    <w:r>
      <w:fldChar w:fldCharType="end"/>
    </w:r>
    <w:r>
      <w:t xml:space="preserve"> </w:t>
    </w:r>
    <w:r>
      <w:fldChar w:fldCharType="begin"/>
    </w:r>
    <w:r>
      <w:instrText xml:space="preserve"> REF DocketList</w:instrText>
    </w:r>
    <w:r>
      <w:fldChar w:fldCharType="separate"/>
    </w:r>
    <w:r w:rsidR="0060609C">
      <w:t>20200120-GU</w:t>
    </w:r>
    <w:r>
      <w:fldChar w:fldCharType="end"/>
    </w:r>
    <w:r>
      <w:tab/>
      <w:t>Attachment 1</w:t>
    </w:r>
  </w:p>
  <w:p w:rsidR="00ED3E3C" w:rsidRDefault="00ED3E3C">
    <w:pPr>
      <w:pStyle w:val="Header"/>
    </w:pPr>
    <w:r>
      <w:t xml:space="preserve">Date: </w:t>
    </w:r>
    <w:fldSimple w:instr=" REF FilingDate ">
      <w:r w:rsidR="0060609C">
        <w:t>April 23,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F337A"/>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B7B78"/>
    <w:rsid w:val="000C4431"/>
    <w:rsid w:val="000D1C06"/>
    <w:rsid w:val="000D4319"/>
    <w:rsid w:val="000F374A"/>
    <w:rsid w:val="00102DE0"/>
    <w:rsid w:val="001076AF"/>
    <w:rsid w:val="00117C8C"/>
    <w:rsid w:val="00124C38"/>
    <w:rsid w:val="00124E2E"/>
    <w:rsid w:val="00125ED4"/>
    <w:rsid w:val="001305E9"/>
    <w:rsid w:val="001307AF"/>
    <w:rsid w:val="00135687"/>
    <w:rsid w:val="0015506E"/>
    <w:rsid w:val="00163031"/>
    <w:rsid w:val="00171A90"/>
    <w:rsid w:val="00180254"/>
    <w:rsid w:val="0018367C"/>
    <w:rsid w:val="00191E1F"/>
    <w:rsid w:val="00192943"/>
    <w:rsid w:val="001A7406"/>
    <w:rsid w:val="001B4FEE"/>
    <w:rsid w:val="001B51C5"/>
    <w:rsid w:val="001B6F3F"/>
    <w:rsid w:val="001C52B5"/>
    <w:rsid w:val="001D0D3E"/>
    <w:rsid w:val="001F2245"/>
    <w:rsid w:val="001F2C63"/>
    <w:rsid w:val="001F337A"/>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2556"/>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6CF5"/>
    <w:rsid w:val="00477026"/>
    <w:rsid w:val="00480619"/>
    <w:rsid w:val="004A744D"/>
    <w:rsid w:val="004A789B"/>
    <w:rsid w:val="004B60BD"/>
    <w:rsid w:val="004C3150"/>
    <w:rsid w:val="004C3641"/>
    <w:rsid w:val="004C4390"/>
    <w:rsid w:val="004C4AF7"/>
    <w:rsid w:val="004D2881"/>
    <w:rsid w:val="004D385F"/>
    <w:rsid w:val="004D5B39"/>
    <w:rsid w:val="004E330D"/>
    <w:rsid w:val="004E5147"/>
    <w:rsid w:val="004E69B5"/>
    <w:rsid w:val="004E71B3"/>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B7B18"/>
    <w:rsid w:val="005D0F74"/>
    <w:rsid w:val="005D2E7D"/>
    <w:rsid w:val="005D4A8F"/>
    <w:rsid w:val="005D561B"/>
    <w:rsid w:val="005D5ECF"/>
    <w:rsid w:val="005F468D"/>
    <w:rsid w:val="005F69A3"/>
    <w:rsid w:val="006035E4"/>
    <w:rsid w:val="00604CC7"/>
    <w:rsid w:val="0060609C"/>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875F2"/>
    <w:rsid w:val="00691213"/>
    <w:rsid w:val="006935DD"/>
    <w:rsid w:val="00696F5D"/>
    <w:rsid w:val="00697249"/>
    <w:rsid w:val="006A26E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076EB"/>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5D27"/>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4E2"/>
    <w:rsid w:val="0093658B"/>
    <w:rsid w:val="009429FF"/>
    <w:rsid w:val="00945BD6"/>
    <w:rsid w:val="009479FB"/>
    <w:rsid w:val="00951C45"/>
    <w:rsid w:val="00957AA9"/>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202F"/>
    <w:rsid w:val="00B516ED"/>
    <w:rsid w:val="00B57A6A"/>
    <w:rsid w:val="00B61CAC"/>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15F89"/>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035"/>
    <w:rsid w:val="00C979D0"/>
    <w:rsid w:val="00CA0818"/>
    <w:rsid w:val="00CA15C8"/>
    <w:rsid w:val="00CA2C8F"/>
    <w:rsid w:val="00CA30DA"/>
    <w:rsid w:val="00CA3A24"/>
    <w:rsid w:val="00CB1777"/>
    <w:rsid w:val="00CB33E9"/>
    <w:rsid w:val="00CC10A9"/>
    <w:rsid w:val="00CC24BC"/>
    <w:rsid w:val="00CE2BF8"/>
    <w:rsid w:val="00CE484E"/>
    <w:rsid w:val="00CE656F"/>
    <w:rsid w:val="00CF0DA8"/>
    <w:rsid w:val="00CF1265"/>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3250"/>
    <w:rsid w:val="00DA51E7"/>
    <w:rsid w:val="00DB0260"/>
    <w:rsid w:val="00DB1C78"/>
    <w:rsid w:val="00DB7D96"/>
    <w:rsid w:val="00DC23FE"/>
    <w:rsid w:val="00DC59E6"/>
    <w:rsid w:val="00DD150B"/>
    <w:rsid w:val="00DD5025"/>
    <w:rsid w:val="00DF1510"/>
    <w:rsid w:val="00E02F1F"/>
    <w:rsid w:val="00E06484"/>
    <w:rsid w:val="00E20A7D"/>
    <w:rsid w:val="00E21040"/>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2C0D"/>
    <w:rsid w:val="00E95278"/>
    <w:rsid w:val="00E9627C"/>
    <w:rsid w:val="00EA2273"/>
    <w:rsid w:val="00EA7C3C"/>
    <w:rsid w:val="00EB2DB3"/>
    <w:rsid w:val="00EB7239"/>
    <w:rsid w:val="00EC3FBB"/>
    <w:rsid w:val="00EC6B7A"/>
    <w:rsid w:val="00ED081A"/>
    <w:rsid w:val="00ED3A87"/>
    <w:rsid w:val="00ED3E3C"/>
    <w:rsid w:val="00ED5B67"/>
    <w:rsid w:val="00ED694C"/>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1F337A"/>
  </w:style>
  <w:style w:type="character" w:styleId="FootnoteReference">
    <w:name w:val="footnote reference"/>
    <w:basedOn w:val="DefaultParagraphFont"/>
    <w:semiHidden/>
    <w:unhideWhenUsed/>
    <w:rsid w:val="001F33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1F337A"/>
  </w:style>
  <w:style w:type="character" w:styleId="FootnoteReference">
    <w:name w:val="footnote reference"/>
    <w:basedOn w:val="DefaultParagraphFont"/>
    <w:semiHidden/>
    <w:unhideWhenUsed/>
    <w:rsid w:val="001F33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D4DC-6330-4353-94C2-D91D0B3A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598</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Tripp Coston</dc:creator>
  <cp:lastModifiedBy>Tripp Coston</cp:lastModifiedBy>
  <cp:revision>2</cp:revision>
  <cp:lastPrinted>2020-04-21T17:28:00Z</cp:lastPrinted>
  <dcterms:created xsi:type="dcterms:W3CDTF">2020-04-23T11:55:00Z</dcterms:created>
  <dcterms:modified xsi:type="dcterms:W3CDTF">2020-04-23T11:55:00Z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20200120-GU</vt:lpwstr>
  </property>
  <property fmtid="{D5CDD505-2E9C-101B-9397-08002B2CF9AE}" pid="3" name="MasterDocument">
    <vt:bool>false</vt:bool>
  </property>
</Properties>
</file>