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5"/>
        <w:gridCol w:w="936"/>
        <w:gridCol w:w="1463"/>
        <w:gridCol w:w="5706"/>
      </w:tblGrid>
      <w:tr w:rsidR="007C0528" w14:paraId="433FB72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A8E92B7" w14:textId="7A14E5CC" w:rsidR="007C0528" w:rsidRDefault="002A5AF8" w:rsidP="00532DFB">
            <w:pPr>
              <w:pStyle w:val="MastHeadState"/>
            </w:pPr>
            <w:bookmarkStart w:id="0" w:name="_GoBack"/>
            <w:bookmarkEnd w:id="0"/>
            <w:r>
              <w:t xml:space="preserve"> </w:t>
            </w:r>
            <w:r w:rsidR="007C0528">
              <w:t>State of Florida</w:t>
            </w:r>
          </w:p>
          <w:p w14:paraId="6A9F4407" w14:textId="77777777" w:rsidR="007C0528" w:rsidRDefault="00072CCA">
            <w:pPr>
              <w:jc w:val="center"/>
            </w:pPr>
            <w:r>
              <w:rPr>
                <w:noProof/>
              </w:rPr>
              <w:drawing>
                <wp:inline distT="0" distB="0" distL="0" distR="0" wp14:anchorId="341F7BE0" wp14:editId="36E0229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B01C0AB"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D495131" w14:textId="77777777" w:rsidR="007C0528" w:rsidRDefault="007C0528">
            <w:pPr>
              <w:pStyle w:val="MastHeadPSC"/>
            </w:pPr>
            <w:r>
              <w:t>Public Service Commission</w:t>
            </w:r>
          </w:p>
          <w:p w14:paraId="50BC7C06" w14:textId="77777777" w:rsidR="007C0528" w:rsidRDefault="007C0528">
            <w:pPr>
              <w:pStyle w:val="MastHeadAddress"/>
            </w:pPr>
            <w:r>
              <w:t>Capital Circle Office Center ● 2540 Shumard Oak Boulevard</w:t>
            </w:r>
            <w:r>
              <w:br/>
              <w:t>Tallahassee, Florida 32399-0850</w:t>
            </w:r>
          </w:p>
          <w:p w14:paraId="69EEC6FF" w14:textId="77777777" w:rsidR="007C0528" w:rsidRDefault="007C0528">
            <w:pPr>
              <w:pStyle w:val="MastHeadMemorandum"/>
            </w:pPr>
            <w:r>
              <w:t>-M-E-M-O-R-A-N-D-U-M-</w:t>
            </w:r>
          </w:p>
          <w:p w14:paraId="08551628" w14:textId="77777777" w:rsidR="007C0528" w:rsidRDefault="007C0528">
            <w:pPr>
              <w:pStyle w:val="MemoHeading"/>
            </w:pPr>
          </w:p>
        </w:tc>
      </w:tr>
      <w:tr w:rsidR="007C0528" w14:paraId="4AE4FEE7"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E61221C"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F66840E" w14:textId="3C81EDA8" w:rsidR="007C0528" w:rsidRDefault="00E93BD8">
            <w:pPr>
              <w:pStyle w:val="MemoHeading"/>
            </w:pPr>
            <w:bookmarkStart w:id="1" w:name="FilingDate"/>
            <w:r w:rsidRPr="00B30789">
              <w:t xml:space="preserve">December </w:t>
            </w:r>
            <w:r w:rsidR="00AE30C6" w:rsidRPr="00B30789">
              <w:t>3</w:t>
            </w:r>
            <w:r w:rsidRPr="00B30789">
              <w:t>, 2020</w:t>
            </w:r>
            <w:bookmarkEnd w:id="1"/>
          </w:p>
        </w:tc>
      </w:tr>
      <w:tr w:rsidR="007C0528" w14:paraId="20109102" w14:textId="77777777">
        <w:tc>
          <w:tcPr>
            <w:tcW w:w="1254" w:type="dxa"/>
            <w:tcBorders>
              <w:top w:val="nil"/>
              <w:left w:val="nil"/>
              <w:bottom w:val="nil"/>
              <w:right w:val="nil"/>
            </w:tcBorders>
            <w:shd w:val="clear" w:color="auto" w:fill="auto"/>
            <w:tcMar>
              <w:top w:w="288" w:type="dxa"/>
              <w:bottom w:w="0" w:type="dxa"/>
              <w:right w:w="0" w:type="dxa"/>
            </w:tcMar>
          </w:tcPr>
          <w:p w14:paraId="4E13BA76"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65E512D6" w14:textId="77777777" w:rsidR="007C0528" w:rsidRDefault="007C0528" w:rsidP="0093658B">
            <w:pPr>
              <w:pStyle w:val="MemoHeading"/>
            </w:pPr>
            <w:r>
              <w:t>Office of Commission Clerk (</w:t>
            </w:r>
            <w:r w:rsidR="004E69B5">
              <w:t>Teitzman</w:t>
            </w:r>
            <w:r>
              <w:t>)</w:t>
            </w:r>
          </w:p>
        </w:tc>
      </w:tr>
      <w:tr w:rsidR="007C0528" w14:paraId="539AFFFB" w14:textId="77777777">
        <w:tc>
          <w:tcPr>
            <w:tcW w:w="1254" w:type="dxa"/>
            <w:tcBorders>
              <w:top w:val="nil"/>
              <w:left w:val="nil"/>
              <w:bottom w:val="nil"/>
              <w:right w:val="nil"/>
            </w:tcBorders>
            <w:shd w:val="clear" w:color="auto" w:fill="auto"/>
            <w:tcMar>
              <w:top w:w="288" w:type="dxa"/>
              <w:right w:w="0" w:type="dxa"/>
            </w:tcMar>
          </w:tcPr>
          <w:p w14:paraId="3697B778"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56643D8" w14:textId="77777777" w:rsidR="00E93BD8" w:rsidRDefault="00E93BD8">
            <w:pPr>
              <w:pStyle w:val="MemoHeading"/>
            </w:pPr>
            <w:bookmarkStart w:id="2" w:name="From"/>
            <w:r>
              <w:t>Division of Accounting and Finance (Higgins)</w:t>
            </w:r>
          </w:p>
          <w:p w14:paraId="21719CED" w14:textId="4BD49CBC" w:rsidR="00A01A15" w:rsidRPr="00BF2BAF" w:rsidRDefault="00A01A15">
            <w:pPr>
              <w:pStyle w:val="MemoHeading"/>
            </w:pPr>
            <w:r w:rsidRPr="00BF2BAF">
              <w:t>Division of Economics (Draper)</w:t>
            </w:r>
          </w:p>
          <w:p w14:paraId="368DC7CB" w14:textId="19DE4134" w:rsidR="00A01A15" w:rsidRPr="00A01A15" w:rsidRDefault="00A01A15" w:rsidP="00A01A15">
            <w:r w:rsidRPr="00BF2BAF">
              <w:t>Division of Engineering (Ellis</w:t>
            </w:r>
            <w:r w:rsidR="00BF2BAF" w:rsidRPr="00BF2BAF">
              <w:t>, Wooten</w:t>
            </w:r>
            <w:r w:rsidRPr="00BF2BAF">
              <w:t>)</w:t>
            </w:r>
          </w:p>
          <w:p w14:paraId="6571A385" w14:textId="36597887" w:rsidR="007C0528" w:rsidRDefault="00E93BD8">
            <w:pPr>
              <w:pStyle w:val="MemoHeading"/>
            </w:pPr>
            <w:r>
              <w:t>Office of the General Counsel (Brownless)</w:t>
            </w:r>
            <w:bookmarkEnd w:id="2"/>
          </w:p>
        </w:tc>
      </w:tr>
      <w:tr w:rsidR="007C0528" w14:paraId="61CAE99C" w14:textId="77777777">
        <w:tc>
          <w:tcPr>
            <w:tcW w:w="1254" w:type="dxa"/>
            <w:tcBorders>
              <w:top w:val="nil"/>
              <w:left w:val="nil"/>
              <w:bottom w:val="nil"/>
              <w:right w:val="nil"/>
            </w:tcBorders>
            <w:shd w:val="clear" w:color="auto" w:fill="auto"/>
            <w:tcMar>
              <w:top w:w="288" w:type="dxa"/>
              <w:right w:w="0" w:type="dxa"/>
            </w:tcMar>
          </w:tcPr>
          <w:p w14:paraId="7C5B11C7"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CC5F814" w14:textId="77777777" w:rsidR="007C0528" w:rsidRDefault="00E93BD8">
            <w:pPr>
              <w:pStyle w:val="MemoHeadingRe"/>
            </w:pPr>
            <w:bookmarkStart w:id="3" w:name="Re"/>
            <w:r>
              <w:t>Docket No. 20200001-EI – Fuel and purchased power cost recovery clause with generating performance incentive factor.</w:t>
            </w:r>
            <w:bookmarkEnd w:id="3"/>
          </w:p>
        </w:tc>
      </w:tr>
      <w:tr w:rsidR="007C0528" w14:paraId="7EF2B4D9" w14:textId="77777777">
        <w:tc>
          <w:tcPr>
            <w:tcW w:w="1254" w:type="dxa"/>
            <w:tcBorders>
              <w:top w:val="nil"/>
              <w:left w:val="nil"/>
              <w:bottom w:val="nil"/>
              <w:right w:val="nil"/>
            </w:tcBorders>
            <w:shd w:val="clear" w:color="auto" w:fill="auto"/>
            <w:tcMar>
              <w:top w:w="288" w:type="dxa"/>
              <w:bottom w:w="0" w:type="dxa"/>
              <w:right w:w="0" w:type="dxa"/>
            </w:tcMar>
          </w:tcPr>
          <w:p w14:paraId="4070F76A" w14:textId="77777777" w:rsidR="007C0528" w:rsidRPr="00B30789" w:rsidRDefault="007C0528" w:rsidP="00506C03">
            <w:pPr>
              <w:pStyle w:val="MemoHeadingLabel"/>
            </w:pPr>
            <w:r w:rsidRPr="00B30789">
              <w:t>AGENDA:</w:t>
            </w:r>
          </w:p>
        </w:tc>
        <w:tc>
          <w:tcPr>
            <w:tcW w:w="8221" w:type="dxa"/>
            <w:gridSpan w:val="3"/>
            <w:tcBorders>
              <w:top w:val="nil"/>
              <w:left w:val="nil"/>
              <w:bottom w:val="nil"/>
              <w:right w:val="nil"/>
            </w:tcBorders>
            <w:shd w:val="clear" w:color="auto" w:fill="auto"/>
            <w:tcMar>
              <w:top w:w="288" w:type="dxa"/>
            </w:tcMar>
          </w:tcPr>
          <w:p w14:paraId="48D06D02" w14:textId="77777777" w:rsidR="007C0528" w:rsidRPr="00B30789" w:rsidRDefault="00E93BD8">
            <w:pPr>
              <w:pStyle w:val="MemoHeading"/>
            </w:pPr>
            <w:bookmarkStart w:id="4" w:name="AgendaDate"/>
            <w:r w:rsidRPr="00B30789">
              <w:t>12/15/20</w:t>
            </w:r>
            <w:bookmarkEnd w:id="4"/>
            <w:r w:rsidR="007C0528" w:rsidRPr="00B30789">
              <w:t xml:space="preserve"> – </w:t>
            </w:r>
            <w:bookmarkStart w:id="5" w:name="PermittedStatus"/>
            <w:r w:rsidR="00D410BF" w:rsidRPr="00B30789">
              <w:t>Special</w:t>
            </w:r>
            <w:r w:rsidRPr="00B30789">
              <w:t xml:space="preserve"> Agenda – Post-Hearing Decision – Participation is Limited to Commissioners and Staff</w:t>
            </w:r>
            <w:bookmarkEnd w:id="5"/>
          </w:p>
        </w:tc>
      </w:tr>
      <w:tr w:rsidR="007C0528" w14:paraId="4F79544E" w14:textId="77777777">
        <w:tc>
          <w:tcPr>
            <w:tcW w:w="3690" w:type="dxa"/>
            <w:gridSpan w:val="3"/>
            <w:tcBorders>
              <w:top w:val="nil"/>
              <w:left w:val="nil"/>
              <w:bottom w:val="nil"/>
              <w:right w:val="nil"/>
            </w:tcBorders>
            <w:shd w:val="clear" w:color="auto" w:fill="auto"/>
            <w:tcMar>
              <w:top w:w="288" w:type="dxa"/>
              <w:bottom w:w="0" w:type="dxa"/>
              <w:right w:w="0" w:type="dxa"/>
            </w:tcMar>
          </w:tcPr>
          <w:p w14:paraId="4010E1D7"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2B4DC6E" w14:textId="77777777" w:rsidR="007C0528" w:rsidRDefault="00E93BD8">
            <w:pPr>
              <w:pStyle w:val="MemoHeading"/>
            </w:pPr>
            <w:bookmarkStart w:id="6" w:name="CommissionersAssigned"/>
            <w:r>
              <w:t>All Commissioners</w:t>
            </w:r>
            <w:bookmarkEnd w:id="6"/>
          </w:p>
        </w:tc>
      </w:tr>
      <w:tr w:rsidR="007C0528" w14:paraId="258C0EB0" w14:textId="77777777">
        <w:tc>
          <w:tcPr>
            <w:tcW w:w="3690" w:type="dxa"/>
            <w:gridSpan w:val="3"/>
            <w:tcBorders>
              <w:top w:val="nil"/>
              <w:left w:val="nil"/>
              <w:bottom w:val="nil"/>
              <w:right w:val="nil"/>
            </w:tcBorders>
            <w:shd w:val="clear" w:color="auto" w:fill="auto"/>
            <w:tcMar>
              <w:top w:w="288" w:type="dxa"/>
              <w:bottom w:w="0" w:type="dxa"/>
              <w:right w:w="0" w:type="dxa"/>
            </w:tcMar>
          </w:tcPr>
          <w:p w14:paraId="7CA42733"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4080BAD3" w14:textId="77777777" w:rsidR="007C0528" w:rsidRDefault="00E93BD8">
            <w:pPr>
              <w:pStyle w:val="MemoHeading"/>
            </w:pPr>
            <w:bookmarkStart w:id="7" w:name="PrehearingOfficer"/>
            <w:r>
              <w:t>Fay</w:t>
            </w:r>
            <w:bookmarkEnd w:id="7"/>
          </w:p>
        </w:tc>
      </w:tr>
      <w:tr w:rsidR="007C0528" w14:paraId="40A76B6B"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91C4E35"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DF0F9AF" w14:textId="77777777" w:rsidR="007C0528" w:rsidRDefault="00E93BD8">
            <w:pPr>
              <w:pStyle w:val="MemoHeading"/>
            </w:pPr>
            <w:bookmarkStart w:id="9" w:name="CriticalDates"/>
            <w:r>
              <w:t>None</w:t>
            </w:r>
            <w:bookmarkEnd w:id="9"/>
          </w:p>
        </w:tc>
      </w:tr>
      <w:tr w:rsidR="007C0528" w14:paraId="67067759"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1D0AE3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DB8D669" w14:textId="77777777" w:rsidR="007C0528" w:rsidRDefault="00E93BD8">
            <w:pPr>
              <w:pStyle w:val="MemoHeading"/>
            </w:pPr>
            <w:bookmarkStart w:id="10" w:name="SpecialInstructions"/>
            <w:r>
              <w:t>None</w:t>
            </w:r>
            <w:bookmarkEnd w:id="10"/>
          </w:p>
        </w:tc>
      </w:tr>
    </w:tbl>
    <w:p w14:paraId="7E1D7F40" w14:textId="77777777" w:rsidR="007C0528" w:rsidRDefault="007C0528">
      <w:pPr>
        <w:pStyle w:val="BodyText"/>
      </w:pPr>
    </w:p>
    <w:p w14:paraId="4CA7A5FF" w14:textId="12781B09" w:rsidR="007C0528" w:rsidRDefault="007C0528">
      <w:pPr>
        <w:pStyle w:val="RecommendationMajorSectionHeading"/>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bookmarkEnd w:id="12"/>
    <w:p w14:paraId="3241EC51" w14:textId="4A6B40D6" w:rsidR="003700F4" w:rsidRPr="003700F4" w:rsidRDefault="003700F4" w:rsidP="007E0BEE">
      <w:pPr>
        <w:pStyle w:val="BodyText"/>
      </w:pPr>
      <w:r w:rsidRPr="003700F4">
        <w:t>As part of the continuing fuel and purchased power adjustment and generating performance incentive clause proceedings, an administrative hearing was held by the Florida Public Service Commission (Commission) on November 3, 2020. The purpose of this hearing was to review and ultimately determine electric service providers</w:t>
      </w:r>
      <w:r w:rsidR="00A16949">
        <w:t>’</w:t>
      </w:r>
      <w:r w:rsidRPr="003700F4">
        <w:t xml:space="preserve"> period-specific fuel and fuel-related service costs, net purchased power costs, incentives associated with the efficient operation of generation facilities, and capacity-related</w:t>
      </w:r>
      <w:r w:rsidR="00F1238A">
        <w:t xml:space="preserve"> service</w:t>
      </w:r>
      <w:r w:rsidRPr="003700F4">
        <w:t xml:space="preserve"> costs. These service costs are recovered through the fuel and capacity cost recovery factors that are set annually in this docket.</w:t>
      </w:r>
    </w:p>
    <w:p w14:paraId="35508371" w14:textId="271C9134" w:rsidR="003700F4" w:rsidRDefault="003700F4" w:rsidP="007E0BEE">
      <w:pPr>
        <w:pStyle w:val="BodyText"/>
      </w:pPr>
      <w:r w:rsidRPr="003700F4">
        <w:t xml:space="preserve">At the November 3, 2020 hearing, all issues for Florida Power &amp; Light Company, Florida Public Utilities Company, Gulf Power Company, and Tampa Electric Company were resolved by a bench </w:t>
      </w:r>
      <w:r w:rsidRPr="003700F4">
        <w:lastRenderedPageBreak/>
        <w:t>vote approving the proposed stipulations and staff’s oral recommendations on non-stipulated issues.</w:t>
      </w:r>
      <w:r w:rsidRPr="003700F4">
        <w:rPr>
          <w:vertAlign w:val="superscript"/>
        </w:rPr>
        <w:footnoteReference w:id="1"/>
      </w:r>
      <w:r w:rsidRPr="003700F4">
        <w:t xml:space="preserve">  None of </w:t>
      </w:r>
      <w:r w:rsidR="00830018">
        <w:t>Duke Energy Florida, LLC’s (DEF)</w:t>
      </w:r>
      <w:r w:rsidRPr="003700F4">
        <w:t xml:space="preserve"> issues were resolved at the November 3, 2020 hearing. With regard to DEF’s issues, at hearing</w:t>
      </w:r>
      <w:r w:rsidR="00830018">
        <w:t>,</w:t>
      </w:r>
      <w:r w:rsidR="00F92B47">
        <w:t xml:space="preserve"> w</w:t>
      </w:r>
      <w:r w:rsidRPr="003700F4">
        <w:t>itness Menendez testified on behalf of DEF and was cross-examined by the parties. In lieu of closing arguments on DEF’s issues, the Office of Public Counsel (OPC), Florida Industrial Power Users Group (FIPUG), and White Springs Agricultural Chemicals, Inc.</w:t>
      </w:r>
      <w:r>
        <w:t xml:space="preserve"> </w:t>
      </w:r>
      <w:r w:rsidRPr="003700F4">
        <w:t xml:space="preserve">d/b/a PCS Phosphate – White Springs (PCS Phosphate), collectively referred to herein as Intervenors, agreed to brief only DEF Issues 1A, 10, 11, 18, 20 and 22 and to treat all </w:t>
      </w:r>
      <w:r w:rsidRPr="006E6578">
        <w:t>other DEF issues, Issues</w:t>
      </w:r>
      <w:r w:rsidRPr="003700F4">
        <w:t xml:space="preserve"> 6-9, 16, 17, 19, 21, 23A-D, 27-36, as Type 2 stipulations.</w:t>
      </w:r>
      <w:r w:rsidRPr="003700F4">
        <w:rPr>
          <w:vertAlign w:val="superscript"/>
        </w:rPr>
        <w:footnoteReference w:id="2"/>
      </w:r>
      <w:r w:rsidRPr="003700F4">
        <w:t xml:space="preserve"> (TR 541-545) DEF, PCS Phosphate, and OPC and FIPUG jointly, filed briefs on Issues 1A</w:t>
      </w:r>
      <w:r w:rsidR="00A16949">
        <w:t>,</w:t>
      </w:r>
      <w:r w:rsidRPr="003700F4">
        <w:t xml:space="preserve"> 10, 11, 18, 20</w:t>
      </w:r>
      <w:r w:rsidR="00A16949">
        <w:t>,</w:t>
      </w:r>
      <w:r w:rsidRPr="003700F4">
        <w:t xml:space="preserve"> and 22 on November 10, 2020.</w:t>
      </w:r>
    </w:p>
    <w:p w14:paraId="54E5CC4A" w14:textId="7542D91B" w:rsidR="00D52332" w:rsidRPr="00D52332" w:rsidRDefault="003700F4" w:rsidP="007E0BEE">
      <w:pPr>
        <w:pStyle w:val="BodyText"/>
        <w:sectPr w:rsidR="00D52332" w:rsidRPr="00D52332">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rsidRPr="003700F4">
        <w:t>This recommendation add</w:t>
      </w:r>
      <w:r w:rsidR="00830018">
        <w:t>resses all of DEF’s issues. The</w:t>
      </w:r>
      <w:r w:rsidRPr="003700F4">
        <w:t xml:space="preserve"> Commission is vested with jurisdiction over the subject matter by the provisions of Chapter 366, Florida Statutes (F.S.), including Sections 366.04, 366.05, and 366.06, F.S. </w:t>
      </w:r>
      <w:r w:rsidR="00D52332" w:rsidRPr="00D52332">
        <w:t xml:space="preserve"> </w:t>
      </w:r>
    </w:p>
    <w:p w14:paraId="0EDB2813" w14:textId="77777777" w:rsidR="007C0528" w:rsidRDefault="007C0528">
      <w:pPr>
        <w:pStyle w:val="RecommendationMajorSectionHeading"/>
      </w:pPr>
      <w:bookmarkStart w:id="16" w:name="DiscussionOfIssues"/>
      <w:r>
        <w:t>Discussion of Issues</w:t>
      </w:r>
    </w:p>
    <w:bookmarkEnd w:id="16"/>
    <w:p w14:paraId="089D17AE" w14:textId="35FFDAD0" w:rsidR="00B52537" w:rsidRDefault="00B52537">
      <w:pPr>
        <w:pStyle w:val="IssueHeading"/>
        <w:rPr>
          <w:vanish/>
          <w:specVanish/>
        </w:rPr>
      </w:pPr>
      <w:r w:rsidRPr="004C3641">
        <w:t xml:space="preserve">Issue </w:t>
      </w:r>
      <w:r w:rsidR="00B336CC">
        <w:fldChar w:fldCharType="begin"/>
      </w:r>
      <w:r w:rsidR="00B336CC">
        <w:instrText xml:space="preserve"> SEQ Issue \* MERGEFORMAT </w:instrText>
      </w:r>
      <w:r w:rsidR="00B336CC">
        <w:fldChar w:fldCharType="separate"/>
      </w:r>
      <w:r w:rsidR="009A5F67">
        <w:rPr>
          <w:noProof/>
        </w:rPr>
        <w:t>1</w:t>
      </w:r>
      <w:r w:rsidR="00B336CC">
        <w:rPr>
          <w:noProof/>
        </w:rPr>
        <w:fldChar w:fldCharType="end"/>
      </w:r>
      <w:r w:rsidR="00DF15BC">
        <w:rPr>
          <w:noProof/>
        </w:rPr>
        <w:t>A</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 \l 1 </w:instrText>
      </w:r>
      <w:r>
        <w:fldChar w:fldCharType="end"/>
      </w:r>
      <w:r>
        <w:t> </w:t>
      </w:r>
    </w:p>
    <w:p w14:paraId="0DA21939" w14:textId="77777777" w:rsidR="00B52537" w:rsidRDefault="00B52537">
      <w:pPr>
        <w:pStyle w:val="BodyText"/>
      </w:pPr>
      <w:r>
        <w:t> What action should be taken in response to Commission Order No. PSC-2020-0368-FOF-EI regarding the Bartow Unit 4 February 2017 outage?</w:t>
      </w:r>
    </w:p>
    <w:p w14:paraId="1EAE5D3A" w14:textId="77777777" w:rsidR="00B52537" w:rsidRPr="004C3641" w:rsidRDefault="00B52537">
      <w:pPr>
        <w:pStyle w:val="IssueSubsectionHeading"/>
        <w:rPr>
          <w:vanish/>
          <w:specVanish/>
        </w:rPr>
      </w:pPr>
      <w:r w:rsidRPr="004C3641">
        <w:t>Recommendation: </w:t>
      </w:r>
    </w:p>
    <w:p w14:paraId="223B326B" w14:textId="5EC19341" w:rsidR="00B52537" w:rsidRDefault="00B52537">
      <w:pPr>
        <w:pStyle w:val="BodyText"/>
      </w:pPr>
      <w:r>
        <w:t> </w:t>
      </w:r>
      <w:r w:rsidR="003700F4">
        <w:t>DEF was granted a stay of Commission Order Nos. PSC-2020-0368-FOF-EI and PSC-2020-0368A-FOF-EI on December 1, 2020. Thus, staff recommends that no further action be taken until the appellate review process is concluded</w:t>
      </w:r>
      <w:r w:rsidR="005073BF">
        <w:t xml:space="preserve">. </w:t>
      </w:r>
      <w:r>
        <w:t>(Brownless)</w:t>
      </w:r>
    </w:p>
    <w:p w14:paraId="5409FD20" w14:textId="77777777" w:rsidR="00B52537" w:rsidRPr="00F1238A" w:rsidRDefault="00B52537">
      <w:pPr>
        <w:pStyle w:val="IssueSubsectionHeading"/>
        <w:keepNext/>
        <w:rPr>
          <w:iCs w:val="0"/>
        </w:rPr>
      </w:pPr>
      <w:r w:rsidRPr="00F1238A">
        <w:rPr>
          <w:iCs w:val="0"/>
        </w:rPr>
        <w:t>Position of the Parties</w:t>
      </w:r>
    </w:p>
    <w:p w14:paraId="1E408EB1" w14:textId="77777777" w:rsidR="00B52537" w:rsidRPr="003A6278" w:rsidRDefault="00B52537" w:rsidP="004F3766">
      <w:pPr>
        <w:pStyle w:val="PartyName"/>
        <w:rPr>
          <w:vanish/>
          <w:specVanish/>
        </w:rPr>
      </w:pPr>
      <w:bookmarkStart w:id="17" w:name="Parties"/>
      <w:r w:rsidRPr="003A6278">
        <w:t>DEF: </w:t>
      </w:r>
    </w:p>
    <w:p w14:paraId="2DAEDC84" w14:textId="33082BB3" w:rsidR="00B52537" w:rsidRPr="003A6278" w:rsidRDefault="00B52537">
      <w:pPr>
        <w:pStyle w:val="BodyText"/>
      </w:pPr>
      <w:r w:rsidRPr="003A6278">
        <w:t> </w:t>
      </w:r>
      <w:r w:rsidR="003A6278" w:rsidRPr="003A6278">
        <w:t>No action should be taken at this time.  The Commission should grant DEF’s Motion for Stay Pending Judicial Review.  Pursuant to Rule 25-22.061(1), F.A.C., upon motion by an affected utility, the Commission shall stay the effectiveness of any ordered refund or decrease in rates pending judicial review of the order.</w:t>
      </w:r>
    </w:p>
    <w:p w14:paraId="284E80FB" w14:textId="6CDF9E38" w:rsidR="00B52537" w:rsidRPr="003A6278" w:rsidRDefault="00B52537" w:rsidP="004F3766">
      <w:pPr>
        <w:pStyle w:val="PartyName"/>
        <w:rPr>
          <w:vanish/>
          <w:specVanish/>
        </w:rPr>
      </w:pPr>
      <w:r w:rsidRPr="003A6278">
        <w:t>OPC</w:t>
      </w:r>
      <w:r w:rsidR="003A6278" w:rsidRPr="003A6278">
        <w:t>/FIPUG</w:t>
      </w:r>
      <w:r w:rsidRPr="003A6278">
        <w:t>: </w:t>
      </w:r>
    </w:p>
    <w:p w14:paraId="2CD405E5" w14:textId="4C81A88C" w:rsidR="00B52537" w:rsidRPr="003A6278" w:rsidRDefault="00B52537">
      <w:pPr>
        <w:pStyle w:val="BodyText"/>
      </w:pPr>
      <w:r w:rsidRPr="003A6278">
        <w:t> </w:t>
      </w:r>
      <w:r w:rsidR="003A6278" w:rsidRPr="003A6278">
        <w:t>DEF should credit the 2021 fuel (along with a r</w:t>
      </w:r>
      <w:r w:rsidR="00B60C51">
        <w:t xml:space="preserve">easonable estimate of interest </w:t>
      </w:r>
      <w:r w:rsidR="003A6278" w:rsidRPr="003A6278">
        <w:t>subject to true-up in a subsequent proceeding), to adjust for the prior overcollection of imprudently incurred replacement power costs emanating from the 2017 outage at Bartow Unit 4.</w:t>
      </w:r>
    </w:p>
    <w:p w14:paraId="5CF2E254" w14:textId="77777777" w:rsidR="00B52537" w:rsidRPr="003A6278" w:rsidRDefault="00B52537" w:rsidP="004F3766">
      <w:pPr>
        <w:pStyle w:val="PartyName"/>
        <w:rPr>
          <w:vanish/>
          <w:specVanish/>
        </w:rPr>
      </w:pPr>
      <w:r w:rsidRPr="003A6278">
        <w:t>PCS Phosphate: </w:t>
      </w:r>
    </w:p>
    <w:p w14:paraId="6CE19CEF" w14:textId="7A3F89EF" w:rsidR="00B52537" w:rsidRDefault="00B52537">
      <w:pPr>
        <w:pStyle w:val="BodyText"/>
      </w:pPr>
      <w:r w:rsidRPr="003A6278">
        <w:t> </w:t>
      </w:r>
      <w:r w:rsidR="00E976EF" w:rsidRPr="00E976EF">
        <w:t>Based on Order No. PSC-2020-0368-FOF-EI, issued October 15, 2020, the Commission should direct DEF to reduce its proposed cost recovery amounts for January 2021 through December 2021 by $16.1 million, plus interest, to credit the fuel clause recovery for costs relating to the replacement power and de-rating of Bartow Unit 4.</w:t>
      </w:r>
    </w:p>
    <w:bookmarkEnd w:id="17"/>
    <w:p w14:paraId="264E76A9" w14:textId="77777777" w:rsidR="00B52537" w:rsidRPr="004C3641" w:rsidRDefault="00B52537">
      <w:pPr>
        <w:pStyle w:val="IssueSubsectionHeading"/>
        <w:rPr>
          <w:vanish/>
          <w:specVanish/>
        </w:rPr>
      </w:pPr>
      <w:r w:rsidRPr="004C3641">
        <w:t>Staff Analysis: </w:t>
      </w:r>
    </w:p>
    <w:p w14:paraId="7FCA7412" w14:textId="77777777" w:rsidR="004910D7" w:rsidRDefault="00B52537" w:rsidP="004910D7">
      <w:pPr>
        <w:pStyle w:val="BodyText"/>
      </w:pPr>
      <w:r>
        <w:t> </w:t>
      </w:r>
    </w:p>
    <w:p w14:paraId="16F3DC4E" w14:textId="36734929" w:rsidR="004910D7" w:rsidRPr="005F1503" w:rsidRDefault="004910D7" w:rsidP="004910D7">
      <w:pPr>
        <w:pStyle w:val="BodyText"/>
        <w:jc w:val="center"/>
        <w:rPr>
          <w:rFonts w:ascii="Arial" w:hAnsi="Arial" w:cs="Arial"/>
          <w:b/>
          <w:bCs/>
        </w:rPr>
      </w:pPr>
      <w:r w:rsidRPr="005F1503">
        <w:rPr>
          <w:rFonts w:ascii="Arial" w:hAnsi="Arial" w:cs="Arial"/>
          <w:b/>
          <w:bCs/>
        </w:rPr>
        <w:t>Parties’ Arguments</w:t>
      </w:r>
    </w:p>
    <w:p w14:paraId="02002551" w14:textId="060F761F" w:rsidR="003700F4" w:rsidRDefault="003700F4" w:rsidP="007E0BEE">
      <w:pPr>
        <w:pStyle w:val="BodyText"/>
      </w:pPr>
      <w:r>
        <w:t>DEF argued in its post-hearing brief that under Rule 25-22.061(1), Florida Administrative Code (F.A.C.), upon filing an appeal of Order Nos. PSC-2020-0368-FOF-EI and PSC-2020-0368A-FOF-EI</w:t>
      </w:r>
      <w:r w:rsidR="00B60C51">
        <w:t>,</w:t>
      </w:r>
      <w:r>
        <w:t xml:space="preserve"> it is automatically entitled a stay of the order’s effectiveness under t</w:t>
      </w:r>
      <w:r w:rsidR="00B60C51">
        <w:t xml:space="preserve">he plain language of the rule. </w:t>
      </w:r>
      <w:r>
        <w:t>(DEF BR 6)</w:t>
      </w:r>
    </w:p>
    <w:p w14:paraId="5AA43684" w14:textId="0FEAE0B8" w:rsidR="003700F4" w:rsidRDefault="003700F4" w:rsidP="007E0BEE">
      <w:pPr>
        <w:pStyle w:val="BodyText"/>
      </w:pPr>
      <w:r>
        <w:t>OPC and FIPUG</w:t>
      </w:r>
      <w:r w:rsidR="003A6278">
        <w:t xml:space="preserve"> (Joint Parties)</w:t>
      </w:r>
      <w:r>
        <w:t xml:space="preserve"> argued in their joint post-hearing brief that DEF’s fuel cost recovery amount for 2021 should reflect an adjustment for the over</w:t>
      </w:r>
      <w:r w:rsidR="00A16949">
        <w:t>-</w:t>
      </w:r>
      <w:r>
        <w:t>collection of</w:t>
      </w:r>
      <w:r w:rsidR="00F1238A">
        <w:t xml:space="preserve"> approximately</w:t>
      </w:r>
      <w:r>
        <w:t xml:space="preserve"> $16.1 million plus interest emanating from the 2017 outage </w:t>
      </w:r>
      <w:r w:rsidR="007E68DD">
        <w:t>of</w:t>
      </w:r>
      <w:r>
        <w:t xml:space="preserve"> Bartow Unit 4.</w:t>
      </w:r>
      <w:r w:rsidR="003A6278">
        <w:rPr>
          <w:rStyle w:val="FootnoteReference"/>
        </w:rPr>
        <w:footnoteReference w:id="3"/>
      </w:r>
      <w:r w:rsidR="003A6278" w:rsidRPr="00E23A4C">
        <w:t xml:space="preserve"> </w:t>
      </w:r>
      <w:r>
        <w:t xml:space="preserve"> (Joint</w:t>
      </w:r>
      <w:r w:rsidR="003A6278">
        <w:t xml:space="preserve"> Parties</w:t>
      </w:r>
      <w:r>
        <w:t xml:space="preserve"> BR 4)</w:t>
      </w:r>
    </w:p>
    <w:p w14:paraId="026FAC9E" w14:textId="7C723A6D" w:rsidR="003700F4" w:rsidRDefault="003700F4" w:rsidP="007E0BEE">
      <w:pPr>
        <w:pStyle w:val="BodyText"/>
      </w:pPr>
      <w:r>
        <w:t>PCS Phosphate argued</w:t>
      </w:r>
      <w:r w:rsidR="00B60C51">
        <w:t xml:space="preserve"> in</w:t>
      </w:r>
      <w:r>
        <w:t xml:space="preserve"> its post-hearing brief that pursuant to Order No. PSC-2020-0368-FOF-EI, DEF’s cost recovery amounts for January 2021 through December 2021 should be reduced by</w:t>
      </w:r>
      <w:r w:rsidR="00F1238A">
        <w:t xml:space="preserve"> approximately</w:t>
      </w:r>
      <w:r>
        <w:t xml:space="preserve"> $16.1 million, plus interest, to credit for replacement power and de-rating costs related to the April 2017 outage of Bartow Unit 4. (PCS Phosphate BR 2)</w:t>
      </w:r>
    </w:p>
    <w:p w14:paraId="08305E71" w14:textId="77777777" w:rsidR="004910D7" w:rsidRDefault="004910D7" w:rsidP="007E0BEE">
      <w:pPr>
        <w:pStyle w:val="BodyText"/>
      </w:pPr>
    </w:p>
    <w:p w14:paraId="42A3D078" w14:textId="547B541C" w:rsidR="004910D7" w:rsidRPr="00E23A4C" w:rsidRDefault="004910D7" w:rsidP="004910D7">
      <w:pPr>
        <w:pStyle w:val="BodyText"/>
        <w:jc w:val="center"/>
        <w:rPr>
          <w:rFonts w:ascii="Arial" w:hAnsi="Arial" w:cs="Arial"/>
          <w:b/>
          <w:bCs/>
        </w:rPr>
      </w:pPr>
      <w:r>
        <w:rPr>
          <w:rFonts w:ascii="Arial" w:hAnsi="Arial" w:cs="Arial"/>
          <w:b/>
          <w:bCs/>
        </w:rPr>
        <w:t>Analysis</w:t>
      </w:r>
    </w:p>
    <w:p w14:paraId="321B72DD" w14:textId="6D937CCE" w:rsidR="003700F4" w:rsidRDefault="003700F4" w:rsidP="003700F4">
      <w:pPr>
        <w:pStyle w:val="BodyText"/>
      </w:pPr>
      <w:r>
        <w:t xml:space="preserve">The arguments of all parties presented in their post-hearing briefs are related to DEF’s Motion for Stay and Amended Motion for Stay of Order Nos. PSC-2020-0368-FOF-EI and PSC-2020-0368A-FOF-EI, filed on October 15 and October 29, 2020, respectively. These orders established fuel cost recovery for DEF which denied DEF’s filed exceptions on these issues and adopted the recommended order issued by the administrative law judge following an evidentiary hearing held on February 4-5, 2020.  In Order Nos. PSC-2020-0368-FOF-EI and PSC-2020-0368A-FOF-EI, the Commission found that DEF failed to demonstrate that it acted prudently in the operation of its Bartow Unit 4 plant and in restoring the unit to service after the February 2017 forced outage, and that DEF should refund a total of $16,116,782 to its customers.  </w:t>
      </w:r>
    </w:p>
    <w:p w14:paraId="733D5A78" w14:textId="345E538C" w:rsidR="003700F4" w:rsidRDefault="003700F4" w:rsidP="003700F4">
      <w:pPr>
        <w:pStyle w:val="BodyText"/>
      </w:pPr>
      <w:r>
        <w:t>In its Motion</w:t>
      </w:r>
      <w:r w:rsidR="00F1238A">
        <w:t>s</w:t>
      </w:r>
      <w:r>
        <w:t xml:space="preserve"> for Stay, DEF argued that since it was ordered to pay a refund, the plain language of Rule 25-22.061(1), F.A.C., required that the Commission grant a stay pending appeal. OPC, FIPUG and PCS Phosphate argued that because of the self-correcting nature of the fuel cost recovery clause, Rule 25-22.061(1), F.A.C., should not apply to the fuel clause docket.  </w:t>
      </w:r>
    </w:p>
    <w:p w14:paraId="079A2E87" w14:textId="123487CF" w:rsidR="003700F4" w:rsidRDefault="003700F4" w:rsidP="003700F4">
      <w:pPr>
        <w:pStyle w:val="BodyText"/>
      </w:pPr>
      <w:r>
        <w:t>On December 1, 2020, the Commission voted to grant DEF’s Motion for Stay and Amended Motion for Stay of Order Nos. PSC-2020-0368-FOF-EI and PSC-2020-0368A-FOF-EI pending the resolution of DEF’s appeal. Therefore, at this time no further action can be taken until the appeal is resolved.</w:t>
      </w:r>
    </w:p>
    <w:p w14:paraId="00CB1532" w14:textId="7ABEDFBC" w:rsidR="005073BF" w:rsidRDefault="005073BF" w:rsidP="003700F4">
      <w:pPr>
        <w:pStyle w:val="BodyText"/>
        <w:rPr>
          <w:rFonts w:ascii="Arial" w:hAnsi="Arial" w:cs="Arial"/>
          <w:b/>
          <w:bCs/>
        </w:rPr>
      </w:pPr>
      <w:r>
        <w:rPr>
          <w:rFonts w:ascii="Arial" w:hAnsi="Arial" w:cs="Arial"/>
          <w:b/>
          <w:bCs/>
        </w:rPr>
        <w:t>Conclusion</w:t>
      </w:r>
    </w:p>
    <w:p w14:paraId="2B2AF25C" w14:textId="2932F6D0" w:rsidR="00D52332" w:rsidRPr="00DF15BC" w:rsidRDefault="00894601" w:rsidP="007E0BEE">
      <w:pPr>
        <w:pStyle w:val="BodyText"/>
        <w:sectPr w:rsidR="00D52332" w:rsidRPr="00DF15BC"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DEF was granted a stay of Commission Order Nos. PSC-2020-0368-FOF-EI and PSC-2020-0368A-FOF-EI on December 1, 2020. Thus, staff recommends that no further action be taken unt</w:t>
      </w:r>
      <w:r w:rsidR="00A16949">
        <w:t xml:space="preserve">il the appellate review process </w:t>
      </w:r>
      <w:r>
        <w:t>is concluded</w:t>
      </w:r>
      <w:r w:rsidR="001E197D">
        <w:t>.</w:t>
      </w:r>
    </w:p>
    <w:p w14:paraId="29A07968" w14:textId="6E95EB29" w:rsidR="00B52537" w:rsidRDefault="00B52537">
      <w:pPr>
        <w:pStyle w:val="IssueHeading"/>
        <w:rPr>
          <w:vanish/>
          <w:specVanish/>
        </w:rPr>
      </w:pPr>
      <w:r w:rsidRPr="004C3641">
        <w:t xml:space="preserve">Issue </w:t>
      </w:r>
      <w:r w:rsidR="00DF15BC">
        <w:t>6</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(Higgins)" \l 1 </w:instrText>
      </w:r>
      <w:r>
        <w:fldChar w:fldCharType="end"/>
      </w:r>
      <w:r>
        <w:t> </w:t>
      </w:r>
    </w:p>
    <w:p w14:paraId="0C5E5749" w14:textId="77777777" w:rsidR="00B52537" w:rsidRDefault="00B52537">
      <w:pPr>
        <w:pStyle w:val="BodyText"/>
      </w:pPr>
      <w:r>
        <w:t> What are the appropriate actual benchmark levels for calendar year 2020 for gains on non-separated wholesale energy sales eligible for a shareholder incentive?</w:t>
      </w:r>
    </w:p>
    <w:p w14:paraId="1A475075" w14:textId="77777777" w:rsidR="00B52537" w:rsidRPr="004C3641" w:rsidRDefault="00B52537">
      <w:pPr>
        <w:pStyle w:val="IssueSubsectionHeading"/>
        <w:rPr>
          <w:vanish/>
          <w:specVanish/>
        </w:rPr>
      </w:pPr>
      <w:r w:rsidRPr="004C3641">
        <w:t>Recommendation: </w:t>
      </w:r>
    </w:p>
    <w:p w14:paraId="3CE6502D" w14:textId="05D97CC9" w:rsidR="00B52537" w:rsidRDefault="00B52537">
      <w:pPr>
        <w:pStyle w:val="BodyText"/>
      </w:pPr>
      <w:r>
        <w:t> </w:t>
      </w:r>
      <w:r w:rsidR="00C03698" w:rsidRPr="00C03698">
        <w:t>Staff recommends the Commission find the appropriate actual</w:t>
      </w:r>
      <w:r w:rsidR="00665ED6">
        <w:t xml:space="preserve"> </w:t>
      </w:r>
      <w:r w:rsidR="00C03698" w:rsidRPr="00C03698">
        <w:t>benchmark level of gains on non-separated energy sales eligible for a shareholder incentive</w:t>
      </w:r>
      <w:r w:rsidR="00665ED6">
        <w:t xml:space="preserve"> in 2020</w:t>
      </w:r>
      <w:r w:rsidR="00C03698" w:rsidRPr="00C03698">
        <w:t xml:space="preserve"> is $1,602,141.</w:t>
      </w:r>
      <w:r>
        <w:t xml:space="preserve"> (Higgins)</w:t>
      </w:r>
    </w:p>
    <w:p w14:paraId="6A9EA69C" w14:textId="77777777" w:rsidR="00B52537" w:rsidRPr="004C3641" w:rsidRDefault="00B52537">
      <w:pPr>
        <w:pStyle w:val="IssueSubsectionHeading"/>
        <w:keepNext/>
        <w:rPr>
          <w:iCs w:val="0"/>
        </w:rPr>
      </w:pPr>
      <w:r w:rsidRPr="004C3641">
        <w:rPr>
          <w:iCs w:val="0"/>
        </w:rPr>
        <w:t>Position of the Parties</w:t>
      </w:r>
    </w:p>
    <w:p w14:paraId="636AADD3" w14:textId="77777777" w:rsidR="00B52537" w:rsidRDefault="00B52537" w:rsidP="00B52537">
      <w:pPr>
        <w:pStyle w:val="PartyName"/>
        <w:rPr>
          <w:vanish/>
          <w:specVanish/>
        </w:rPr>
      </w:pPr>
      <w:r>
        <w:t>DEF: </w:t>
      </w:r>
    </w:p>
    <w:p w14:paraId="0E9B5ADC" w14:textId="77777777" w:rsidR="00B52537" w:rsidRDefault="00B52537" w:rsidP="00B52537">
      <w:pPr>
        <w:pStyle w:val="BodyText"/>
      </w:pPr>
      <w:r>
        <w:t>  </w:t>
      </w:r>
      <w:r w:rsidRPr="00B52537">
        <w:t>$1,602,141.</w:t>
      </w:r>
    </w:p>
    <w:p w14:paraId="78F97047" w14:textId="77777777" w:rsidR="00B52537" w:rsidRDefault="00B52537" w:rsidP="00B52537">
      <w:pPr>
        <w:pStyle w:val="PartyName"/>
        <w:rPr>
          <w:vanish/>
          <w:specVanish/>
        </w:rPr>
      </w:pPr>
      <w:r>
        <w:t>OPC: </w:t>
      </w:r>
    </w:p>
    <w:p w14:paraId="14554324" w14:textId="76F895D4" w:rsidR="00B52537" w:rsidRDefault="00B52537" w:rsidP="00B52537">
      <w:pPr>
        <w:pStyle w:val="BodyText"/>
      </w:pPr>
      <w:r>
        <w:t>  </w:t>
      </w:r>
      <w:r w:rsidRPr="00B52537">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14:paraId="25FD6C8F" w14:textId="77777777" w:rsidR="00B52537" w:rsidRDefault="00B52537" w:rsidP="00B52537">
      <w:pPr>
        <w:pStyle w:val="PartyName"/>
        <w:rPr>
          <w:vanish/>
          <w:specVanish/>
        </w:rPr>
      </w:pPr>
      <w:r>
        <w:t>FIPUG: </w:t>
      </w:r>
    </w:p>
    <w:p w14:paraId="063A716F" w14:textId="77777777" w:rsidR="00B52537" w:rsidRDefault="00B52537" w:rsidP="00B52537">
      <w:pPr>
        <w:pStyle w:val="BodyText"/>
      </w:pPr>
      <w:r>
        <w:t>  </w:t>
      </w:r>
      <w:r w:rsidRPr="00B52537">
        <w:t>Adopt the position of OPC.</w:t>
      </w:r>
    </w:p>
    <w:p w14:paraId="0B1E6DBE" w14:textId="77777777" w:rsidR="00B52537" w:rsidRDefault="00B52537" w:rsidP="00B52537">
      <w:pPr>
        <w:pStyle w:val="PartyName"/>
        <w:rPr>
          <w:vanish/>
          <w:specVanish/>
        </w:rPr>
      </w:pPr>
      <w:r>
        <w:t>PCS Phosphate: </w:t>
      </w:r>
    </w:p>
    <w:p w14:paraId="2964D144" w14:textId="77777777" w:rsidR="00B52537" w:rsidRDefault="00B52537" w:rsidP="00B52537">
      <w:pPr>
        <w:pStyle w:val="BodyText"/>
      </w:pPr>
      <w:r>
        <w:t>  </w:t>
      </w:r>
      <w:r w:rsidRPr="00B52537">
        <w:t>Agree with OPC.</w:t>
      </w:r>
    </w:p>
    <w:p w14:paraId="1BBCDCDF" w14:textId="77777777" w:rsidR="00B52537" w:rsidRPr="004C3641" w:rsidRDefault="00B52537">
      <w:pPr>
        <w:pStyle w:val="IssueSubsectionHeading"/>
        <w:rPr>
          <w:vanish/>
          <w:specVanish/>
        </w:rPr>
      </w:pPr>
      <w:r w:rsidRPr="004C3641">
        <w:t>Staff Analysis: </w:t>
      </w:r>
    </w:p>
    <w:p w14:paraId="541140AD" w14:textId="18F09E93" w:rsidR="00BE4DB8" w:rsidRDefault="00B52537" w:rsidP="00DF15BC">
      <w:pPr>
        <w:pStyle w:val="BodyText"/>
      </w:pPr>
      <w:r>
        <w:t> </w:t>
      </w:r>
      <w:r w:rsidR="00645880" w:rsidRPr="00E82430">
        <w:t xml:space="preserve">The purpose of this issue is </w:t>
      </w:r>
      <w:r w:rsidR="00645880">
        <w:t>t</w:t>
      </w:r>
      <w:r w:rsidR="00645880" w:rsidRPr="00E82430">
        <w:t>o determin</w:t>
      </w:r>
      <w:r w:rsidR="00645880">
        <w:t>e</w:t>
      </w:r>
      <w:r w:rsidR="00645880" w:rsidRPr="00E82430">
        <w:t xml:space="preserve"> DEF’s</w:t>
      </w:r>
      <w:r w:rsidR="00645880">
        <w:t xml:space="preserve"> </w:t>
      </w:r>
      <w:r w:rsidR="00C13750">
        <w:t xml:space="preserve">2020 </w:t>
      </w:r>
      <w:r w:rsidR="00B83E52">
        <w:t>benchmark</w:t>
      </w:r>
      <w:r w:rsidR="006E6205">
        <w:t xml:space="preserve"> for</w:t>
      </w:r>
      <w:r w:rsidR="00B83E52">
        <w:t xml:space="preserve"> gains on non-separated wholesale energy sales</w:t>
      </w:r>
      <w:r w:rsidR="0060238B">
        <w:t xml:space="preserve"> </w:t>
      </w:r>
      <w:r w:rsidR="00B83E52">
        <w:t>eligible for a shareholder incentive</w:t>
      </w:r>
      <w:r w:rsidR="002512FD">
        <w:t>.</w:t>
      </w:r>
      <w:r w:rsidR="00B83E52">
        <w:t xml:space="preserve"> </w:t>
      </w:r>
      <w:r w:rsidR="002512FD">
        <w:t>T</w:t>
      </w:r>
      <w:r w:rsidR="00B83E52">
        <w:t>h</w:t>
      </w:r>
      <w:r w:rsidR="002512FD">
        <w:t>e appropriate benchmark</w:t>
      </w:r>
      <w:r w:rsidR="00B83E52">
        <w:t xml:space="preserve"> is a three-year rolling average of actual </w:t>
      </w:r>
      <w:r w:rsidR="006E6205">
        <w:t xml:space="preserve">prior </w:t>
      </w:r>
      <w:r w:rsidR="00B83E52">
        <w:t>gains</w:t>
      </w:r>
      <w:r w:rsidR="0060238B">
        <w:t xml:space="preserve"> on </w:t>
      </w:r>
      <w:r w:rsidR="00985EEC">
        <w:t>non-separated</w:t>
      </w:r>
      <w:r w:rsidR="002512FD">
        <w:t xml:space="preserve"> wholesale energy</w:t>
      </w:r>
      <w:r w:rsidR="0060238B">
        <w:t xml:space="preserve"> sales</w:t>
      </w:r>
      <w:r w:rsidR="00B83E52">
        <w:t xml:space="preserve">. </w:t>
      </w:r>
      <w:r w:rsidR="00985EEC">
        <w:t>DEF’s customers will retain 100 percent of the gain at or below</w:t>
      </w:r>
      <w:r w:rsidR="00985EEC" w:rsidRPr="00985EEC">
        <w:t xml:space="preserve"> </w:t>
      </w:r>
      <w:r w:rsidR="00985EEC">
        <w:t xml:space="preserve">the benchmark level, and 80 percent above the benchmark level, while DEF’s shareholders </w:t>
      </w:r>
      <w:r w:rsidR="00194D8A">
        <w:t xml:space="preserve">will </w:t>
      </w:r>
      <w:r w:rsidR="00985EEC">
        <w:t xml:space="preserve">retain 20 percent of the gain in excess of the prior three-year rolling </w:t>
      </w:r>
      <w:r w:rsidR="00723D18">
        <w:t>benchmark</w:t>
      </w:r>
      <w:r w:rsidR="00985EEC">
        <w:t xml:space="preserve">. </w:t>
      </w:r>
      <w:r w:rsidR="00B83E52">
        <w:t xml:space="preserve">This methodology was approved by </w:t>
      </w:r>
      <w:r w:rsidR="0060238B">
        <w:t xml:space="preserve">the Commission in </w:t>
      </w:r>
      <w:r w:rsidR="00B83E52">
        <w:t>Order No. PSC-01-2371-FOF-EI.</w:t>
      </w:r>
      <w:r w:rsidR="00B83E52">
        <w:rPr>
          <w:rStyle w:val="FootnoteReference"/>
        </w:rPr>
        <w:footnoteReference w:id="4"/>
      </w:r>
      <w:r w:rsidR="0060238B">
        <w:t xml:space="preserve"> </w:t>
      </w:r>
      <w:r w:rsidR="006E6205">
        <w:t xml:space="preserve">The relevant time period of staff’s analysis is calendar years 2017 through 2019. </w:t>
      </w:r>
    </w:p>
    <w:p w14:paraId="39DAC315" w14:textId="43AECA1B" w:rsidR="006E6205" w:rsidRDefault="0060238B" w:rsidP="00DF15BC">
      <w:pPr>
        <w:pStyle w:val="BodyText"/>
      </w:pPr>
      <w:r>
        <w:t xml:space="preserve">The record evidence in this </w:t>
      </w:r>
      <w:r w:rsidR="00665ED6">
        <w:t>proceeding</w:t>
      </w:r>
      <w:r w:rsidR="00723D18">
        <w:t>, proffered by DEF witness Menendez,</w:t>
      </w:r>
      <w:r>
        <w:t xml:space="preserve"> </w:t>
      </w:r>
      <w:r w:rsidR="00560C6D">
        <w:t>indicates</w:t>
      </w:r>
      <w:r>
        <w:t xml:space="preserve"> the </w:t>
      </w:r>
      <w:r w:rsidR="00723D18">
        <w:t>2017-2019</w:t>
      </w:r>
      <w:r w:rsidR="00A36DA4">
        <w:t xml:space="preserve"> benchmark, or</w:t>
      </w:r>
      <w:r w:rsidR="00723D18">
        <w:t xml:space="preserve"> </w:t>
      </w:r>
      <w:r>
        <w:t>three-year rolling average</w:t>
      </w:r>
      <w:r w:rsidR="006E6205">
        <w:t xml:space="preserve"> </w:t>
      </w:r>
      <w:r>
        <w:t xml:space="preserve">gain on economy sales is </w:t>
      </w:r>
      <w:r w:rsidRPr="00B52537">
        <w:t>$1,602,141.</w:t>
      </w:r>
      <w:r>
        <w:t xml:space="preserve"> (EXH 2)</w:t>
      </w:r>
    </w:p>
    <w:p w14:paraId="47B5BF1E" w14:textId="2271CEEC" w:rsidR="006E6205" w:rsidRDefault="006E6205" w:rsidP="00DF15BC">
      <w:pPr>
        <w:pStyle w:val="BodyText"/>
        <w:rPr>
          <w:rFonts w:ascii="Arial" w:hAnsi="Arial" w:cs="Arial"/>
          <w:b/>
          <w:bCs/>
        </w:rPr>
      </w:pPr>
      <w:r>
        <w:rPr>
          <w:rFonts w:ascii="Arial" w:hAnsi="Arial" w:cs="Arial"/>
          <w:b/>
          <w:bCs/>
        </w:rPr>
        <w:t>Conclusion</w:t>
      </w:r>
    </w:p>
    <w:p w14:paraId="031BF23B" w14:textId="56BB9E98" w:rsidR="006E6205" w:rsidRPr="006E6205" w:rsidRDefault="006E6205" w:rsidP="00DF15BC">
      <w:pPr>
        <w:pStyle w:val="BodyText"/>
      </w:pPr>
      <w:r w:rsidRPr="006E6205">
        <w:t>Staff recommends the Commi</w:t>
      </w:r>
      <w:r>
        <w:t xml:space="preserve">ssion find the appropriate actual benchmark level </w:t>
      </w:r>
      <w:r w:rsidR="00DA3564">
        <w:t>of</w:t>
      </w:r>
      <w:r>
        <w:t xml:space="preserve"> </w:t>
      </w:r>
      <w:r w:rsidR="00E44183">
        <w:t>gains</w:t>
      </w:r>
      <w:r>
        <w:t xml:space="preserve"> on </w:t>
      </w:r>
      <w:r w:rsidR="00985EEC">
        <w:t xml:space="preserve">non-separated energy </w:t>
      </w:r>
      <w:r>
        <w:t xml:space="preserve">sales </w:t>
      </w:r>
      <w:r w:rsidR="00DA3564">
        <w:t>eligible for</w:t>
      </w:r>
      <w:r>
        <w:t xml:space="preserve"> a shareholder incentive</w:t>
      </w:r>
      <w:r w:rsidR="00E44183">
        <w:t xml:space="preserve"> in 2020 is $1,602,141.</w:t>
      </w:r>
    </w:p>
    <w:p w14:paraId="37720F35" w14:textId="36C53CAE" w:rsidR="00DF15BC" w:rsidRPr="006E6205" w:rsidRDefault="0060238B" w:rsidP="00DF15BC">
      <w:pPr>
        <w:pStyle w:val="BodyText"/>
        <w:rPr>
          <w:rFonts w:ascii="Arial" w:hAnsi="Arial" w:cs="Arial"/>
          <w:b/>
          <w:bCs/>
        </w:rPr>
        <w:sectPr w:rsidR="00DF15BC" w:rsidRPr="006E6205" w:rsidSect="0068481F">
          <w:headerReference w:type="even" r:id="rId15"/>
          <w:headerReference w:type="default" r:id="rId16"/>
          <w:headerReference w:type="first" r:id="rId17"/>
          <w:pgSz w:w="12240" w:h="15840" w:code="1"/>
          <w:pgMar w:top="1584" w:right="1440" w:bottom="1440" w:left="1440" w:header="720" w:footer="720" w:gutter="0"/>
          <w:cols w:space="720"/>
          <w:formProt w:val="0"/>
          <w:docGrid w:linePitch="360"/>
        </w:sectPr>
      </w:pPr>
      <w:r>
        <w:t xml:space="preserve">  </w:t>
      </w:r>
    </w:p>
    <w:p w14:paraId="2DBE46F0" w14:textId="203BBEE2" w:rsidR="00B52537" w:rsidRDefault="00B52537">
      <w:pPr>
        <w:pStyle w:val="IssueHeading"/>
        <w:rPr>
          <w:vanish/>
          <w:specVanish/>
        </w:rPr>
      </w:pPr>
      <w:r w:rsidRPr="004C3641">
        <w:t xml:space="preserve">Issue </w:t>
      </w:r>
      <w:r w:rsidR="00DF15BC">
        <w:t>7</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(Higgins)" \l 1 </w:instrText>
      </w:r>
      <w:r>
        <w:fldChar w:fldCharType="end"/>
      </w:r>
      <w:r>
        <w:t> </w:t>
      </w:r>
    </w:p>
    <w:p w14:paraId="77B42121" w14:textId="77777777" w:rsidR="00B52537" w:rsidRDefault="00B52537">
      <w:pPr>
        <w:pStyle w:val="BodyText"/>
      </w:pPr>
      <w:r>
        <w:t xml:space="preserve"> What are the appropriate estimated benchmark levels for calendar year 2021 for gains on non-separated wholesale energy sales eligible for a shareholder incentive? </w:t>
      </w:r>
    </w:p>
    <w:p w14:paraId="5467D4D1" w14:textId="77777777" w:rsidR="00B52537" w:rsidRPr="004C3641" w:rsidRDefault="00B52537">
      <w:pPr>
        <w:pStyle w:val="IssueSubsectionHeading"/>
        <w:rPr>
          <w:vanish/>
          <w:specVanish/>
        </w:rPr>
      </w:pPr>
      <w:r w:rsidRPr="004C3641">
        <w:t>Recommendation: </w:t>
      </w:r>
    </w:p>
    <w:p w14:paraId="2E5C2A12" w14:textId="5E29DEA8" w:rsidR="00B52537" w:rsidRDefault="00B52537">
      <w:pPr>
        <w:pStyle w:val="BodyText"/>
      </w:pPr>
      <w:r>
        <w:t> </w:t>
      </w:r>
      <w:r w:rsidR="00C03698" w:rsidRPr="00C03698">
        <w:t>Staff recommends the Commission find the appropriate estimated benchmark level of gains on economy sales eligible for a shareholder incentive in 2021 is $1,682,538.</w:t>
      </w:r>
      <w:r>
        <w:t xml:space="preserve"> (Higgins)</w:t>
      </w:r>
    </w:p>
    <w:p w14:paraId="20C6CDB5" w14:textId="77777777" w:rsidR="00B52537" w:rsidRPr="004C3641" w:rsidRDefault="00B52537">
      <w:pPr>
        <w:pStyle w:val="IssueSubsectionHeading"/>
        <w:keepNext/>
        <w:rPr>
          <w:iCs w:val="0"/>
        </w:rPr>
      </w:pPr>
      <w:r w:rsidRPr="004C3641">
        <w:rPr>
          <w:iCs w:val="0"/>
        </w:rPr>
        <w:t>Position of the Parties</w:t>
      </w:r>
    </w:p>
    <w:p w14:paraId="05CE5214" w14:textId="77777777" w:rsidR="00B52537" w:rsidRDefault="00B52537" w:rsidP="00B52537">
      <w:pPr>
        <w:pStyle w:val="PartyName"/>
        <w:rPr>
          <w:vanish/>
          <w:specVanish/>
        </w:rPr>
      </w:pPr>
      <w:r>
        <w:t>DEF: </w:t>
      </w:r>
    </w:p>
    <w:p w14:paraId="572F7B04" w14:textId="77777777" w:rsidR="00B52537" w:rsidRDefault="00B52537" w:rsidP="00B52537">
      <w:pPr>
        <w:pStyle w:val="BodyText"/>
      </w:pPr>
      <w:r>
        <w:t>  </w:t>
      </w:r>
      <w:r w:rsidR="00DF15BC" w:rsidRPr="00DF15BC">
        <w:t>$1,682,538.</w:t>
      </w:r>
    </w:p>
    <w:p w14:paraId="538F39AB" w14:textId="77777777" w:rsidR="00B52537" w:rsidRDefault="00B52537" w:rsidP="00B52537">
      <w:pPr>
        <w:pStyle w:val="PartyName"/>
        <w:rPr>
          <w:vanish/>
          <w:specVanish/>
        </w:rPr>
      </w:pPr>
      <w:r>
        <w:t>OPC: </w:t>
      </w:r>
    </w:p>
    <w:p w14:paraId="38A44092" w14:textId="6A8AB319" w:rsidR="00B52537" w:rsidRDefault="00B52537" w:rsidP="00B52537">
      <w:pPr>
        <w:pStyle w:val="BodyText"/>
      </w:pPr>
      <w:r>
        <w:t>  </w:t>
      </w:r>
      <w:r w:rsidR="00DF15BC" w:rsidRPr="00DF15BC">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104DE6A7" w14:textId="77777777" w:rsidR="00B52537" w:rsidRDefault="00B52537" w:rsidP="00B52537">
      <w:pPr>
        <w:pStyle w:val="PartyName"/>
        <w:rPr>
          <w:vanish/>
          <w:specVanish/>
        </w:rPr>
      </w:pPr>
      <w:r>
        <w:t>FIPUG: </w:t>
      </w:r>
    </w:p>
    <w:p w14:paraId="17963E55" w14:textId="77777777" w:rsidR="00B52537" w:rsidRDefault="00B52537" w:rsidP="00B52537">
      <w:pPr>
        <w:pStyle w:val="BodyText"/>
      </w:pPr>
      <w:r>
        <w:t>  </w:t>
      </w:r>
      <w:r w:rsidR="00DF15BC" w:rsidRPr="00DF15BC">
        <w:t>Adopt the position of OPC.</w:t>
      </w:r>
    </w:p>
    <w:p w14:paraId="79E1F60D" w14:textId="77777777" w:rsidR="00B52537" w:rsidRDefault="00B52537" w:rsidP="00B52537">
      <w:pPr>
        <w:pStyle w:val="PartyName"/>
        <w:rPr>
          <w:vanish/>
          <w:specVanish/>
        </w:rPr>
      </w:pPr>
      <w:r>
        <w:t>PCS Phosphate: </w:t>
      </w:r>
    </w:p>
    <w:p w14:paraId="6CA9533F" w14:textId="77777777" w:rsidR="00B52537" w:rsidRDefault="00B52537" w:rsidP="00B52537">
      <w:pPr>
        <w:pStyle w:val="BodyText"/>
      </w:pPr>
      <w:r>
        <w:t>  </w:t>
      </w:r>
      <w:r w:rsidR="00DF15BC" w:rsidRPr="00DF15BC">
        <w:t>Agree with OPC.</w:t>
      </w:r>
    </w:p>
    <w:p w14:paraId="36EB81E9" w14:textId="77777777" w:rsidR="00B52537" w:rsidRPr="004C3641" w:rsidRDefault="00B52537">
      <w:pPr>
        <w:pStyle w:val="IssueSubsectionHeading"/>
        <w:rPr>
          <w:vanish/>
          <w:specVanish/>
        </w:rPr>
      </w:pPr>
      <w:r w:rsidRPr="004C3641">
        <w:t>Staff Analysis: </w:t>
      </w:r>
    </w:p>
    <w:p w14:paraId="3A1B6A84" w14:textId="7048C01C" w:rsidR="002B3C7A" w:rsidRDefault="00B52537" w:rsidP="00E275D8">
      <w:pPr>
        <w:pStyle w:val="BodyText"/>
      </w:pPr>
      <w:r>
        <w:t> </w:t>
      </w:r>
      <w:r w:rsidR="00645880" w:rsidRPr="00E82430">
        <w:t xml:space="preserve">The purpose of this issue is </w:t>
      </w:r>
      <w:r w:rsidR="00645880">
        <w:t>t</w:t>
      </w:r>
      <w:r w:rsidR="00645880" w:rsidRPr="00E82430">
        <w:t>o determin</w:t>
      </w:r>
      <w:r w:rsidR="00645880">
        <w:t>e</w:t>
      </w:r>
      <w:r w:rsidR="00645880" w:rsidRPr="00E82430">
        <w:t xml:space="preserve"> DEF’s</w:t>
      </w:r>
      <w:r w:rsidR="00C13750" w:rsidRPr="00C13750">
        <w:t xml:space="preserve"> 202</w:t>
      </w:r>
      <w:r w:rsidR="00C13750">
        <w:t>1</w:t>
      </w:r>
      <w:r w:rsidR="00C13750" w:rsidRPr="00C13750">
        <w:t xml:space="preserve"> </w:t>
      </w:r>
      <w:r w:rsidR="00A92A73">
        <w:t xml:space="preserve">estimated </w:t>
      </w:r>
      <w:r w:rsidR="00C13750" w:rsidRPr="00C13750">
        <w:t>benchmark for gains on non-separated wholesale energy sales eligible for</w:t>
      </w:r>
      <w:r w:rsidR="00C13750">
        <w:t xml:space="preserve"> shareholder incentive. </w:t>
      </w:r>
      <w:r w:rsidR="00A92A73">
        <w:t xml:space="preserve">DEF’s customers will retain 100 percent of the gain </w:t>
      </w:r>
      <w:r w:rsidR="00985EEC">
        <w:t xml:space="preserve">at or </w:t>
      </w:r>
      <w:r w:rsidR="00A92A73">
        <w:t>below</w:t>
      </w:r>
      <w:r w:rsidR="00985EEC" w:rsidRPr="00985EEC">
        <w:t xml:space="preserve"> </w:t>
      </w:r>
      <w:r w:rsidR="00985EEC">
        <w:t>the benchmark level</w:t>
      </w:r>
      <w:r w:rsidR="00A92A73">
        <w:t xml:space="preserve">, and 80 percent above the benchmark level, while DEF’s shareholders </w:t>
      </w:r>
      <w:r w:rsidR="00194D8A">
        <w:t xml:space="preserve">will </w:t>
      </w:r>
      <w:r w:rsidR="00A92A73">
        <w:t>retain 20 percent of the gain in excess of the prior three-year rolling average. This methodology was approved by the Commission in Order No</w:t>
      </w:r>
      <w:r w:rsidR="00A36DA4">
        <w:t>s</w:t>
      </w:r>
      <w:r w:rsidR="00A92A73">
        <w:t>. PSC-00-1744-FOF-EI</w:t>
      </w:r>
      <w:r w:rsidR="00E6205F">
        <w:t xml:space="preserve"> and PSC-01-2371-FOF-EI</w:t>
      </w:r>
      <w:r w:rsidR="00A92A73">
        <w:t>.</w:t>
      </w:r>
      <w:r w:rsidR="00A92A73">
        <w:rPr>
          <w:rStyle w:val="FootnoteReference"/>
        </w:rPr>
        <w:footnoteReference w:id="5"/>
      </w:r>
      <w:r w:rsidR="000C021F">
        <w:t xml:space="preserve"> </w:t>
      </w:r>
    </w:p>
    <w:p w14:paraId="08102D39" w14:textId="4C1DF0CC" w:rsidR="0094373E" w:rsidRDefault="000C021F" w:rsidP="00E275D8">
      <w:pPr>
        <w:pStyle w:val="BodyText"/>
      </w:pPr>
      <w:r>
        <w:t xml:space="preserve">The record evidence in this </w:t>
      </w:r>
      <w:r w:rsidR="00A36DA4">
        <w:t>proceeding</w:t>
      </w:r>
      <w:r w:rsidR="00B56440">
        <w:t>, as proffered by DEF witness Menendez,</w:t>
      </w:r>
      <w:r>
        <w:t xml:space="preserve"> </w:t>
      </w:r>
      <w:r w:rsidR="00560C6D">
        <w:t>indicates</w:t>
      </w:r>
      <w:r>
        <w:t xml:space="preserve"> </w:t>
      </w:r>
      <w:r w:rsidRPr="00C13750">
        <w:t>DEF’s 202</w:t>
      </w:r>
      <w:r>
        <w:t>1</w:t>
      </w:r>
      <w:r w:rsidRPr="00C13750">
        <w:t xml:space="preserve"> </w:t>
      </w:r>
      <w:r>
        <w:t xml:space="preserve">estimated </w:t>
      </w:r>
      <w:r w:rsidRPr="00C13750">
        <w:t>benchmark for gains on non-separated wholesale energy sales eligible for</w:t>
      </w:r>
      <w:r>
        <w:t xml:space="preserve"> </w:t>
      </w:r>
      <w:r w:rsidR="00B60C51">
        <w:t xml:space="preserve">a </w:t>
      </w:r>
      <w:r>
        <w:t>shareholder incentive</w:t>
      </w:r>
      <w:r w:rsidRPr="00B52537">
        <w:t xml:space="preserve"> </w:t>
      </w:r>
      <w:r w:rsidR="00B60C51">
        <w:t xml:space="preserve">is </w:t>
      </w:r>
      <w:r w:rsidRPr="00B52537">
        <w:t>$1,6</w:t>
      </w:r>
      <w:r>
        <w:t>8</w:t>
      </w:r>
      <w:r w:rsidRPr="00B52537">
        <w:t>2,</w:t>
      </w:r>
      <w:r>
        <w:t>538</w:t>
      </w:r>
      <w:r w:rsidRPr="00B52537">
        <w:t>.</w:t>
      </w:r>
      <w:r>
        <w:t xml:space="preserve"> (EXH 7)</w:t>
      </w:r>
    </w:p>
    <w:p w14:paraId="09298704" w14:textId="77777777" w:rsidR="00A51E68" w:rsidRDefault="00E6205F" w:rsidP="00E6205F">
      <w:pPr>
        <w:pStyle w:val="BodyText"/>
        <w:rPr>
          <w:rFonts w:ascii="Arial" w:hAnsi="Arial" w:cs="Arial"/>
          <w:b/>
          <w:bCs/>
        </w:rPr>
      </w:pPr>
      <w:r>
        <w:rPr>
          <w:rFonts w:ascii="Arial" w:hAnsi="Arial" w:cs="Arial"/>
          <w:b/>
          <w:bCs/>
        </w:rPr>
        <w:t>Conclusion</w:t>
      </w:r>
    </w:p>
    <w:p w14:paraId="4ED9622B" w14:textId="66453C5C" w:rsidR="00E6205F" w:rsidRPr="00A51E68" w:rsidRDefault="00E6205F" w:rsidP="00E6205F">
      <w:pPr>
        <w:pStyle w:val="BodyText"/>
        <w:rPr>
          <w:rFonts w:ascii="Arial" w:hAnsi="Arial" w:cs="Arial"/>
          <w:b/>
          <w:bCs/>
        </w:rPr>
        <w:sectPr w:rsidR="00E6205F" w:rsidRPr="00A51E68" w:rsidSect="0068481F">
          <w:headerReference w:type="even" r:id="rId18"/>
          <w:headerReference w:type="default" r:id="rId19"/>
          <w:headerReference w:type="first" r:id="rId20"/>
          <w:pgSz w:w="12240" w:h="15840" w:code="1"/>
          <w:pgMar w:top="1584" w:right="1440" w:bottom="1440" w:left="1440" w:header="720" w:footer="720" w:gutter="0"/>
          <w:cols w:space="720"/>
          <w:formProt w:val="0"/>
          <w:docGrid w:linePitch="360"/>
        </w:sectPr>
      </w:pPr>
      <w:r w:rsidRPr="006E6205">
        <w:t>Staff recommends the Commi</w:t>
      </w:r>
      <w:r>
        <w:t>ssion find the appropriate estimated benchmark level of gains on economy sales eligible for a shareholder incentive in 2021 is $1,682,538.</w:t>
      </w:r>
      <w:r w:rsidR="00974151">
        <w:t xml:space="preserve"> </w:t>
      </w:r>
    </w:p>
    <w:p w14:paraId="0497D9ED" w14:textId="12122B4F" w:rsidR="0094373E" w:rsidRDefault="0094373E">
      <w:pPr>
        <w:pStyle w:val="IssueHeading"/>
        <w:rPr>
          <w:vanish/>
          <w:specVanish/>
        </w:rPr>
      </w:pPr>
      <w:r w:rsidRPr="004C3641">
        <w:t xml:space="preserve">Issue </w:t>
      </w:r>
      <w:r>
        <w:t>8</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(Higgins)" \l 1 </w:instrText>
      </w:r>
      <w:r>
        <w:fldChar w:fldCharType="end"/>
      </w:r>
      <w:r>
        <w:t> </w:t>
      </w:r>
    </w:p>
    <w:p w14:paraId="50900574" w14:textId="77777777" w:rsidR="0094373E" w:rsidRDefault="0094373E">
      <w:pPr>
        <w:pStyle w:val="BodyText"/>
      </w:pPr>
      <w:r>
        <w:t> What are the appropriate final fuel adjustment true-up amounts for the period January 2019 through December 2019?</w:t>
      </w:r>
    </w:p>
    <w:p w14:paraId="402E215C" w14:textId="77777777" w:rsidR="0094373E" w:rsidRPr="004C3641" w:rsidRDefault="0094373E">
      <w:pPr>
        <w:pStyle w:val="IssueSubsectionHeading"/>
        <w:rPr>
          <w:vanish/>
          <w:specVanish/>
        </w:rPr>
      </w:pPr>
      <w:r w:rsidRPr="004C3641">
        <w:t>Recommendation: </w:t>
      </w:r>
    </w:p>
    <w:p w14:paraId="44C2A7AE" w14:textId="1E4F98F8" w:rsidR="0094373E" w:rsidRDefault="0094373E">
      <w:pPr>
        <w:pStyle w:val="BodyText"/>
      </w:pPr>
      <w:r>
        <w:t> </w:t>
      </w:r>
      <w:r w:rsidR="00C03698" w:rsidRPr="00C03698">
        <w:t xml:space="preserve">Staff recommends the appropriate final fuel adjustment true-up amount for the period January 2019 through December 2019 is an under-recovery of $21,535,230, which was incorporated </w:t>
      </w:r>
      <w:r w:rsidR="00C95102">
        <w:t xml:space="preserve">in </w:t>
      </w:r>
      <w:r w:rsidR="00C03698" w:rsidRPr="00C03698">
        <w:t xml:space="preserve">DEF’s mid-course fuel factors approved </w:t>
      </w:r>
      <w:r w:rsidR="00194D8A">
        <w:t>by</w:t>
      </w:r>
      <w:r w:rsidR="00C03698" w:rsidRPr="00C03698">
        <w:t xml:space="preserve"> Order No. PSC-2020-0154-PCO-EI.</w:t>
      </w:r>
      <w:r w:rsidR="00C03698">
        <w:t xml:space="preserve"> </w:t>
      </w:r>
      <w:r>
        <w:t>(Higgins)</w:t>
      </w:r>
    </w:p>
    <w:p w14:paraId="7AA78F35" w14:textId="77777777" w:rsidR="0094373E" w:rsidRPr="004C3641" w:rsidRDefault="0094373E">
      <w:pPr>
        <w:pStyle w:val="IssueSubsectionHeading"/>
        <w:keepNext/>
        <w:rPr>
          <w:iCs w:val="0"/>
        </w:rPr>
      </w:pPr>
      <w:r w:rsidRPr="004C3641">
        <w:rPr>
          <w:iCs w:val="0"/>
        </w:rPr>
        <w:t>Position of the Parties</w:t>
      </w:r>
    </w:p>
    <w:p w14:paraId="092DCBA9" w14:textId="77777777" w:rsidR="0094373E" w:rsidRDefault="0094373E" w:rsidP="0094373E">
      <w:pPr>
        <w:pStyle w:val="PartyName"/>
        <w:rPr>
          <w:vanish/>
          <w:specVanish/>
        </w:rPr>
      </w:pPr>
      <w:r>
        <w:t>DEF: </w:t>
      </w:r>
    </w:p>
    <w:p w14:paraId="3CEAB8FC" w14:textId="7044CBE9" w:rsidR="0094373E" w:rsidRDefault="0094373E" w:rsidP="0094373E">
      <w:pPr>
        <w:pStyle w:val="BodyText"/>
      </w:pPr>
      <w:r>
        <w:t>  </w:t>
      </w:r>
      <w:r w:rsidR="00732C78" w:rsidRPr="00732C78">
        <w:t>$21,535,230 under-recovery, which was collected as part of DEF’s Fuel Midcourse approved in Order No. PSC-2020-0154-</w:t>
      </w:r>
      <w:r w:rsidR="00732C78" w:rsidRPr="00723D18">
        <w:t>PSC</w:t>
      </w:r>
      <w:r w:rsidR="00757DF9" w:rsidRPr="00723D18">
        <w:t>[</w:t>
      </w:r>
      <w:r w:rsidR="00757DF9" w:rsidRPr="00723D18">
        <w:rPr>
          <w:i/>
          <w:iCs/>
        </w:rPr>
        <w:t>sic</w:t>
      </w:r>
      <w:r w:rsidR="00757DF9" w:rsidRPr="00723D18">
        <w:t>]</w:t>
      </w:r>
      <w:r w:rsidR="00732C78" w:rsidRPr="00723D18">
        <w:t>-EI</w:t>
      </w:r>
      <w:r w:rsidR="00732C78" w:rsidRPr="00732C78">
        <w:t>.</w:t>
      </w:r>
    </w:p>
    <w:p w14:paraId="13C763EE" w14:textId="77777777" w:rsidR="0094373E" w:rsidRDefault="0094373E" w:rsidP="0094373E">
      <w:pPr>
        <w:pStyle w:val="PartyName"/>
        <w:rPr>
          <w:vanish/>
          <w:specVanish/>
        </w:rPr>
      </w:pPr>
      <w:r>
        <w:t>OPC: </w:t>
      </w:r>
    </w:p>
    <w:p w14:paraId="635166C5" w14:textId="4367EBF3" w:rsidR="0094373E" w:rsidRDefault="0094373E" w:rsidP="0094373E">
      <w:pPr>
        <w:pStyle w:val="BodyText"/>
      </w:pPr>
      <w:r>
        <w:t>  </w:t>
      </w:r>
      <w:bookmarkStart w:id="18" w:name="_Hlk55451850"/>
      <w:r w:rsidR="00732C78" w:rsidRPr="00DF15BC">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bookmarkEnd w:id="18"/>
    </w:p>
    <w:p w14:paraId="44E06E14" w14:textId="77777777" w:rsidR="0094373E" w:rsidRDefault="0094373E" w:rsidP="0094373E">
      <w:pPr>
        <w:pStyle w:val="PartyName"/>
        <w:rPr>
          <w:vanish/>
          <w:specVanish/>
        </w:rPr>
      </w:pPr>
      <w:r>
        <w:t>FIPUG: </w:t>
      </w:r>
    </w:p>
    <w:p w14:paraId="70EBDF49" w14:textId="77777777" w:rsidR="0094373E" w:rsidRDefault="0094373E" w:rsidP="0094373E">
      <w:pPr>
        <w:pStyle w:val="BodyText"/>
      </w:pPr>
      <w:r>
        <w:t>  </w:t>
      </w:r>
      <w:r w:rsidR="00732C78" w:rsidRPr="00DF15BC">
        <w:t>Adopt the position of OPC.</w:t>
      </w:r>
    </w:p>
    <w:p w14:paraId="23E1F48C" w14:textId="77777777" w:rsidR="0094373E" w:rsidRDefault="0094373E" w:rsidP="0094373E">
      <w:pPr>
        <w:pStyle w:val="PartyName"/>
        <w:rPr>
          <w:vanish/>
          <w:specVanish/>
        </w:rPr>
      </w:pPr>
      <w:r>
        <w:t>PCS Phosphate: </w:t>
      </w:r>
    </w:p>
    <w:p w14:paraId="2E6F709C" w14:textId="77777777" w:rsidR="0094373E" w:rsidRDefault="0094373E" w:rsidP="0094373E">
      <w:pPr>
        <w:pStyle w:val="BodyText"/>
      </w:pPr>
      <w:r>
        <w:t>  </w:t>
      </w:r>
      <w:r w:rsidR="00732C78" w:rsidRPr="00DF15BC">
        <w:t>Agree with OPC.</w:t>
      </w:r>
    </w:p>
    <w:p w14:paraId="043FCAAC" w14:textId="77777777" w:rsidR="0094373E" w:rsidRPr="004C3641" w:rsidRDefault="0094373E">
      <w:pPr>
        <w:pStyle w:val="IssueSubsectionHeading"/>
        <w:rPr>
          <w:vanish/>
          <w:specVanish/>
        </w:rPr>
      </w:pPr>
      <w:r w:rsidRPr="004C3641">
        <w:t>Staff Analysis: </w:t>
      </w:r>
    </w:p>
    <w:p w14:paraId="580B2F21" w14:textId="5C77A0EE" w:rsidR="001D65DB" w:rsidRDefault="0094373E" w:rsidP="00645880">
      <w:pPr>
        <w:pStyle w:val="BodyText"/>
      </w:pPr>
      <w:r>
        <w:t> </w:t>
      </w:r>
      <w:r w:rsidR="00645880" w:rsidRPr="00E82430">
        <w:t xml:space="preserve">The purpose of this issue is </w:t>
      </w:r>
      <w:r w:rsidR="00645880">
        <w:t>t</w:t>
      </w:r>
      <w:r w:rsidR="00645880" w:rsidRPr="00E82430">
        <w:t>o determin</w:t>
      </w:r>
      <w:r w:rsidR="00645880">
        <w:t>e</w:t>
      </w:r>
      <w:r w:rsidR="00645880" w:rsidRPr="00E82430">
        <w:t xml:space="preserve"> DEF’s</w:t>
      </w:r>
      <w:r w:rsidR="00645880">
        <w:t xml:space="preserve"> </w:t>
      </w:r>
      <w:r w:rsidR="00BE4DB8">
        <w:t>final</w:t>
      </w:r>
      <w:r w:rsidR="00657776">
        <w:t xml:space="preserve"> fuel revenue true-up amount for the period January 2019 through December 2019. This</w:t>
      </w:r>
      <w:r w:rsidR="007852CC">
        <w:t xml:space="preserve"> final</w:t>
      </w:r>
      <w:r w:rsidR="00657776">
        <w:t xml:space="preserve"> fuel revenue true-up represents the difference between calendar-year 2019 actual fuel cost and </w:t>
      </w:r>
      <w:r w:rsidR="00CF1139">
        <w:t>period-applicable</w:t>
      </w:r>
      <w:r w:rsidR="00657776">
        <w:t xml:space="preserve"> revenue </w:t>
      </w:r>
      <w:r w:rsidR="007852CC">
        <w:t>that was collect</w:t>
      </w:r>
      <w:r w:rsidR="00657776">
        <w:t>ed to cover such cost.</w:t>
      </w:r>
      <w:r w:rsidR="001D3F90">
        <w:t xml:space="preserve"> The record evidence in this </w:t>
      </w:r>
      <w:r w:rsidR="00A07D86">
        <w:t>proceeding</w:t>
      </w:r>
      <w:r w:rsidR="001D3F90">
        <w:t xml:space="preserve"> </w:t>
      </w:r>
      <w:r w:rsidR="00560C6D">
        <w:t>indicates</w:t>
      </w:r>
      <w:r w:rsidR="001D3F90">
        <w:t xml:space="preserve"> the </w:t>
      </w:r>
      <w:r w:rsidR="00395F39">
        <w:t>final</w:t>
      </w:r>
      <w:r w:rsidR="001D3F90">
        <w:t xml:space="preserve"> fuel revenue true-up amount for the period January 2019 through December 2019 is an under-recovery of $21,535,230. </w:t>
      </w:r>
      <w:r w:rsidR="00264424">
        <w:t xml:space="preserve">(EXH 2) </w:t>
      </w:r>
      <w:r w:rsidR="001D3F90">
        <w:t xml:space="preserve">However, </w:t>
      </w:r>
      <w:r w:rsidR="008F05C7">
        <w:t>o</w:t>
      </w:r>
      <w:r w:rsidR="001D3F90">
        <w:t xml:space="preserve">n </w:t>
      </w:r>
      <w:r w:rsidR="001D3F90" w:rsidRPr="00BE4A60">
        <w:t>April 2, 2020</w:t>
      </w:r>
      <w:r w:rsidR="001D3F90">
        <w:t>, DEF filed its</w:t>
      </w:r>
      <w:r w:rsidR="001D3F90" w:rsidRPr="00BE4A60">
        <w:t xml:space="preserve"> </w:t>
      </w:r>
      <w:r w:rsidR="001D3F90" w:rsidRPr="00BE4A60">
        <w:rPr>
          <w:i/>
          <w:iCs/>
        </w:rPr>
        <w:t>Emergency Petition for a Temporary</w:t>
      </w:r>
      <w:r w:rsidR="001D3F90" w:rsidRPr="00BE4A60">
        <w:t xml:space="preserve"> </w:t>
      </w:r>
      <w:r w:rsidR="001D3F90" w:rsidRPr="00BE4A60">
        <w:rPr>
          <w:i/>
          <w:iCs/>
        </w:rPr>
        <w:t xml:space="preserve">Mid-Course Correction </w:t>
      </w:r>
      <w:r w:rsidR="001D3F90" w:rsidRPr="00BE4A60">
        <w:t>(</w:t>
      </w:r>
      <w:r w:rsidR="001D3F90">
        <w:t xml:space="preserve">MCC </w:t>
      </w:r>
      <w:r w:rsidR="001D3F90" w:rsidRPr="00BE4A60">
        <w:t>Petition</w:t>
      </w:r>
      <w:r w:rsidR="001D3F90">
        <w:t>)</w:t>
      </w:r>
      <w:r w:rsidR="00A07D86">
        <w:t xml:space="preserve"> for the purpose of reducing </w:t>
      </w:r>
      <w:r w:rsidR="00194D8A">
        <w:t>its</w:t>
      </w:r>
      <w:r w:rsidR="00A07D86">
        <w:t xml:space="preserve"> then-current fuel cost recovery factors</w:t>
      </w:r>
      <w:r w:rsidR="001D3F90">
        <w:t>.</w:t>
      </w:r>
      <w:r w:rsidR="001D3F90" w:rsidRPr="00BE4A60">
        <w:rPr>
          <w:rStyle w:val="FootnoteReference"/>
        </w:rPr>
        <w:footnoteReference w:id="6"/>
      </w:r>
      <w:r w:rsidR="001D3F90">
        <w:t xml:space="preserve"> </w:t>
      </w:r>
    </w:p>
    <w:p w14:paraId="745E0FB5" w14:textId="201EF417" w:rsidR="00732C78" w:rsidRDefault="001D3F90" w:rsidP="00645880">
      <w:pPr>
        <w:pStyle w:val="BodyText"/>
      </w:pPr>
      <w:r>
        <w:t>Through the MCC Petition, DEF sought authorization to lower its</w:t>
      </w:r>
      <w:r w:rsidR="00194D8A">
        <w:t xml:space="preserve"> annual</w:t>
      </w:r>
      <w:r>
        <w:t xml:space="preserve"> level of fuel cost recovery through a </w:t>
      </w:r>
      <w:r w:rsidR="008F05C7">
        <w:t>fuel factor</w:t>
      </w:r>
      <w:r w:rsidR="00395F39">
        <w:t xml:space="preserve"> (rate)</w:t>
      </w:r>
      <w:r>
        <w:t xml:space="preserve"> reduction </w:t>
      </w:r>
      <w:r w:rsidR="00A07D86">
        <w:t>occurring</w:t>
      </w:r>
      <w:r>
        <w:t xml:space="preserve"> the month of May 2020. </w:t>
      </w:r>
      <w:r w:rsidR="008F05C7">
        <w:t>As part of the MCC Petition, DEF i</w:t>
      </w:r>
      <w:r>
        <w:t xml:space="preserve">ncluded </w:t>
      </w:r>
      <w:r w:rsidR="008F05C7">
        <w:t xml:space="preserve">the 2019 final fuel </w:t>
      </w:r>
      <w:r w:rsidR="0093262F">
        <w:t xml:space="preserve">revenue </w:t>
      </w:r>
      <w:r w:rsidR="008F05C7">
        <w:t>under-recovery</w:t>
      </w:r>
      <w:r w:rsidR="00F97F23">
        <w:t xml:space="preserve"> </w:t>
      </w:r>
      <w:r w:rsidR="008F05C7">
        <w:t xml:space="preserve">of </w:t>
      </w:r>
      <w:r w:rsidR="008F05C7" w:rsidRPr="00732C78">
        <w:t>$21,535,230</w:t>
      </w:r>
      <w:r w:rsidR="008F05C7">
        <w:t xml:space="preserve"> </w:t>
      </w:r>
      <w:r w:rsidR="00D903CB">
        <w:t>in</w:t>
      </w:r>
      <w:r w:rsidR="00D8330A">
        <w:t xml:space="preserve"> develop</w:t>
      </w:r>
      <w:r w:rsidR="00D903CB">
        <w:t>ing</w:t>
      </w:r>
      <w:r w:rsidR="008F05C7">
        <w:t xml:space="preserve"> its </w:t>
      </w:r>
      <w:r w:rsidR="00D8330A">
        <w:t>then-</w:t>
      </w:r>
      <w:r w:rsidR="008F05C7">
        <w:t>proposed mid-course factors</w:t>
      </w:r>
      <w:r w:rsidR="00F97F23">
        <w:t xml:space="preserve">, which were ultimately approved by </w:t>
      </w:r>
      <w:r w:rsidR="00C14865">
        <w:t xml:space="preserve">the </w:t>
      </w:r>
      <w:r w:rsidR="00F97F23">
        <w:t>Commission</w:t>
      </w:r>
      <w:r w:rsidR="00C14865">
        <w:t xml:space="preserve"> in</w:t>
      </w:r>
      <w:r w:rsidR="00F97F23">
        <w:t xml:space="preserve"> Order No. </w:t>
      </w:r>
      <w:r w:rsidR="00F97F23" w:rsidRPr="00F97F23">
        <w:t>PSC-2020-0154-PCO-EI</w:t>
      </w:r>
      <w:r w:rsidR="00F97F23">
        <w:t>.</w:t>
      </w:r>
      <w:r w:rsidR="00F97F23">
        <w:rPr>
          <w:rStyle w:val="FootnoteReference"/>
        </w:rPr>
        <w:footnoteReference w:id="7"/>
      </w:r>
      <w:r w:rsidR="008F05C7">
        <w:t xml:space="preserve"> </w:t>
      </w:r>
      <w:r w:rsidR="00B56440">
        <w:t xml:space="preserve">Thus, the record evidence in this proceeding, as proffered by DEF witness Menendez, </w:t>
      </w:r>
      <w:r w:rsidR="00560C6D">
        <w:t>indicates</w:t>
      </w:r>
      <w:r w:rsidR="00B60C51">
        <w:t xml:space="preserve"> the</w:t>
      </w:r>
      <w:r w:rsidR="00B56440">
        <w:t xml:space="preserve"> final fuel adjustment true-up amount for the period January 2019 through December 2019 is an </w:t>
      </w:r>
      <w:r w:rsidR="00B56440" w:rsidRPr="00732C78">
        <w:t xml:space="preserve">under-recovery </w:t>
      </w:r>
      <w:r w:rsidR="00B56440">
        <w:t xml:space="preserve">of </w:t>
      </w:r>
      <w:r w:rsidR="00B56440" w:rsidRPr="00732C78">
        <w:t>$21,535,230</w:t>
      </w:r>
      <w:r w:rsidR="00A07D86">
        <w:t>, w</w:t>
      </w:r>
      <w:r w:rsidR="00A07D86" w:rsidRPr="00732C78">
        <w:t>hich</w:t>
      </w:r>
      <w:r w:rsidR="00A07D86">
        <w:t xml:space="preserve"> for recovery purposes</w:t>
      </w:r>
      <w:r w:rsidR="00A07D86" w:rsidRPr="00732C78">
        <w:t xml:space="preserve"> was </w:t>
      </w:r>
      <w:r w:rsidR="00A07D86">
        <w:t xml:space="preserve">incorporated </w:t>
      </w:r>
      <w:r w:rsidR="00C95102">
        <w:t xml:space="preserve">in </w:t>
      </w:r>
      <w:r w:rsidR="00A07D86">
        <w:t>DEF’s mid-course fuel factors.</w:t>
      </w:r>
      <w:r w:rsidR="00A07D86">
        <w:rPr>
          <w:rStyle w:val="FootnoteReference"/>
        </w:rPr>
        <w:footnoteReference w:id="8"/>
      </w:r>
    </w:p>
    <w:p w14:paraId="013FF424" w14:textId="77777777" w:rsidR="00C95102" w:rsidRDefault="00C95102" w:rsidP="00F97F23">
      <w:pPr>
        <w:pStyle w:val="BodyText"/>
        <w:rPr>
          <w:rFonts w:ascii="Arial" w:hAnsi="Arial" w:cs="Arial"/>
          <w:b/>
          <w:bCs/>
        </w:rPr>
      </w:pPr>
    </w:p>
    <w:p w14:paraId="578D9427" w14:textId="62D42FF0" w:rsidR="00F97F23" w:rsidRDefault="00F97F23" w:rsidP="00F97F23">
      <w:pPr>
        <w:pStyle w:val="BodyText"/>
        <w:rPr>
          <w:rFonts w:ascii="Arial" w:hAnsi="Arial" w:cs="Arial"/>
          <w:b/>
          <w:bCs/>
        </w:rPr>
      </w:pPr>
      <w:r>
        <w:rPr>
          <w:rFonts w:ascii="Arial" w:hAnsi="Arial" w:cs="Arial"/>
          <w:b/>
          <w:bCs/>
        </w:rPr>
        <w:t>Conclusion</w:t>
      </w:r>
    </w:p>
    <w:p w14:paraId="4FFD9932" w14:textId="5D2530A9" w:rsidR="00F97F23" w:rsidRDefault="00F97F23" w:rsidP="007E0BEE">
      <w:pPr>
        <w:pStyle w:val="BodyText"/>
        <w:sectPr w:rsidR="00F97F23" w:rsidSect="0068481F">
          <w:headerReference w:type="even" r:id="rId21"/>
          <w:headerReference w:type="default" r:id="rId22"/>
          <w:headerReference w:type="first" r:id="rId23"/>
          <w:pgSz w:w="12240" w:h="15840" w:code="1"/>
          <w:pgMar w:top="1584" w:right="1440" w:bottom="1440" w:left="1440" w:header="720" w:footer="720" w:gutter="0"/>
          <w:cols w:space="720"/>
          <w:formProt w:val="0"/>
          <w:docGrid w:linePitch="360"/>
        </w:sectPr>
      </w:pPr>
      <w:r w:rsidRPr="006E6205">
        <w:t xml:space="preserve">Staff recommends </w:t>
      </w:r>
      <w:r>
        <w:t xml:space="preserve">the appropriate final fuel adjustment true-up amount for the period January 2019 through December 2019 is an </w:t>
      </w:r>
      <w:r w:rsidRPr="00732C78">
        <w:t xml:space="preserve">under-recovery </w:t>
      </w:r>
      <w:r>
        <w:t xml:space="preserve">of </w:t>
      </w:r>
      <w:r w:rsidRPr="00732C78">
        <w:t xml:space="preserve">$21,535,230, which was </w:t>
      </w:r>
      <w:r>
        <w:t xml:space="preserve">incorporated </w:t>
      </w:r>
      <w:r w:rsidR="00C95102">
        <w:t xml:space="preserve">in </w:t>
      </w:r>
      <w:r w:rsidR="00E95963">
        <w:t>DEF’s</w:t>
      </w:r>
      <w:r>
        <w:t xml:space="preserve"> </w:t>
      </w:r>
      <w:r w:rsidR="00E95963">
        <w:t>mid-course</w:t>
      </w:r>
      <w:r>
        <w:t xml:space="preserve"> fuel factors approved </w:t>
      </w:r>
      <w:r w:rsidR="00194D8A">
        <w:t>by</w:t>
      </w:r>
      <w:r>
        <w:t xml:space="preserve"> Order No. </w:t>
      </w:r>
      <w:r w:rsidRPr="00F97F23">
        <w:t>PSC-2020-0154-PCO-EI</w:t>
      </w:r>
      <w:r>
        <w:t>.</w:t>
      </w:r>
    </w:p>
    <w:p w14:paraId="4EEB01FB" w14:textId="48E67937" w:rsidR="00732C78" w:rsidRDefault="00732C78">
      <w:pPr>
        <w:pStyle w:val="IssueHeading"/>
        <w:rPr>
          <w:vanish/>
          <w:specVanish/>
        </w:rPr>
      </w:pPr>
      <w:r w:rsidRPr="004C3641">
        <w:t xml:space="preserve">Issue </w:t>
      </w:r>
      <w:r>
        <w:t>9</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(Higgins)" \l 1 </w:instrText>
      </w:r>
      <w:r>
        <w:fldChar w:fldCharType="end"/>
      </w:r>
      <w:r>
        <w:t> </w:t>
      </w:r>
    </w:p>
    <w:p w14:paraId="28B7ECD3" w14:textId="6F7B37D1" w:rsidR="00732C78" w:rsidRDefault="00732C78">
      <w:pPr>
        <w:pStyle w:val="BodyText"/>
      </w:pPr>
      <w:r>
        <w:t xml:space="preserve"> What are the appropriate fuel adjustment actual/estimated true-up amounts </w:t>
      </w:r>
      <w:r w:rsidR="00B60C51">
        <w:t>f</w:t>
      </w:r>
      <w:r>
        <w:t xml:space="preserve">or the period January 2020 through December 2020? </w:t>
      </w:r>
    </w:p>
    <w:p w14:paraId="3305310C" w14:textId="77777777" w:rsidR="00732C78" w:rsidRPr="004C3641" w:rsidRDefault="00732C78">
      <w:pPr>
        <w:pStyle w:val="IssueSubsectionHeading"/>
        <w:rPr>
          <w:vanish/>
          <w:specVanish/>
        </w:rPr>
      </w:pPr>
      <w:r w:rsidRPr="004C3641">
        <w:t>Recommendation: </w:t>
      </w:r>
    </w:p>
    <w:p w14:paraId="69375D64" w14:textId="6C23C9E1" w:rsidR="00732C78" w:rsidRDefault="00732C78">
      <w:pPr>
        <w:pStyle w:val="BodyText"/>
      </w:pPr>
      <w:r>
        <w:t> </w:t>
      </w:r>
      <w:r w:rsidR="00C03698" w:rsidRPr="00C03698">
        <w:t>Staff recommends the actual/estimated fuel revenue true-up amount for the period January 2020 through December 2020 is an over-recovery of $160,850,438</w:t>
      </w:r>
      <w:r w:rsidR="00993BDE">
        <w:t>.</w:t>
      </w:r>
      <w:r>
        <w:t xml:space="preserve"> (Higgins)</w:t>
      </w:r>
    </w:p>
    <w:p w14:paraId="0C06C2D6" w14:textId="77777777" w:rsidR="00732C78" w:rsidRPr="004C3641" w:rsidRDefault="00732C78">
      <w:pPr>
        <w:pStyle w:val="IssueSubsectionHeading"/>
        <w:keepNext/>
        <w:rPr>
          <w:iCs w:val="0"/>
        </w:rPr>
      </w:pPr>
      <w:r w:rsidRPr="004C3641">
        <w:rPr>
          <w:iCs w:val="0"/>
        </w:rPr>
        <w:t>Position of the Parties</w:t>
      </w:r>
    </w:p>
    <w:p w14:paraId="7A6D48BB" w14:textId="77777777" w:rsidR="00732C78" w:rsidRDefault="00732C78" w:rsidP="00732C78">
      <w:pPr>
        <w:pStyle w:val="PartyName"/>
        <w:rPr>
          <w:vanish/>
          <w:specVanish/>
        </w:rPr>
      </w:pPr>
      <w:r>
        <w:t>DEF: </w:t>
      </w:r>
    </w:p>
    <w:p w14:paraId="4D8C2897" w14:textId="77777777" w:rsidR="00732C78" w:rsidRDefault="00732C78" w:rsidP="00732C78">
      <w:pPr>
        <w:pStyle w:val="BodyText"/>
      </w:pPr>
      <w:r>
        <w:t>  </w:t>
      </w:r>
      <w:r w:rsidRPr="00732C78">
        <w:t>$160,850,438 over-recovery.</w:t>
      </w:r>
    </w:p>
    <w:p w14:paraId="14FE1009" w14:textId="77777777" w:rsidR="00732C78" w:rsidRDefault="00732C78" w:rsidP="00732C78">
      <w:pPr>
        <w:pStyle w:val="PartyName"/>
        <w:rPr>
          <w:vanish/>
          <w:specVanish/>
        </w:rPr>
      </w:pPr>
      <w:r>
        <w:t>OPC: </w:t>
      </w:r>
    </w:p>
    <w:p w14:paraId="71B9E150" w14:textId="10E46728" w:rsidR="00732C78" w:rsidRDefault="00732C78" w:rsidP="00732C78">
      <w:pPr>
        <w:pStyle w:val="BodyText"/>
      </w:pPr>
      <w:r>
        <w:t>  </w:t>
      </w:r>
      <w:r w:rsidR="002A77CC" w:rsidRPr="002A77CC">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0305B52C" w14:textId="77777777" w:rsidR="00732C78" w:rsidRDefault="00732C78" w:rsidP="00732C78">
      <w:pPr>
        <w:pStyle w:val="PartyName"/>
        <w:rPr>
          <w:vanish/>
          <w:specVanish/>
        </w:rPr>
      </w:pPr>
      <w:r>
        <w:t>FIPUG: </w:t>
      </w:r>
    </w:p>
    <w:p w14:paraId="0D041D3F" w14:textId="2EC74158" w:rsidR="00732C78" w:rsidRDefault="00732C78" w:rsidP="00732C78">
      <w:pPr>
        <w:pStyle w:val="BodyText"/>
      </w:pPr>
      <w:r>
        <w:t>  </w:t>
      </w:r>
      <w:r w:rsidR="00970CE1" w:rsidRPr="00970CE1">
        <w:t>Adopt the position of OPC.</w:t>
      </w:r>
    </w:p>
    <w:p w14:paraId="71E2BF92" w14:textId="77777777" w:rsidR="00732C78" w:rsidRDefault="00732C78" w:rsidP="00732C78">
      <w:pPr>
        <w:pStyle w:val="PartyName"/>
        <w:rPr>
          <w:vanish/>
          <w:specVanish/>
        </w:rPr>
      </w:pPr>
      <w:r>
        <w:t>PCS Phosphate: </w:t>
      </w:r>
    </w:p>
    <w:p w14:paraId="22DC3207" w14:textId="40518FD3" w:rsidR="00732C78" w:rsidRDefault="00732C78" w:rsidP="00732C78">
      <w:pPr>
        <w:pStyle w:val="BodyText"/>
      </w:pPr>
      <w:r>
        <w:t>  </w:t>
      </w:r>
      <w:r w:rsidR="00970CE1" w:rsidRPr="00970CE1">
        <w:t>Agree with OPC.</w:t>
      </w:r>
    </w:p>
    <w:p w14:paraId="7477F3C2" w14:textId="77777777" w:rsidR="00732C78" w:rsidRPr="004C3641" w:rsidRDefault="00732C78">
      <w:pPr>
        <w:pStyle w:val="IssueSubsectionHeading"/>
        <w:rPr>
          <w:vanish/>
          <w:specVanish/>
        </w:rPr>
      </w:pPr>
      <w:r w:rsidRPr="004C3641">
        <w:t>Staff Analysis: </w:t>
      </w:r>
    </w:p>
    <w:p w14:paraId="2B941A18" w14:textId="4FF35ABB" w:rsidR="00395F39" w:rsidRDefault="00732C78">
      <w:pPr>
        <w:pStyle w:val="BodyText"/>
      </w:pPr>
      <w:r>
        <w:t> </w:t>
      </w:r>
      <w:r w:rsidR="00645880" w:rsidRPr="00E82430">
        <w:t xml:space="preserve">The purpose of this issue is </w:t>
      </w:r>
      <w:r w:rsidR="00645880">
        <w:t>t</w:t>
      </w:r>
      <w:r w:rsidR="00645880" w:rsidRPr="00E82430">
        <w:t>o determin</w:t>
      </w:r>
      <w:r w:rsidR="00645880">
        <w:t>e</w:t>
      </w:r>
      <w:r w:rsidR="00645880" w:rsidRPr="00E82430">
        <w:t xml:space="preserve"> </w:t>
      </w:r>
      <w:r w:rsidR="00E82430" w:rsidRPr="00395F39">
        <w:t>DEF’s actual/estimated fuel revenue true-up amount for the period January 2020 through December 2020. Th</w:t>
      </w:r>
      <w:r w:rsidR="007852CC" w:rsidRPr="00395F39">
        <w:t xml:space="preserve">e actual/estimated </w:t>
      </w:r>
      <w:r w:rsidR="000A6B18">
        <w:t>fuel revenue true-up is based on</w:t>
      </w:r>
      <w:r w:rsidR="00E82430" w:rsidRPr="00395F39">
        <w:t xml:space="preserve"> six months (January-June 2020) of actual fuel cost</w:t>
      </w:r>
      <w:r w:rsidR="007852CC" w:rsidRPr="00395F39">
        <w:t>-</w:t>
      </w:r>
      <w:r w:rsidR="00E82430" w:rsidRPr="00395F39">
        <w:t xml:space="preserve"> and revenue</w:t>
      </w:r>
      <w:r w:rsidR="007852CC" w:rsidRPr="00395F39">
        <w:t>-related</w:t>
      </w:r>
      <w:r w:rsidR="00E82430" w:rsidRPr="00395F39">
        <w:t xml:space="preserve"> data, and a re-</w:t>
      </w:r>
      <w:r w:rsidR="007E0BEE">
        <w:t>estimated</w:t>
      </w:r>
      <w:r w:rsidR="00E82430" w:rsidRPr="00395F39">
        <w:t xml:space="preserve"> six months (July-Dec</w:t>
      </w:r>
      <w:r w:rsidR="00985EF2">
        <w:t>ember</w:t>
      </w:r>
      <w:r w:rsidR="00E82430" w:rsidRPr="00395F39">
        <w:t xml:space="preserve"> 2020) of fuel cost</w:t>
      </w:r>
      <w:r w:rsidR="007852CC" w:rsidRPr="00395F39">
        <w:t>-</w:t>
      </w:r>
      <w:r w:rsidR="00E82430" w:rsidRPr="00395F39">
        <w:t xml:space="preserve"> and revenue</w:t>
      </w:r>
      <w:r w:rsidR="007852CC" w:rsidRPr="00395F39">
        <w:t>-related</w:t>
      </w:r>
      <w:r w:rsidR="00E82430" w:rsidRPr="00395F39">
        <w:t xml:space="preserve"> data</w:t>
      </w:r>
      <w:r w:rsidR="000A6B18">
        <w:t xml:space="preserve"> relative to the intial 12-month projection performed the prior year</w:t>
      </w:r>
      <w:r w:rsidR="00E82430" w:rsidRPr="00395F39">
        <w:t>.</w:t>
      </w:r>
      <w:r w:rsidR="00E82430" w:rsidRPr="00E82430">
        <w:t xml:space="preserve"> </w:t>
      </w:r>
    </w:p>
    <w:p w14:paraId="78F24A75" w14:textId="2C9211D6" w:rsidR="0038049B" w:rsidRDefault="00E82430">
      <w:pPr>
        <w:pStyle w:val="BodyText"/>
      </w:pPr>
      <w:r w:rsidRPr="00E82430">
        <w:t xml:space="preserve">The record evidence in this </w:t>
      </w:r>
      <w:r w:rsidR="00D903CB">
        <w:t>proceeding</w:t>
      </w:r>
      <w:r w:rsidRPr="00E82430">
        <w:t xml:space="preserve"> </w:t>
      </w:r>
      <w:r w:rsidR="00560C6D">
        <w:t>indicates</w:t>
      </w:r>
      <w:r w:rsidR="00083D65">
        <w:t xml:space="preserve"> </w:t>
      </w:r>
      <w:r w:rsidRPr="00E82430">
        <w:t>the actual</w:t>
      </w:r>
      <w:r w:rsidR="007852CC">
        <w:t>/estimated</w:t>
      </w:r>
      <w:r w:rsidRPr="00E82430">
        <w:t xml:space="preserve"> fuel revenue true-up amount for the period January 20</w:t>
      </w:r>
      <w:r w:rsidR="00B30C02">
        <w:t>20</w:t>
      </w:r>
      <w:r w:rsidRPr="00E82430">
        <w:t xml:space="preserve"> through December 20</w:t>
      </w:r>
      <w:r w:rsidR="00B30C02">
        <w:t>20</w:t>
      </w:r>
      <w:r w:rsidRPr="00E82430">
        <w:t xml:space="preserve"> is an </w:t>
      </w:r>
      <w:r w:rsidR="00B30C02">
        <w:t>ov</w:t>
      </w:r>
      <w:r w:rsidRPr="00E82430">
        <w:t xml:space="preserve">er-recovery of </w:t>
      </w:r>
      <w:r w:rsidR="00B30C02" w:rsidRPr="00732C78">
        <w:t>$160,850,438</w:t>
      </w:r>
      <w:r w:rsidR="00D8330A">
        <w:t xml:space="preserve">. (EXH 6) However, DEF </w:t>
      </w:r>
      <w:r w:rsidR="00264424">
        <w:t>incorporated</w:t>
      </w:r>
      <w:r w:rsidR="000A6B18">
        <w:t xml:space="preserve"> a two-month</w:t>
      </w:r>
      <w:r w:rsidR="00D8330A">
        <w:t xml:space="preserve"> </w:t>
      </w:r>
      <w:r w:rsidR="009020A4">
        <w:t>actual/</w:t>
      </w:r>
      <w:r w:rsidR="000A6B18">
        <w:t xml:space="preserve">ten-month </w:t>
      </w:r>
      <w:r w:rsidR="00D8330A">
        <w:t xml:space="preserve">estimated 2020 fuel revenue net over-recovery of </w:t>
      </w:r>
      <w:r w:rsidR="00D8330A" w:rsidRPr="00732C78">
        <w:t>$</w:t>
      </w:r>
      <w:r w:rsidR="00D8330A">
        <w:t>78</w:t>
      </w:r>
      <w:r w:rsidR="00D8330A" w:rsidRPr="00732C78">
        <w:t>,</w:t>
      </w:r>
      <w:r w:rsidR="00D8330A">
        <w:t>231</w:t>
      </w:r>
      <w:r w:rsidR="00D8330A" w:rsidRPr="00732C78">
        <w:t>,</w:t>
      </w:r>
      <w:r w:rsidR="00D8330A">
        <w:t xml:space="preserve">785 </w:t>
      </w:r>
      <w:r w:rsidR="008F34F6">
        <w:t>($99,767,015 gross</w:t>
      </w:r>
      <w:r w:rsidR="00915BF5">
        <w:t xml:space="preserve"> </w:t>
      </w:r>
      <w:r w:rsidR="001D7AE9">
        <w:t xml:space="preserve">projected </w:t>
      </w:r>
      <w:r w:rsidR="00915BF5">
        <w:t>202</w:t>
      </w:r>
      <w:r w:rsidR="00C03698">
        <w:t>0</w:t>
      </w:r>
      <w:r w:rsidR="008F34F6">
        <w:t xml:space="preserve"> over-recovery) </w:t>
      </w:r>
      <w:r w:rsidR="005A17AA">
        <w:t xml:space="preserve">in </w:t>
      </w:r>
      <w:r w:rsidR="00D8330A">
        <w:t>develop</w:t>
      </w:r>
      <w:r w:rsidR="005A17AA">
        <w:t>ing</w:t>
      </w:r>
      <w:r w:rsidR="00D8330A">
        <w:t xml:space="preserve"> its then-proposed mid-course </w:t>
      </w:r>
      <w:r w:rsidR="00264424">
        <w:t xml:space="preserve">fuel </w:t>
      </w:r>
      <w:r w:rsidR="00D8330A">
        <w:t xml:space="preserve">factors </w:t>
      </w:r>
      <w:r w:rsidR="00C06474">
        <w:t>t</w:t>
      </w:r>
      <w:r w:rsidR="00D8330A">
        <w:t>h</w:t>
      </w:r>
      <w:r w:rsidR="00C06474">
        <w:t>at</w:t>
      </w:r>
      <w:r w:rsidR="00D8330A">
        <w:t xml:space="preserve"> were approved by</w:t>
      </w:r>
      <w:r w:rsidR="00C14865">
        <w:t xml:space="preserve"> the</w:t>
      </w:r>
      <w:r w:rsidR="00D8330A">
        <w:t xml:space="preserve"> Commission</w:t>
      </w:r>
      <w:r w:rsidR="00C14865">
        <w:t xml:space="preserve"> in</w:t>
      </w:r>
      <w:r w:rsidR="00D8330A">
        <w:t xml:space="preserve"> Order No. </w:t>
      </w:r>
      <w:r w:rsidR="00D8330A" w:rsidRPr="00F97F23">
        <w:t>PSC-2020-0154-PCO-EI</w:t>
      </w:r>
      <w:r w:rsidR="00D8330A">
        <w:t>.</w:t>
      </w:r>
      <w:r w:rsidR="00D8330A">
        <w:rPr>
          <w:rStyle w:val="FootnoteReference"/>
        </w:rPr>
        <w:footnoteReference w:id="9"/>
      </w:r>
      <w:r w:rsidR="00D8330A">
        <w:t xml:space="preserve"> As such, the effective </w:t>
      </w:r>
      <w:r w:rsidR="009020A4">
        <w:t xml:space="preserve">remaining actual/estimated </w:t>
      </w:r>
      <w:r w:rsidR="00D8330A">
        <w:t>true</w:t>
      </w:r>
      <w:r w:rsidR="00985EF2">
        <w:t>-</w:t>
      </w:r>
      <w:r w:rsidR="00D8330A">
        <w:t xml:space="preserve">up amount to be included in DEF’s 2021 fuel cost recovery factors, which is the subject of Issue 10, is </w:t>
      </w:r>
      <w:r w:rsidR="00C14865">
        <w:t xml:space="preserve">an over-recovery of </w:t>
      </w:r>
      <w:r w:rsidR="00D8330A">
        <w:t>$61,</w:t>
      </w:r>
      <w:r w:rsidR="00C14865">
        <w:t>083</w:t>
      </w:r>
      <w:r w:rsidR="00D8330A">
        <w:t>,</w:t>
      </w:r>
      <w:r w:rsidR="00C14865">
        <w:t>424</w:t>
      </w:r>
      <w:r w:rsidR="00D8330A">
        <w:t xml:space="preserve">. </w:t>
      </w:r>
      <w:r w:rsidR="00C14865">
        <w:t>(EXH 6)</w:t>
      </w:r>
    </w:p>
    <w:p w14:paraId="6F09C228" w14:textId="646A78BB" w:rsidR="009020A4" w:rsidRDefault="009020A4" w:rsidP="009020A4">
      <w:pPr>
        <w:pStyle w:val="BodyText"/>
        <w:rPr>
          <w:rFonts w:ascii="Arial" w:hAnsi="Arial" w:cs="Arial"/>
          <w:b/>
          <w:bCs/>
        </w:rPr>
      </w:pPr>
      <w:r>
        <w:rPr>
          <w:rFonts w:ascii="Arial" w:hAnsi="Arial" w:cs="Arial"/>
          <w:b/>
          <w:bCs/>
        </w:rPr>
        <w:t>Conclusion</w:t>
      </w:r>
    </w:p>
    <w:p w14:paraId="023DC197" w14:textId="5630E7D1" w:rsidR="009020A4" w:rsidRDefault="009020A4">
      <w:pPr>
        <w:pStyle w:val="BodyText"/>
        <w:sectPr w:rsidR="009020A4" w:rsidSect="0068481F">
          <w:headerReference w:type="even" r:id="rId24"/>
          <w:headerReference w:type="default" r:id="rId25"/>
          <w:headerReference w:type="first" r:id="rId26"/>
          <w:pgSz w:w="12240" w:h="15840" w:code="1"/>
          <w:pgMar w:top="1584" w:right="1440" w:bottom="1440" w:left="1440" w:header="720" w:footer="720" w:gutter="0"/>
          <w:cols w:space="720"/>
          <w:formProt w:val="0"/>
          <w:docGrid w:linePitch="360"/>
        </w:sectPr>
      </w:pPr>
      <w:bookmarkStart w:id="19" w:name="_Hlk56578298"/>
      <w:r w:rsidRPr="008F34F6">
        <w:t>Staff recommends the actual/estimated fuel revenue true-up amount for the period January 2020 through December 2020 is an over-recovery of $160,850,438</w:t>
      </w:r>
      <w:r w:rsidR="005A17AA" w:rsidRPr="008F34F6">
        <w:t>.</w:t>
      </w:r>
    </w:p>
    <w:bookmarkEnd w:id="19"/>
    <w:p w14:paraId="1638700F" w14:textId="3DEB8D13" w:rsidR="0038049B" w:rsidRDefault="0038049B">
      <w:pPr>
        <w:pStyle w:val="IssueHeading"/>
        <w:rPr>
          <w:vanish/>
          <w:specVanish/>
        </w:rPr>
      </w:pPr>
      <w:r w:rsidRPr="004C3641">
        <w:t xml:space="preserve">Issue </w:t>
      </w:r>
      <w:r>
        <w:t>10</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(Higgins)" \l 1 </w:instrText>
      </w:r>
      <w:r>
        <w:fldChar w:fldCharType="end"/>
      </w:r>
      <w:r>
        <w:t> </w:t>
      </w:r>
    </w:p>
    <w:p w14:paraId="0E2FBDC1" w14:textId="77777777" w:rsidR="0038049B" w:rsidRDefault="0038049B">
      <w:pPr>
        <w:pStyle w:val="BodyText"/>
      </w:pPr>
      <w:r>
        <w:t xml:space="preserve"> What are the appropriate total fuel adjustment true-up amounts to be collected/refunded from January 2021 through December 2021? </w:t>
      </w:r>
    </w:p>
    <w:p w14:paraId="588F5879" w14:textId="77777777" w:rsidR="0038049B" w:rsidRPr="004C3641" w:rsidRDefault="0038049B">
      <w:pPr>
        <w:pStyle w:val="IssueSubsectionHeading"/>
        <w:rPr>
          <w:vanish/>
          <w:specVanish/>
        </w:rPr>
      </w:pPr>
      <w:r w:rsidRPr="004C3641">
        <w:t>Recommendation: </w:t>
      </w:r>
    </w:p>
    <w:p w14:paraId="0E41FF1D" w14:textId="5E02B0C5" w:rsidR="0038049B" w:rsidRDefault="0038049B">
      <w:pPr>
        <w:pStyle w:val="BodyText"/>
      </w:pPr>
      <w:r>
        <w:t> </w:t>
      </w:r>
      <w:r w:rsidR="001B5D98" w:rsidRPr="001B5D98">
        <w:t xml:space="preserve">Staff recommends the appropriate total fuel adjustment true-up </w:t>
      </w:r>
      <w:r w:rsidR="00985EF2">
        <w:t xml:space="preserve">amount </w:t>
      </w:r>
      <w:r w:rsidR="001B5D98" w:rsidRPr="001B5D98">
        <w:t>to be refunded from January 2021 through December 2021 is an over-recovery of $61,083,424.</w:t>
      </w:r>
      <w:r w:rsidR="001B5D98">
        <w:t xml:space="preserve"> </w:t>
      </w:r>
      <w:r>
        <w:t>(Higgins)</w:t>
      </w:r>
    </w:p>
    <w:p w14:paraId="14E4B742" w14:textId="77777777" w:rsidR="0038049B" w:rsidRPr="004C3641" w:rsidRDefault="0038049B">
      <w:pPr>
        <w:pStyle w:val="IssueSubsectionHeading"/>
        <w:keepNext/>
        <w:rPr>
          <w:iCs w:val="0"/>
        </w:rPr>
      </w:pPr>
      <w:r w:rsidRPr="004C3641">
        <w:rPr>
          <w:iCs w:val="0"/>
        </w:rPr>
        <w:t>Position of the Parties</w:t>
      </w:r>
    </w:p>
    <w:p w14:paraId="2557098A" w14:textId="77777777" w:rsidR="0038049B" w:rsidRDefault="0038049B" w:rsidP="0038049B">
      <w:pPr>
        <w:pStyle w:val="PartyName"/>
        <w:rPr>
          <w:vanish/>
          <w:specVanish/>
        </w:rPr>
      </w:pPr>
      <w:r>
        <w:t>DEF: </w:t>
      </w:r>
    </w:p>
    <w:p w14:paraId="1715AD34" w14:textId="77777777" w:rsidR="0038049B" w:rsidRDefault="0038049B" w:rsidP="0038049B">
      <w:pPr>
        <w:pStyle w:val="BodyText"/>
      </w:pPr>
      <w:r>
        <w:t>  </w:t>
      </w:r>
      <w:r w:rsidR="00D469AE" w:rsidRPr="00D469AE">
        <w:t>$61,083,424 over-recovery.</w:t>
      </w:r>
    </w:p>
    <w:p w14:paraId="35A274F7" w14:textId="77777777" w:rsidR="0038049B" w:rsidRDefault="0038049B" w:rsidP="0038049B">
      <w:pPr>
        <w:pStyle w:val="PartyName"/>
        <w:rPr>
          <w:vanish/>
          <w:specVanish/>
        </w:rPr>
      </w:pPr>
      <w:r>
        <w:t>OPC: </w:t>
      </w:r>
    </w:p>
    <w:p w14:paraId="346DEFBD" w14:textId="77777777" w:rsidR="0038049B" w:rsidRDefault="0038049B" w:rsidP="0038049B">
      <w:pPr>
        <w:pStyle w:val="BodyText"/>
      </w:pPr>
      <w:r>
        <w:t>  </w:t>
      </w:r>
      <w:r w:rsidR="00D469AE">
        <w:rPr>
          <w:bCs/>
        </w:rPr>
        <w:t>The OPC believes this is a fallout issue that is subject to the resolution of Issues 1A and 11.</w:t>
      </w:r>
    </w:p>
    <w:p w14:paraId="7892EE7D" w14:textId="77777777" w:rsidR="0038049B" w:rsidRDefault="0038049B" w:rsidP="0038049B">
      <w:pPr>
        <w:pStyle w:val="PartyName"/>
        <w:rPr>
          <w:vanish/>
          <w:specVanish/>
        </w:rPr>
      </w:pPr>
      <w:r>
        <w:t>FIPUG: </w:t>
      </w:r>
    </w:p>
    <w:p w14:paraId="37D42088" w14:textId="6AFBD4BF" w:rsidR="0038049B" w:rsidRDefault="0038049B" w:rsidP="0038049B">
      <w:pPr>
        <w:pStyle w:val="BodyText"/>
      </w:pPr>
      <w:r>
        <w:t>  </w:t>
      </w:r>
      <w:r w:rsidR="00970CE1" w:rsidRPr="00970CE1">
        <w:t>Adopt the position of OPC.</w:t>
      </w:r>
    </w:p>
    <w:p w14:paraId="5FF0C344" w14:textId="77777777" w:rsidR="0038049B" w:rsidRDefault="0038049B" w:rsidP="0038049B">
      <w:pPr>
        <w:pStyle w:val="PartyName"/>
        <w:rPr>
          <w:vanish/>
          <w:specVanish/>
        </w:rPr>
      </w:pPr>
      <w:r>
        <w:t>PCS Phosphate: </w:t>
      </w:r>
    </w:p>
    <w:p w14:paraId="327FFAF2" w14:textId="1E44FA9E" w:rsidR="0038049B" w:rsidRDefault="0038049B" w:rsidP="0038049B">
      <w:pPr>
        <w:pStyle w:val="BodyText"/>
      </w:pPr>
      <w:r>
        <w:t>  </w:t>
      </w:r>
      <w:r w:rsidR="00970CE1" w:rsidRPr="00970CE1">
        <w:t>Agree with OPC.</w:t>
      </w:r>
    </w:p>
    <w:p w14:paraId="72CAD753" w14:textId="77777777" w:rsidR="0038049B" w:rsidRPr="004C3641" w:rsidRDefault="0038049B">
      <w:pPr>
        <w:pStyle w:val="IssueSubsectionHeading"/>
        <w:rPr>
          <w:vanish/>
          <w:specVanish/>
        </w:rPr>
      </w:pPr>
      <w:r w:rsidRPr="004C3641">
        <w:t>Staff Analysis: </w:t>
      </w:r>
    </w:p>
    <w:p w14:paraId="17881D84" w14:textId="761BB5D8" w:rsidR="001D7AE9" w:rsidRDefault="0038049B" w:rsidP="00E275D8">
      <w:pPr>
        <w:pStyle w:val="BodyText"/>
      </w:pPr>
      <w:r>
        <w:t> </w:t>
      </w:r>
      <w:r w:rsidR="00645880" w:rsidRPr="00E82430">
        <w:t xml:space="preserve">The purpose of this issue is </w:t>
      </w:r>
      <w:r w:rsidR="00645880">
        <w:t>t</w:t>
      </w:r>
      <w:r w:rsidR="00645880" w:rsidRPr="00E82430">
        <w:t>o determin</w:t>
      </w:r>
      <w:r w:rsidR="00645880">
        <w:t>e</w:t>
      </w:r>
      <w:r w:rsidR="00645880" w:rsidRPr="00E82430">
        <w:t xml:space="preserve"> </w:t>
      </w:r>
      <w:r w:rsidR="00645880">
        <w:t xml:space="preserve">the net amount of prior and current period over- or under-collected revenue to be </w:t>
      </w:r>
      <w:r w:rsidR="00D2629E">
        <w:t>accounted for</w:t>
      </w:r>
      <w:r w:rsidR="00645880">
        <w:t xml:space="preserve"> in</w:t>
      </w:r>
      <w:r w:rsidR="00D2629E">
        <w:t xml:space="preserve"> setting</w:t>
      </w:r>
      <w:r w:rsidR="00645880">
        <w:t xml:space="preserve"> the future period </w:t>
      </w:r>
      <w:r w:rsidR="00D2629E">
        <w:t>(</w:t>
      </w:r>
      <w:r w:rsidR="003974E0">
        <w:t>2021</w:t>
      </w:r>
      <w:r w:rsidR="000F2AEE">
        <w:t>)</w:t>
      </w:r>
      <w:r w:rsidR="003974E0">
        <w:t xml:space="preserve"> </w:t>
      </w:r>
      <w:r w:rsidR="00985EF2">
        <w:t>fuel factor</w:t>
      </w:r>
      <w:r w:rsidR="00645880">
        <w:t xml:space="preserve">. </w:t>
      </w:r>
    </w:p>
    <w:p w14:paraId="4028B9A0" w14:textId="2A9FD1AD" w:rsidR="00DD252F" w:rsidRDefault="00264424" w:rsidP="00E275D8">
      <w:pPr>
        <w:pStyle w:val="BodyText"/>
      </w:pPr>
      <w:r>
        <w:t>As</w:t>
      </w:r>
      <w:r w:rsidR="001B5D98">
        <w:t xml:space="preserve"> was</w:t>
      </w:r>
      <w:r>
        <w:t xml:space="preserve"> discussed in Issue 8, the record evidence in this </w:t>
      </w:r>
      <w:r w:rsidR="000F2AEE">
        <w:t>proceeding</w:t>
      </w:r>
      <w:r>
        <w:t xml:space="preserve"> </w:t>
      </w:r>
      <w:r w:rsidR="00560C6D">
        <w:t>indicates</w:t>
      </w:r>
      <w:r>
        <w:t xml:space="preserve"> the </w:t>
      </w:r>
      <w:r w:rsidR="001D7AE9">
        <w:t>final</w:t>
      </w:r>
      <w:r>
        <w:t xml:space="preserve"> fuel revenue true-up amount for the period January 2019 through December 2019 is an under-recovery of $21,535,230. (EXH 2) Further, as discussed in Issue 9,</w:t>
      </w:r>
      <w:r w:rsidRPr="00E82430">
        <w:t xml:space="preserve"> the actual</w:t>
      </w:r>
      <w:r>
        <w:t>/estimated</w:t>
      </w:r>
      <w:r w:rsidRPr="00E82430">
        <w:t xml:space="preserve"> </w:t>
      </w:r>
      <w:r w:rsidR="00D2629E">
        <w:t xml:space="preserve">or </w:t>
      </w:r>
      <w:r>
        <w:t xml:space="preserve">current period </w:t>
      </w:r>
      <w:r w:rsidRPr="00E82430">
        <w:t>fuel revenue true-up amount for the period January 20</w:t>
      </w:r>
      <w:r>
        <w:t>20</w:t>
      </w:r>
      <w:r w:rsidRPr="00E82430">
        <w:t xml:space="preserve"> through December 20</w:t>
      </w:r>
      <w:r>
        <w:t>20</w:t>
      </w:r>
      <w:r w:rsidRPr="00E82430">
        <w:t xml:space="preserve"> is an </w:t>
      </w:r>
      <w:r>
        <w:t>ov</w:t>
      </w:r>
      <w:r w:rsidRPr="00E82430">
        <w:t xml:space="preserve">er-recovery of </w:t>
      </w:r>
      <w:r w:rsidRPr="00732C78">
        <w:t>$160,850,438</w:t>
      </w:r>
      <w:r>
        <w:t xml:space="preserve">. (EXH 6) However, DEF </w:t>
      </w:r>
      <w:r w:rsidR="00694643">
        <w:t>accounted for</w:t>
      </w:r>
      <w:r w:rsidR="000A6B18">
        <w:t xml:space="preserve"> a two-month</w:t>
      </w:r>
      <w:r>
        <w:t xml:space="preserve"> actual/</w:t>
      </w:r>
      <w:r w:rsidR="000A6B18">
        <w:t xml:space="preserve">ten-month </w:t>
      </w:r>
      <w:r>
        <w:t xml:space="preserve">estimated 2020 fuel revenue net over-recovery of </w:t>
      </w:r>
      <w:r w:rsidRPr="00732C78">
        <w:t>$</w:t>
      </w:r>
      <w:r>
        <w:t>78</w:t>
      </w:r>
      <w:r w:rsidRPr="00732C78">
        <w:t>,</w:t>
      </w:r>
      <w:r>
        <w:t>231</w:t>
      </w:r>
      <w:r w:rsidRPr="00732C78">
        <w:t>,</w:t>
      </w:r>
      <w:r>
        <w:t xml:space="preserve">785 </w:t>
      </w:r>
      <w:r w:rsidR="00915BF5">
        <w:t>($99,767,015 gross</w:t>
      </w:r>
      <w:r w:rsidR="001D7AE9">
        <w:t xml:space="preserve"> projected</w:t>
      </w:r>
      <w:r w:rsidR="00915BF5">
        <w:t xml:space="preserve"> 202</w:t>
      </w:r>
      <w:r w:rsidR="001D7AE9">
        <w:t>0</w:t>
      </w:r>
      <w:r w:rsidR="00915BF5">
        <w:t xml:space="preserve"> over-recovery) </w:t>
      </w:r>
      <w:r>
        <w:t xml:space="preserve">to develop its then-proposed mid-course fuel factors </w:t>
      </w:r>
      <w:r w:rsidR="00C06474">
        <w:t>t</w:t>
      </w:r>
      <w:r>
        <w:t>h</w:t>
      </w:r>
      <w:r w:rsidR="00C06474">
        <w:t>at</w:t>
      </w:r>
      <w:r>
        <w:t xml:space="preserve"> were approved by the Commission in Order No. </w:t>
      </w:r>
      <w:r w:rsidRPr="00F97F23">
        <w:t>PSC-2020-0154-PCO-EI</w:t>
      </w:r>
      <w:r>
        <w:t>.</w:t>
      </w:r>
      <w:r>
        <w:rPr>
          <w:rStyle w:val="FootnoteReference"/>
        </w:rPr>
        <w:footnoteReference w:id="10"/>
      </w:r>
      <w:r>
        <w:t xml:space="preserve"> As such, the effective remaining actual/estimated true up amount to be included in </w:t>
      </w:r>
      <w:r w:rsidR="00985EF2">
        <w:t xml:space="preserve">setting </w:t>
      </w:r>
      <w:r>
        <w:t>DEF’s 2021 fuel cost recovery factors</w:t>
      </w:r>
      <w:r w:rsidR="00424F7E">
        <w:t xml:space="preserve"> </w:t>
      </w:r>
      <w:r>
        <w:t>is an over-recovery of $61,083,424. (EXH 6)</w:t>
      </w:r>
    </w:p>
    <w:p w14:paraId="4A13770E" w14:textId="77777777" w:rsidR="00DD252F" w:rsidRDefault="00DD252F" w:rsidP="00DD252F">
      <w:pPr>
        <w:pStyle w:val="BodyText"/>
        <w:rPr>
          <w:rFonts w:ascii="Arial" w:hAnsi="Arial" w:cs="Arial"/>
          <w:b/>
          <w:bCs/>
        </w:rPr>
      </w:pPr>
      <w:r>
        <w:rPr>
          <w:rFonts w:ascii="Arial" w:hAnsi="Arial" w:cs="Arial"/>
          <w:b/>
          <w:bCs/>
        </w:rPr>
        <w:t>Conclusion</w:t>
      </w:r>
    </w:p>
    <w:p w14:paraId="433E5A1A" w14:textId="3A982AA5" w:rsidR="00DD252F" w:rsidRDefault="00DD252F" w:rsidP="00E275D8">
      <w:pPr>
        <w:pStyle w:val="BodyText"/>
      </w:pPr>
      <w:r>
        <w:t>Staff recommends</w:t>
      </w:r>
      <w:r w:rsidRPr="00E82430">
        <w:t xml:space="preserve"> </w:t>
      </w:r>
      <w:r>
        <w:t xml:space="preserve">the appropriate total fuel adjustment true-up </w:t>
      </w:r>
      <w:r w:rsidR="00985EF2">
        <w:t xml:space="preserve">amount </w:t>
      </w:r>
      <w:r>
        <w:t xml:space="preserve">to be refunded from January 2021 through December 2021 </w:t>
      </w:r>
      <w:r w:rsidRPr="00E82430">
        <w:t xml:space="preserve">is an </w:t>
      </w:r>
      <w:r>
        <w:t>ov</w:t>
      </w:r>
      <w:r w:rsidRPr="00E82430">
        <w:t xml:space="preserve">er-recovery of </w:t>
      </w:r>
      <w:r w:rsidRPr="00732C78">
        <w:t>$</w:t>
      </w:r>
      <w:r w:rsidRPr="00D469AE">
        <w:t>61,083,424</w:t>
      </w:r>
      <w:r>
        <w:t>.</w:t>
      </w:r>
    </w:p>
    <w:p w14:paraId="0280700F" w14:textId="75661699" w:rsidR="00DD252F" w:rsidRDefault="00DD252F" w:rsidP="00E275D8">
      <w:pPr>
        <w:pStyle w:val="BodyText"/>
        <w:sectPr w:rsidR="00DD252F" w:rsidSect="0068481F">
          <w:headerReference w:type="even" r:id="rId27"/>
          <w:headerReference w:type="default" r:id="rId28"/>
          <w:headerReference w:type="first" r:id="rId29"/>
          <w:pgSz w:w="12240" w:h="15840" w:code="1"/>
          <w:pgMar w:top="1584" w:right="1440" w:bottom="1440" w:left="1440" w:header="720" w:footer="720" w:gutter="0"/>
          <w:cols w:space="720"/>
          <w:formProt w:val="0"/>
          <w:docGrid w:linePitch="360"/>
        </w:sectPr>
      </w:pPr>
    </w:p>
    <w:p w14:paraId="14579045" w14:textId="7BBB508C" w:rsidR="00D469AE" w:rsidRDefault="00D469AE">
      <w:pPr>
        <w:pStyle w:val="IssueHeading"/>
        <w:rPr>
          <w:vanish/>
          <w:specVanish/>
        </w:rPr>
      </w:pPr>
      <w:r w:rsidRPr="004C3641">
        <w:t xml:space="preserve">Issue </w:t>
      </w:r>
      <w:r>
        <w:t>11</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(Higgins)" \l 1 </w:instrText>
      </w:r>
      <w:r>
        <w:fldChar w:fldCharType="end"/>
      </w:r>
      <w:r>
        <w:t> </w:t>
      </w:r>
    </w:p>
    <w:p w14:paraId="7E466FF8" w14:textId="77777777" w:rsidR="00D469AE" w:rsidRDefault="00D469AE">
      <w:pPr>
        <w:pStyle w:val="BodyText"/>
      </w:pPr>
      <w:r>
        <w:t xml:space="preserve"> What are the appropriate projected total fuel and purchased power cost recovery amounts for the period January 2021 through December 2021? </w:t>
      </w:r>
    </w:p>
    <w:p w14:paraId="6F428A2E" w14:textId="77777777" w:rsidR="00D469AE" w:rsidRPr="004C3641" w:rsidRDefault="00D469AE">
      <w:pPr>
        <w:pStyle w:val="IssueSubsectionHeading"/>
        <w:rPr>
          <w:vanish/>
          <w:specVanish/>
        </w:rPr>
      </w:pPr>
      <w:r w:rsidRPr="004C3641">
        <w:t>Recommendation: </w:t>
      </w:r>
    </w:p>
    <w:p w14:paraId="66BC081C" w14:textId="7F2752A5" w:rsidR="00D469AE" w:rsidRDefault="00D469AE">
      <w:pPr>
        <w:pStyle w:val="BodyText"/>
      </w:pPr>
      <w:r>
        <w:t> </w:t>
      </w:r>
      <w:r w:rsidR="00047B48" w:rsidRPr="00047B48">
        <w:t>Staff recommends the total projected fuel and purchased power costs for the period of January 2021 through December 2021 is $1,279,043,741.</w:t>
      </w:r>
      <w:r>
        <w:t xml:space="preserve"> (Higgins)</w:t>
      </w:r>
    </w:p>
    <w:p w14:paraId="56900EAF" w14:textId="77777777" w:rsidR="00D469AE" w:rsidRPr="004C3641" w:rsidRDefault="00D469AE">
      <w:pPr>
        <w:pStyle w:val="IssueSubsectionHeading"/>
        <w:keepNext/>
        <w:rPr>
          <w:iCs w:val="0"/>
        </w:rPr>
      </w:pPr>
      <w:r w:rsidRPr="004C3641">
        <w:rPr>
          <w:iCs w:val="0"/>
        </w:rPr>
        <w:t>Position of the Parties</w:t>
      </w:r>
    </w:p>
    <w:p w14:paraId="6F903AB8" w14:textId="77777777" w:rsidR="00D469AE" w:rsidRDefault="00D469AE" w:rsidP="00D469AE">
      <w:pPr>
        <w:pStyle w:val="PartyName"/>
        <w:rPr>
          <w:vanish/>
          <w:specVanish/>
        </w:rPr>
      </w:pPr>
      <w:r>
        <w:t>DEF: </w:t>
      </w:r>
    </w:p>
    <w:p w14:paraId="0B299B4F" w14:textId="77777777" w:rsidR="00D469AE" w:rsidRDefault="00D469AE" w:rsidP="00D469AE">
      <w:pPr>
        <w:pStyle w:val="BodyText"/>
      </w:pPr>
      <w:r>
        <w:t>  </w:t>
      </w:r>
      <w:r w:rsidRPr="00D469AE">
        <w:t>$1,279,043,741, which is adjusted for line losses and excludes prior period true-up amounts, revenue taxes and GPIF amounts.</w:t>
      </w:r>
    </w:p>
    <w:p w14:paraId="5637DFEB" w14:textId="1FB75AA3" w:rsidR="00D469AE" w:rsidRDefault="00D469AE" w:rsidP="00D469AE">
      <w:pPr>
        <w:pStyle w:val="PartyName"/>
        <w:rPr>
          <w:vanish/>
          <w:specVanish/>
        </w:rPr>
      </w:pPr>
      <w:r>
        <w:t>OPC</w:t>
      </w:r>
      <w:r w:rsidR="009258E5">
        <w:t>/FIPUG</w:t>
      </w:r>
      <w:r>
        <w:t>: </w:t>
      </w:r>
    </w:p>
    <w:p w14:paraId="38961962" w14:textId="2D8C1DD7" w:rsidR="00D469AE" w:rsidRDefault="00D469AE" w:rsidP="00D469AE">
      <w:pPr>
        <w:pStyle w:val="BodyText"/>
      </w:pPr>
      <w:r>
        <w:t>  </w:t>
      </w:r>
      <w:r w:rsidR="009258E5" w:rsidRPr="009258E5">
        <w:t>The fuel cost recovery factors for 2021 should reflect an adjustment for the overcollection of $16.1 million (along with a reasonable estimate of interest (subject to true-up in a subsequent proceeding)) in imprudently incurred replacement power costs emanating from the 2017 outage at Bartow Unit 4.</w:t>
      </w:r>
    </w:p>
    <w:p w14:paraId="44F96ECC" w14:textId="77777777" w:rsidR="00D469AE" w:rsidRDefault="00D469AE" w:rsidP="00D469AE">
      <w:pPr>
        <w:pStyle w:val="PartyName"/>
        <w:rPr>
          <w:vanish/>
          <w:specVanish/>
        </w:rPr>
      </w:pPr>
      <w:r>
        <w:t>PCS Phosphate: </w:t>
      </w:r>
    </w:p>
    <w:p w14:paraId="301C5510" w14:textId="2E7C96BD" w:rsidR="00D469AE" w:rsidRDefault="00D469AE" w:rsidP="00D469AE">
      <w:pPr>
        <w:pStyle w:val="BodyText"/>
      </w:pPr>
      <w:r>
        <w:t>  </w:t>
      </w:r>
      <w:r w:rsidR="009258E5" w:rsidRPr="009258E5">
        <w:t>Pursuant to Order No. PSC-2020-0368-FOF-EI, DEF’s cost recovery amounts for January 2021 through December 2021 should be reduced by $16.1 million, plus interest, to credit the fuel clause recovery for costs relating to the replacement power and de-rating of Bartow Unit 4.</w:t>
      </w:r>
    </w:p>
    <w:p w14:paraId="49F80F31" w14:textId="77777777" w:rsidR="00D469AE" w:rsidRPr="004C3641" w:rsidRDefault="00D469AE">
      <w:pPr>
        <w:pStyle w:val="IssueSubsectionHeading"/>
        <w:rPr>
          <w:vanish/>
          <w:specVanish/>
        </w:rPr>
      </w:pPr>
      <w:r w:rsidRPr="004C3641">
        <w:t>Staff Analysis: </w:t>
      </w:r>
    </w:p>
    <w:p w14:paraId="119C4B3C" w14:textId="77777777" w:rsidR="00E23A4C" w:rsidRDefault="00D469AE">
      <w:pPr>
        <w:pStyle w:val="BodyText"/>
      </w:pPr>
      <w:r>
        <w:t> </w:t>
      </w:r>
    </w:p>
    <w:p w14:paraId="5917B21A" w14:textId="77777777" w:rsidR="00E23A4C" w:rsidRPr="005F1503" w:rsidRDefault="00E23A4C" w:rsidP="00E23A4C">
      <w:pPr>
        <w:autoSpaceDE w:val="0"/>
        <w:autoSpaceDN w:val="0"/>
        <w:adjustRightInd w:val="0"/>
        <w:jc w:val="center"/>
        <w:rPr>
          <w:rFonts w:ascii="Arial" w:hAnsi="Arial" w:cs="Arial"/>
          <w:b/>
          <w:bCs/>
        </w:rPr>
      </w:pPr>
      <w:r w:rsidRPr="005F1503">
        <w:rPr>
          <w:rFonts w:ascii="Arial" w:hAnsi="Arial" w:cs="Arial"/>
          <w:b/>
          <w:bCs/>
        </w:rPr>
        <w:t>Parties’ Arguments</w:t>
      </w:r>
    </w:p>
    <w:p w14:paraId="7D187F03" w14:textId="77777777" w:rsidR="00E23A4C" w:rsidRDefault="00E23A4C" w:rsidP="00E23A4C">
      <w:pPr>
        <w:autoSpaceDE w:val="0"/>
        <w:autoSpaceDN w:val="0"/>
        <w:adjustRightInd w:val="0"/>
        <w:jc w:val="both"/>
        <w:rPr>
          <w:highlight w:val="yellow"/>
        </w:rPr>
      </w:pPr>
    </w:p>
    <w:p w14:paraId="2FCD81B0" w14:textId="6DC0C686" w:rsidR="00E23A4C" w:rsidRPr="00E23A4C" w:rsidRDefault="00E23A4C" w:rsidP="007E0BEE">
      <w:pPr>
        <w:pStyle w:val="BodyText"/>
      </w:pPr>
      <w:r w:rsidRPr="00E23A4C">
        <w:t>DEF believes the appropriate projected total fuel and purchased power cost recovery amount for 2021 is $1,279,043,741. (DEF BR 6)</w:t>
      </w:r>
    </w:p>
    <w:p w14:paraId="79F5107B" w14:textId="70A6DDA8" w:rsidR="00E23A4C" w:rsidRPr="00E23A4C" w:rsidRDefault="00E23A4C" w:rsidP="007E0BEE">
      <w:pPr>
        <w:pStyle w:val="BodyText"/>
      </w:pPr>
      <w:r w:rsidRPr="00E23A4C">
        <w:t xml:space="preserve">The Joint Parties </w:t>
      </w:r>
      <w:r w:rsidR="00560308">
        <w:t>ar</w:t>
      </w:r>
      <w:r w:rsidR="00EE72F3">
        <w:t>gued</w:t>
      </w:r>
      <w:r w:rsidRPr="00E23A4C">
        <w:t xml:space="preserve"> in </w:t>
      </w:r>
      <w:r w:rsidR="00EE72F3">
        <w:t>their</w:t>
      </w:r>
      <w:r w:rsidRPr="00E23A4C">
        <w:t xml:space="preserve"> </w:t>
      </w:r>
      <w:r w:rsidR="00274B06">
        <w:t xml:space="preserve">post-hearing brief </w:t>
      </w:r>
      <w:r w:rsidR="00EE72F3">
        <w:t>that</w:t>
      </w:r>
      <w:r w:rsidRPr="00E23A4C">
        <w:t xml:space="preserve"> </w:t>
      </w:r>
      <w:r w:rsidR="00EE72F3">
        <w:t>DEF’s</w:t>
      </w:r>
      <w:r w:rsidRPr="00E23A4C">
        <w:t xml:space="preserve"> fuel cost recovery factor for 2021 should reflect an adjustment for the </w:t>
      </w:r>
      <w:r w:rsidR="001A1F50">
        <w:t>over-collection</w:t>
      </w:r>
      <w:r w:rsidRPr="00E23A4C">
        <w:t xml:space="preserve"> of </w:t>
      </w:r>
      <w:r w:rsidR="007E68DD">
        <w:t xml:space="preserve">approximately </w:t>
      </w:r>
      <w:r w:rsidRPr="00E23A4C">
        <w:t xml:space="preserve">$16.1 million </w:t>
      </w:r>
      <w:r w:rsidR="00560308">
        <w:t>plus</w:t>
      </w:r>
      <w:r w:rsidRPr="00E23A4C">
        <w:t xml:space="preserve"> interest </w:t>
      </w:r>
      <w:r w:rsidR="000F2AEE">
        <w:t>resulting</w:t>
      </w:r>
      <w:r w:rsidRPr="00E23A4C">
        <w:t xml:space="preserve"> from the 2017 outage </w:t>
      </w:r>
      <w:r w:rsidR="007E68DD">
        <w:t>of</w:t>
      </w:r>
      <w:r w:rsidRPr="00E23A4C">
        <w:t xml:space="preserve"> Bartow Unit 4. (Joint Parties BR </w:t>
      </w:r>
      <w:r>
        <w:t>4</w:t>
      </w:r>
      <w:r w:rsidRPr="00E23A4C">
        <w:t>)</w:t>
      </w:r>
    </w:p>
    <w:p w14:paraId="2F3A3D01" w14:textId="6FFC139F" w:rsidR="00E23A4C" w:rsidRDefault="00E23A4C" w:rsidP="007E0BEE">
      <w:pPr>
        <w:pStyle w:val="BodyText"/>
      </w:pPr>
      <w:r w:rsidRPr="00E23A4C">
        <w:t xml:space="preserve">PCS Phosphate </w:t>
      </w:r>
      <w:r w:rsidR="00560308">
        <w:t>argued</w:t>
      </w:r>
      <w:r w:rsidRPr="00E23A4C">
        <w:t xml:space="preserve"> </w:t>
      </w:r>
      <w:r w:rsidR="00A16949">
        <w:t xml:space="preserve">in </w:t>
      </w:r>
      <w:r w:rsidRPr="00E23A4C">
        <w:t xml:space="preserve">its </w:t>
      </w:r>
      <w:r w:rsidR="00274B06">
        <w:t xml:space="preserve">post-hearing brief </w:t>
      </w:r>
      <w:r w:rsidR="00560308">
        <w:t xml:space="preserve">that it </w:t>
      </w:r>
      <w:r w:rsidRPr="00E23A4C">
        <w:t>believes pursuant to Order No. PS</w:t>
      </w:r>
      <w:r w:rsidR="00837693">
        <w:t>C</w:t>
      </w:r>
      <w:r w:rsidRPr="00E23A4C">
        <w:t xml:space="preserve">-2020-0368-FOF-EI, that DEF’s cost recovery amounts for January 2021 through December 2021 should be reduced by </w:t>
      </w:r>
      <w:r w:rsidR="007E68DD">
        <w:t>approximately</w:t>
      </w:r>
      <w:r w:rsidR="007E68DD" w:rsidRPr="00E23A4C">
        <w:t xml:space="preserve"> </w:t>
      </w:r>
      <w:r w:rsidRPr="00E23A4C">
        <w:t xml:space="preserve">$16.1 million, plus interest, to credit for replacement power and de-rating costs </w:t>
      </w:r>
      <w:r w:rsidR="00EE72F3">
        <w:t>related</w:t>
      </w:r>
      <w:r w:rsidRPr="00E23A4C">
        <w:t xml:space="preserve"> to the</w:t>
      </w:r>
      <w:r w:rsidR="00EE72F3">
        <w:t xml:space="preserve"> April 2017</w:t>
      </w:r>
      <w:r w:rsidRPr="00E23A4C">
        <w:t xml:space="preserve"> outage of Bartow Unit 4. (PCS Phosphate BR 2)</w:t>
      </w:r>
    </w:p>
    <w:p w14:paraId="3B729B74" w14:textId="7FEDB40C" w:rsidR="00E23A4C" w:rsidRPr="00E23A4C" w:rsidRDefault="00E23A4C" w:rsidP="00E23A4C">
      <w:pPr>
        <w:pStyle w:val="BodyText"/>
        <w:jc w:val="center"/>
        <w:rPr>
          <w:rFonts w:ascii="Arial" w:hAnsi="Arial" w:cs="Arial"/>
          <w:b/>
          <w:bCs/>
        </w:rPr>
      </w:pPr>
      <w:r>
        <w:rPr>
          <w:rFonts w:ascii="Arial" w:hAnsi="Arial" w:cs="Arial"/>
          <w:b/>
          <w:bCs/>
        </w:rPr>
        <w:t>Analysis</w:t>
      </w:r>
    </w:p>
    <w:p w14:paraId="295CE54E" w14:textId="16FC19D3" w:rsidR="00993BDE" w:rsidRDefault="00A51E68">
      <w:pPr>
        <w:pStyle w:val="BodyText"/>
      </w:pPr>
      <w:r w:rsidRPr="00A51E68">
        <w:t xml:space="preserve">The purpose of this issue is to determine the </w:t>
      </w:r>
      <w:r w:rsidR="00790D87">
        <w:t>total</w:t>
      </w:r>
      <w:r w:rsidR="000F2AEE">
        <w:t xml:space="preserve"> projected</w:t>
      </w:r>
      <w:r w:rsidR="00790D87">
        <w:t xml:space="preserve"> </w:t>
      </w:r>
      <w:r w:rsidR="00915ABB">
        <w:t xml:space="preserve">jurisdictional </w:t>
      </w:r>
      <w:r w:rsidR="00790D87">
        <w:t>fuel and purchased power costs for the period of January 2021 through December 2021.</w:t>
      </w:r>
      <w:r w:rsidR="004A04A0">
        <w:t xml:space="preserve"> </w:t>
      </w:r>
      <w:r w:rsidR="004A04A0" w:rsidRPr="00A51E68">
        <w:t>The</w:t>
      </w:r>
      <w:r w:rsidR="004A04A0">
        <w:t xml:space="preserve"> total</w:t>
      </w:r>
      <w:r w:rsidR="00194C00">
        <w:t xml:space="preserve"> </w:t>
      </w:r>
      <w:r w:rsidR="000F2AEE" w:rsidRPr="000F2AEE">
        <w:t xml:space="preserve">projected </w:t>
      </w:r>
      <w:r w:rsidR="00194C00">
        <w:t>jurisdictional</w:t>
      </w:r>
      <w:r w:rsidR="004A04A0" w:rsidRPr="00A51E68">
        <w:t xml:space="preserve"> </w:t>
      </w:r>
      <w:r w:rsidR="004A04A0">
        <w:t xml:space="preserve">2021 fuel and purchased power </w:t>
      </w:r>
      <w:r w:rsidR="004A04A0" w:rsidRPr="003F0196">
        <w:t>cost</w:t>
      </w:r>
      <w:r w:rsidR="00B60C51">
        <w:t>s consist</w:t>
      </w:r>
      <w:r w:rsidR="004A04A0" w:rsidRPr="003F0196">
        <w:t xml:space="preserve"> of fuel costs for self-generation and purchased power, as well as</w:t>
      </w:r>
      <w:r w:rsidR="00194C00" w:rsidRPr="003F0196">
        <w:t xml:space="preserve"> c</w:t>
      </w:r>
      <w:r w:rsidR="004A04A0" w:rsidRPr="003F0196">
        <w:t>redits for economy</w:t>
      </w:r>
      <w:r w:rsidR="00194C00" w:rsidRPr="003F0196">
        <w:t>, stratified, and wholesale energy sales. A</w:t>
      </w:r>
      <w:r w:rsidR="003F0196">
        <w:t xml:space="preserve">n </w:t>
      </w:r>
      <w:r w:rsidR="00194C00">
        <w:t>adjust</w:t>
      </w:r>
      <w:r w:rsidR="003F0196">
        <w:t>ment</w:t>
      </w:r>
      <w:r w:rsidR="00194C00">
        <w:t xml:space="preserve"> </w:t>
      </w:r>
      <w:r w:rsidR="003F0196">
        <w:t xml:space="preserve">to account </w:t>
      </w:r>
      <w:r w:rsidR="00194C00">
        <w:t xml:space="preserve">for jurisdictional line losses is also incorporated. </w:t>
      </w:r>
      <w:r w:rsidR="007E68DD">
        <w:t>Staff notes t</w:t>
      </w:r>
      <w:r w:rsidR="00D75F9B" w:rsidRPr="00E76C03">
        <w:t xml:space="preserve">he </w:t>
      </w:r>
      <w:r w:rsidR="00140B7A">
        <w:t>net 2021 fuel cost</w:t>
      </w:r>
      <w:r w:rsidR="008859C4" w:rsidRPr="00E76C03">
        <w:t xml:space="preserve"> (i.e. </w:t>
      </w:r>
      <w:r w:rsidR="00E76C03">
        <w:t xml:space="preserve">after </w:t>
      </w:r>
      <w:r w:rsidR="008859C4" w:rsidRPr="00E76C03">
        <w:t>incorporati</w:t>
      </w:r>
      <w:r w:rsidR="00E76C03">
        <w:t>ng</w:t>
      </w:r>
      <w:r w:rsidR="008859C4" w:rsidRPr="00E76C03">
        <w:t xml:space="preserve"> </w:t>
      </w:r>
      <w:r w:rsidR="00E76C03" w:rsidRPr="00E76C03">
        <w:t xml:space="preserve">the </w:t>
      </w:r>
      <w:r w:rsidR="008859C4" w:rsidRPr="00E76C03">
        <w:t xml:space="preserve">true </w:t>
      </w:r>
      <w:r w:rsidR="00E76C03" w:rsidRPr="00E76C03">
        <w:t>up</w:t>
      </w:r>
      <w:r w:rsidR="00E76C03">
        <w:t>, taxes, and other adjustments</w:t>
      </w:r>
      <w:r w:rsidR="00E76C03" w:rsidRPr="00E76C03">
        <w:t>)</w:t>
      </w:r>
      <w:r w:rsidR="00E76C03">
        <w:t xml:space="preserve"> is addressed in Issue 18.</w:t>
      </w:r>
    </w:p>
    <w:p w14:paraId="5B625F15" w14:textId="259F85B8" w:rsidR="00F934E3" w:rsidRDefault="000B328F">
      <w:pPr>
        <w:pStyle w:val="BodyText"/>
      </w:pPr>
      <w:bookmarkStart w:id="20" w:name="_Hlk57623684"/>
      <w:r w:rsidRPr="002167C1">
        <w:t>Concerning the arguments brought forth by the Joint Parties and PCS Phosphate in regards to Order Nos. PSC-2020-0368-FOF-EI and PSC-2020-0368A-FOF-EI, the Commission issued a stay of these orders during the December 1, 2020 Commission Conference. Thus, there are currently no additional or new matters to discuss pending the completion of DEF’s appeal of Order Nos. PSC-2020-0368-FOF-EI and PSC-2020-0368A-FOF-EI.</w:t>
      </w:r>
      <w:bookmarkEnd w:id="20"/>
      <w:r w:rsidR="00993BDE">
        <w:t xml:space="preserve"> </w:t>
      </w:r>
      <w:r w:rsidR="00D75F9B">
        <w:t xml:space="preserve">  </w:t>
      </w:r>
      <w:r w:rsidR="00194C00">
        <w:t xml:space="preserve">  </w:t>
      </w:r>
      <w:r w:rsidR="004A04A0">
        <w:t xml:space="preserve">    </w:t>
      </w:r>
      <w:r w:rsidR="001A1676">
        <w:t xml:space="preserve"> </w:t>
      </w:r>
      <w:r w:rsidR="00F934E3">
        <w:t xml:space="preserve"> </w:t>
      </w:r>
    </w:p>
    <w:p w14:paraId="3D03EC46" w14:textId="41C1B6F6" w:rsidR="001A1676" w:rsidRDefault="00E76C03">
      <w:pPr>
        <w:pStyle w:val="BodyText"/>
      </w:pPr>
      <w:r>
        <w:t>T</w:t>
      </w:r>
      <w:r w:rsidR="00194C00">
        <w:t xml:space="preserve">he record evidence in this proceeding, as proffered by DEF witness Menendez, </w:t>
      </w:r>
      <w:r w:rsidR="00560C6D">
        <w:t>indicates</w:t>
      </w:r>
      <w:r w:rsidR="00194C00">
        <w:t xml:space="preserve"> </w:t>
      </w:r>
      <w:r w:rsidR="00194C00" w:rsidRPr="00A51E68">
        <w:t>the</w:t>
      </w:r>
      <w:r w:rsidR="00194C00">
        <w:t xml:space="preserve"> total</w:t>
      </w:r>
      <w:r w:rsidR="00194C00" w:rsidRPr="00A51E68">
        <w:t xml:space="preserve"> </w:t>
      </w:r>
      <w:r w:rsidR="00194C00">
        <w:t xml:space="preserve">projected fuel and purchased power costs for the period of January 2021 through December 2021 is </w:t>
      </w:r>
      <w:r w:rsidR="00194C00" w:rsidRPr="00D469AE">
        <w:t>$1,279,043,741</w:t>
      </w:r>
      <w:r w:rsidR="00194C00">
        <w:t>. (EXH 7)</w:t>
      </w:r>
    </w:p>
    <w:p w14:paraId="7C70C6F2" w14:textId="77777777" w:rsidR="004A04A0" w:rsidRDefault="004A04A0" w:rsidP="004A04A0">
      <w:pPr>
        <w:pStyle w:val="BodyText"/>
        <w:rPr>
          <w:rFonts w:ascii="Arial" w:hAnsi="Arial" w:cs="Arial"/>
          <w:b/>
          <w:bCs/>
        </w:rPr>
      </w:pPr>
      <w:r>
        <w:rPr>
          <w:rFonts w:ascii="Arial" w:hAnsi="Arial" w:cs="Arial"/>
          <w:b/>
          <w:bCs/>
        </w:rPr>
        <w:t>Conclusion</w:t>
      </w:r>
    </w:p>
    <w:p w14:paraId="5B441A78" w14:textId="4690BC32" w:rsidR="001A1676" w:rsidRDefault="001A1676" w:rsidP="00E275D8">
      <w:pPr>
        <w:pStyle w:val="BodyText"/>
        <w:sectPr w:rsidR="001A1676" w:rsidSect="0068481F">
          <w:headerReference w:type="even" r:id="rId30"/>
          <w:headerReference w:type="default" r:id="rId31"/>
          <w:headerReference w:type="first" r:id="rId32"/>
          <w:pgSz w:w="12240" w:h="15840" w:code="1"/>
          <w:pgMar w:top="1584" w:right="1440" w:bottom="1440" w:left="1440" w:header="720" w:footer="720" w:gutter="0"/>
          <w:cols w:space="720"/>
          <w:formProt w:val="0"/>
          <w:docGrid w:linePitch="360"/>
        </w:sectPr>
      </w:pPr>
      <w:r>
        <w:t xml:space="preserve">Staff recommends </w:t>
      </w:r>
      <w:r w:rsidRPr="00A51E68">
        <w:t>the</w:t>
      </w:r>
      <w:r>
        <w:t xml:space="preserve"> total</w:t>
      </w:r>
      <w:r w:rsidRPr="00A51E68">
        <w:t xml:space="preserve"> </w:t>
      </w:r>
      <w:r>
        <w:t xml:space="preserve">projected fuel and purchased power costs for the period of January 2021 through December 2021 is </w:t>
      </w:r>
      <w:r w:rsidRPr="00D469AE">
        <w:t>$1,279,043,741</w:t>
      </w:r>
      <w:r>
        <w:t>.</w:t>
      </w:r>
    </w:p>
    <w:p w14:paraId="5EB8579E" w14:textId="1FF6AB91" w:rsidR="00AF292A" w:rsidRDefault="00AF292A">
      <w:pPr>
        <w:pStyle w:val="IssueHeading"/>
        <w:rPr>
          <w:vanish/>
          <w:specVanish/>
        </w:rPr>
      </w:pPr>
      <w:r w:rsidRPr="004C3641">
        <w:t xml:space="preserve">Issue </w:t>
      </w:r>
      <w:r>
        <w:t>16</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(Higgins, Wooten)" \l 1 </w:instrText>
      </w:r>
      <w:r>
        <w:fldChar w:fldCharType="end"/>
      </w:r>
      <w:r>
        <w:t> </w:t>
      </w:r>
    </w:p>
    <w:p w14:paraId="6106230F" w14:textId="77777777" w:rsidR="00AF292A" w:rsidRDefault="00AF292A">
      <w:pPr>
        <w:pStyle w:val="BodyText"/>
      </w:pPr>
      <w:r>
        <w:t xml:space="preserve"> What is the </w:t>
      </w:r>
      <w:bookmarkStart w:id="21" w:name="_Hlk55473593"/>
      <w:r>
        <w:t>appropriate GPIF reward or penalty for performance achieved during the period January 2019 through December 2019</w:t>
      </w:r>
      <w:bookmarkEnd w:id="21"/>
      <w:r>
        <w:t xml:space="preserve"> for each investor-owned electric utility subject to the GPIF?</w:t>
      </w:r>
    </w:p>
    <w:p w14:paraId="437BEE69" w14:textId="77777777" w:rsidR="00AF292A" w:rsidRPr="004C3641" w:rsidRDefault="00AF292A">
      <w:pPr>
        <w:pStyle w:val="IssueSubsectionHeading"/>
        <w:rPr>
          <w:vanish/>
          <w:specVanish/>
        </w:rPr>
      </w:pPr>
      <w:r w:rsidRPr="004C3641">
        <w:t>Recommendation: </w:t>
      </w:r>
    </w:p>
    <w:p w14:paraId="04760492" w14:textId="791E49C8" w:rsidR="00AF292A" w:rsidRDefault="00AF292A">
      <w:pPr>
        <w:pStyle w:val="BodyText"/>
      </w:pPr>
      <w:r>
        <w:t> </w:t>
      </w:r>
      <w:r w:rsidR="005C3CDC" w:rsidRPr="005C3CDC">
        <w:t xml:space="preserve">Staff recommends the appropriate GPIF reward </w:t>
      </w:r>
      <w:r w:rsidR="00A16949">
        <w:t xml:space="preserve">applicable to DEF </w:t>
      </w:r>
      <w:r w:rsidR="005C3CDC" w:rsidRPr="005C3CDC">
        <w:t>for the period January 2019 through December 2019 is $4,407,712.</w:t>
      </w:r>
      <w:r>
        <w:t xml:space="preserve"> (Higgins</w:t>
      </w:r>
      <w:r w:rsidR="00BF2BAF">
        <w:t>, Ellis, Wooten</w:t>
      </w:r>
      <w:r>
        <w:t>)</w:t>
      </w:r>
    </w:p>
    <w:p w14:paraId="3E9A0106" w14:textId="77777777" w:rsidR="00AF292A" w:rsidRPr="004C3641" w:rsidRDefault="00AF292A">
      <w:pPr>
        <w:pStyle w:val="IssueSubsectionHeading"/>
        <w:keepNext/>
        <w:rPr>
          <w:iCs w:val="0"/>
        </w:rPr>
      </w:pPr>
      <w:r w:rsidRPr="004C3641">
        <w:rPr>
          <w:iCs w:val="0"/>
        </w:rPr>
        <w:t>Position of the Parties</w:t>
      </w:r>
    </w:p>
    <w:p w14:paraId="35260E8F" w14:textId="77777777" w:rsidR="00AF292A" w:rsidRDefault="00AF292A" w:rsidP="00AF292A">
      <w:pPr>
        <w:pStyle w:val="PartyName"/>
        <w:rPr>
          <w:vanish/>
          <w:specVanish/>
        </w:rPr>
      </w:pPr>
      <w:r>
        <w:t>DEF: </w:t>
      </w:r>
    </w:p>
    <w:p w14:paraId="10095374" w14:textId="77777777" w:rsidR="00AF292A" w:rsidRDefault="00AF292A" w:rsidP="00AF292A">
      <w:pPr>
        <w:pStyle w:val="BodyText"/>
      </w:pPr>
      <w:r>
        <w:t xml:space="preserve">  A reward of </w:t>
      </w:r>
      <w:r w:rsidRPr="00AF292A">
        <w:t>$4,407,712</w:t>
      </w:r>
      <w:r>
        <w:t>.</w:t>
      </w:r>
    </w:p>
    <w:p w14:paraId="50D331E7" w14:textId="77777777" w:rsidR="00AF292A" w:rsidRDefault="00AF292A" w:rsidP="00AF292A">
      <w:pPr>
        <w:pStyle w:val="PartyName"/>
        <w:rPr>
          <w:vanish/>
          <w:specVanish/>
        </w:rPr>
      </w:pPr>
      <w:r>
        <w:t>OPC: </w:t>
      </w:r>
    </w:p>
    <w:p w14:paraId="512E3D90" w14:textId="6DDD4DAB" w:rsidR="00AF292A" w:rsidRDefault="00AF292A" w:rsidP="00AF292A">
      <w:pPr>
        <w:pStyle w:val="BodyText"/>
      </w:pPr>
      <w:r>
        <w:t>  </w:t>
      </w:r>
      <w:r w:rsidRPr="00AF292A">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75FCA490" w14:textId="77777777" w:rsidR="00AF292A" w:rsidRDefault="00AF292A" w:rsidP="00AF292A">
      <w:pPr>
        <w:pStyle w:val="PartyName"/>
        <w:rPr>
          <w:vanish/>
          <w:specVanish/>
        </w:rPr>
      </w:pPr>
      <w:r>
        <w:t>FIPUG: </w:t>
      </w:r>
    </w:p>
    <w:p w14:paraId="78420DB0" w14:textId="77777777" w:rsidR="00AF292A" w:rsidRDefault="00AF292A" w:rsidP="00AF292A">
      <w:pPr>
        <w:pStyle w:val="BodyText"/>
      </w:pPr>
      <w:r>
        <w:t>  </w:t>
      </w:r>
      <w:r w:rsidRPr="00AF292A">
        <w:t>Adopt the position of OPC.</w:t>
      </w:r>
    </w:p>
    <w:p w14:paraId="19141000" w14:textId="77777777" w:rsidR="00AF292A" w:rsidRDefault="00AF292A" w:rsidP="00AF292A">
      <w:pPr>
        <w:pStyle w:val="PartyName"/>
        <w:rPr>
          <w:vanish/>
          <w:specVanish/>
        </w:rPr>
      </w:pPr>
      <w:r>
        <w:t>PCS Phosphate: </w:t>
      </w:r>
    </w:p>
    <w:p w14:paraId="31B69B9B" w14:textId="77777777" w:rsidR="00AF292A" w:rsidRDefault="00AF292A" w:rsidP="00AF292A">
      <w:pPr>
        <w:pStyle w:val="BodyText"/>
      </w:pPr>
      <w:r>
        <w:t>  </w:t>
      </w:r>
      <w:r w:rsidRPr="00AF292A">
        <w:t>Agree with OPC</w:t>
      </w:r>
      <w:r>
        <w:t>.</w:t>
      </w:r>
    </w:p>
    <w:p w14:paraId="457C4759" w14:textId="77777777" w:rsidR="00AF292A" w:rsidRPr="004C3641" w:rsidRDefault="00AF292A">
      <w:pPr>
        <w:pStyle w:val="IssueSubsectionHeading"/>
        <w:rPr>
          <w:vanish/>
          <w:specVanish/>
        </w:rPr>
      </w:pPr>
      <w:r w:rsidRPr="004C3641">
        <w:t>Staff Analysis: </w:t>
      </w:r>
    </w:p>
    <w:p w14:paraId="63C935FF" w14:textId="536EADDB" w:rsidR="007E68DD" w:rsidRDefault="00AF292A">
      <w:pPr>
        <w:pStyle w:val="BodyText"/>
      </w:pPr>
      <w:r>
        <w:t> </w:t>
      </w:r>
      <w:bookmarkStart w:id="22" w:name="_Hlk55539472"/>
      <w:r w:rsidR="00FA5EA3" w:rsidRPr="00E82430">
        <w:t xml:space="preserve">The purpose of this issue is </w:t>
      </w:r>
      <w:r w:rsidR="00FA5EA3">
        <w:t>t</w:t>
      </w:r>
      <w:r w:rsidR="00FA5EA3" w:rsidRPr="00E82430">
        <w:t>o determin</w:t>
      </w:r>
      <w:r w:rsidR="00FA5EA3">
        <w:t>e</w:t>
      </w:r>
      <w:r w:rsidR="00FA5EA3" w:rsidRPr="00E82430">
        <w:t xml:space="preserve"> </w:t>
      </w:r>
      <w:r w:rsidR="00FA5EA3">
        <w:t xml:space="preserve">the </w:t>
      </w:r>
      <w:r w:rsidR="00FA5EA3" w:rsidRPr="00FA5EA3">
        <w:t xml:space="preserve">appropriate generating performance incentive factor </w:t>
      </w:r>
      <w:r w:rsidR="00FA5EA3">
        <w:t>(</w:t>
      </w:r>
      <w:r w:rsidR="00FA5EA3" w:rsidRPr="00FA5EA3">
        <w:t>GPIF</w:t>
      </w:r>
      <w:r w:rsidR="00FA5EA3">
        <w:t>)</w:t>
      </w:r>
      <w:r w:rsidR="00FA5EA3" w:rsidRPr="00FA5EA3">
        <w:t xml:space="preserve"> reward or penalty for ac</w:t>
      </w:r>
      <w:r w:rsidR="007E4C4F">
        <w:t>tual</w:t>
      </w:r>
      <w:r w:rsidR="00FA5EA3" w:rsidRPr="00FA5EA3">
        <w:t xml:space="preserve"> generating unit</w:t>
      </w:r>
      <w:r w:rsidR="007E68DD">
        <w:t xml:space="preserve"> availability and</w:t>
      </w:r>
      <w:r w:rsidR="00FA5EA3" w:rsidRPr="00FA5EA3">
        <w:t xml:space="preserve"> heat rate efficiency during the period January 2019 through December 2019</w:t>
      </w:r>
      <w:r w:rsidR="00FA5EA3">
        <w:t>.</w:t>
      </w:r>
      <w:r w:rsidR="009E5D4C">
        <w:t xml:space="preserve"> </w:t>
      </w:r>
    </w:p>
    <w:p w14:paraId="56143EA1" w14:textId="40F72167" w:rsidR="005C3CDC" w:rsidRDefault="007E4C4F">
      <w:pPr>
        <w:pStyle w:val="BodyText"/>
      </w:pPr>
      <w:r>
        <w:t>The</w:t>
      </w:r>
      <w:r w:rsidR="004139BF">
        <w:t xml:space="preserve"> purpose of the</w:t>
      </w:r>
      <w:r>
        <w:t xml:space="preserve"> </w:t>
      </w:r>
      <w:r w:rsidRPr="00FA5EA3">
        <w:t>GPIF</w:t>
      </w:r>
      <w:r>
        <w:t xml:space="preserve"> program is</w:t>
      </w:r>
      <w:r w:rsidRPr="00FA5EA3">
        <w:t xml:space="preserve"> to encourage </w:t>
      </w:r>
      <w:r w:rsidR="00ED6AEA">
        <w:t xml:space="preserve">generating </w:t>
      </w:r>
      <w:r w:rsidRPr="00FA5EA3">
        <w:t>utilit</w:t>
      </w:r>
      <w:r w:rsidR="00A13316">
        <w:t>ies</w:t>
      </w:r>
      <w:r w:rsidRPr="00FA5EA3">
        <w:t xml:space="preserve"> to maximize </w:t>
      </w:r>
      <w:r w:rsidR="00A13316">
        <w:t>the</w:t>
      </w:r>
      <w:r w:rsidRPr="00FA5EA3">
        <w:t xml:space="preserve"> heat</w:t>
      </w:r>
      <w:r w:rsidR="00ED6AEA">
        <w:t xml:space="preserve"> </w:t>
      </w:r>
      <w:r w:rsidRPr="00FA5EA3">
        <w:t>rate efficiency</w:t>
      </w:r>
      <w:r w:rsidR="00A13316">
        <w:t xml:space="preserve"> of their </w:t>
      </w:r>
      <w:r w:rsidR="00ED6AEA">
        <w:t xml:space="preserve">production </w:t>
      </w:r>
      <w:r w:rsidR="00A13316">
        <w:t>units</w:t>
      </w:r>
      <w:r>
        <w:t xml:space="preserve">. </w:t>
      </w:r>
      <w:r w:rsidR="00D903CB">
        <w:t>A</w:t>
      </w:r>
      <w:r w:rsidR="00ED6AEA">
        <w:t xml:space="preserve"> generating</w:t>
      </w:r>
      <w:r w:rsidR="009E5D4C" w:rsidRPr="00FA5EA3">
        <w:t xml:space="preserve"> utility will either </w:t>
      </w:r>
      <w:r w:rsidR="00A13316">
        <w:t>achieve</w:t>
      </w:r>
      <w:r w:rsidR="009E5D4C" w:rsidRPr="00FA5EA3">
        <w:t xml:space="preserve"> a reward</w:t>
      </w:r>
      <w:r w:rsidR="00A13316">
        <w:t>,</w:t>
      </w:r>
      <w:r w:rsidR="009E5D4C" w:rsidRPr="00FA5EA3">
        <w:t xml:space="preserve"> or incur a penalty</w:t>
      </w:r>
      <w:r w:rsidR="00A13316">
        <w:t>,</w:t>
      </w:r>
      <w:r w:rsidR="009E5D4C" w:rsidRPr="00FA5EA3">
        <w:t xml:space="preserve"> based on</w:t>
      </w:r>
      <w:r w:rsidR="009E5D4C">
        <w:t xml:space="preserve"> actual</w:t>
      </w:r>
      <w:r w:rsidR="00ED6AEA">
        <w:t xml:space="preserve"> </w:t>
      </w:r>
      <w:r w:rsidR="004658D8">
        <w:t xml:space="preserve">plant </w:t>
      </w:r>
      <w:r w:rsidR="009E5D4C">
        <w:t>operation</w:t>
      </w:r>
      <w:r w:rsidR="00D903CB">
        <w:t>al</w:t>
      </w:r>
      <w:r w:rsidR="009E5D4C">
        <w:t xml:space="preserve"> </w:t>
      </w:r>
      <w:r w:rsidR="009E5D4C" w:rsidRPr="00FA5EA3">
        <w:t xml:space="preserve">performance </w:t>
      </w:r>
      <w:r w:rsidR="00A13316">
        <w:t>relative</w:t>
      </w:r>
      <w:r w:rsidR="009E5D4C" w:rsidRPr="00FA5EA3">
        <w:t xml:space="preserve"> to </w:t>
      </w:r>
      <w:r>
        <w:t>specific</w:t>
      </w:r>
      <w:r w:rsidR="009E5D4C" w:rsidRPr="00FA5EA3">
        <w:t xml:space="preserve"> efficiency targets</w:t>
      </w:r>
      <w:r>
        <w:t xml:space="preserve"> that</w:t>
      </w:r>
      <w:r w:rsidRPr="00FA5EA3">
        <w:t xml:space="preserve"> are set annually in this proceeding</w:t>
      </w:r>
      <w:r w:rsidR="00BA552B">
        <w:t xml:space="preserve"> (Issue 17)</w:t>
      </w:r>
      <w:r w:rsidRPr="00FA5EA3">
        <w:t xml:space="preserve">. </w:t>
      </w:r>
    </w:p>
    <w:p w14:paraId="6430301D" w14:textId="412B3EF1" w:rsidR="00ED6AEA" w:rsidRDefault="009E5D4C">
      <w:pPr>
        <w:pStyle w:val="BodyText"/>
      </w:pPr>
      <w:r>
        <w:t>The</w:t>
      </w:r>
      <w:r w:rsidR="00A13316">
        <w:t xml:space="preserve"> </w:t>
      </w:r>
      <w:r w:rsidR="007E4C4F">
        <w:t xml:space="preserve">2019 GPIF </w:t>
      </w:r>
      <w:r>
        <w:t>efficiency targets</w:t>
      </w:r>
      <w:r w:rsidR="00A13316">
        <w:t xml:space="preserve"> </w:t>
      </w:r>
      <w:r w:rsidR="00CF7524">
        <w:t xml:space="preserve">currently </w:t>
      </w:r>
      <w:r w:rsidR="00A13316">
        <w:t>applicable to DEF</w:t>
      </w:r>
      <w:r w:rsidR="007E4C4F">
        <w:t xml:space="preserve"> were </w:t>
      </w:r>
      <w:r w:rsidR="00A13316">
        <w:t>specified</w:t>
      </w:r>
      <w:r w:rsidR="007E4C4F">
        <w:t xml:space="preserve"> by the Commission i</w:t>
      </w:r>
      <w:r w:rsidR="00A13316">
        <w:t>n</w:t>
      </w:r>
      <w:r w:rsidR="007E4C4F">
        <w:t xml:space="preserve"> Order No. </w:t>
      </w:r>
      <w:r w:rsidR="007E4C4F" w:rsidRPr="007E4C4F">
        <w:t>PSC-2018-0610-FOF-EI</w:t>
      </w:r>
      <w:r w:rsidR="007E4C4F">
        <w:t>.</w:t>
      </w:r>
      <w:r w:rsidR="007E4C4F">
        <w:rPr>
          <w:rStyle w:val="FootnoteReference"/>
        </w:rPr>
        <w:footnoteReference w:id="11"/>
      </w:r>
      <w:r w:rsidR="007E4C4F">
        <w:t xml:space="preserve"> </w:t>
      </w:r>
      <w:r w:rsidR="00ED6AEA">
        <w:t xml:space="preserve">The record evidence in this </w:t>
      </w:r>
      <w:r w:rsidR="00D903CB">
        <w:t>proceeding</w:t>
      </w:r>
      <w:r w:rsidR="00723D18">
        <w:t xml:space="preserve">, </w:t>
      </w:r>
      <w:r w:rsidR="007E68DD">
        <w:t xml:space="preserve">as </w:t>
      </w:r>
      <w:r w:rsidR="00723D18">
        <w:t>proffered by DEF witness Lewter,</w:t>
      </w:r>
      <w:r w:rsidR="00ED6AEA">
        <w:t xml:space="preserve"> </w:t>
      </w:r>
      <w:r w:rsidR="00560C6D">
        <w:t>indicates</w:t>
      </w:r>
      <w:r w:rsidR="00ED6AEA">
        <w:t xml:space="preserve"> that the appropriate GPIF reward </w:t>
      </w:r>
      <w:r w:rsidR="00BA552B">
        <w:t xml:space="preserve">applicable to DEF </w:t>
      </w:r>
      <w:r w:rsidR="00ED6AEA">
        <w:t>for the period January 2019 through December 2019 is</w:t>
      </w:r>
      <w:bookmarkEnd w:id="22"/>
      <w:r w:rsidR="00ED6AEA">
        <w:t xml:space="preserve"> </w:t>
      </w:r>
      <w:r w:rsidR="00ED6AEA" w:rsidRPr="00AF292A">
        <w:t>$4,407,712</w:t>
      </w:r>
      <w:r w:rsidR="00ED6AEA">
        <w:t>. (EXH 8)</w:t>
      </w:r>
    </w:p>
    <w:p w14:paraId="27B2B76E" w14:textId="77777777" w:rsidR="00ED6AEA" w:rsidRDefault="00ED6AEA" w:rsidP="00ED6AEA">
      <w:pPr>
        <w:pStyle w:val="BodyText"/>
        <w:rPr>
          <w:rFonts w:ascii="Arial" w:hAnsi="Arial" w:cs="Arial"/>
          <w:b/>
          <w:bCs/>
        </w:rPr>
      </w:pPr>
      <w:r>
        <w:rPr>
          <w:rFonts w:ascii="Arial" w:hAnsi="Arial" w:cs="Arial"/>
          <w:b/>
          <w:bCs/>
        </w:rPr>
        <w:t>Conclusion</w:t>
      </w:r>
    </w:p>
    <w:p w14:paraId="5EB7E86B" w14:textId="30B8F9CB" w:rsidR="00ED6AEA" w:rsidRDefault="00ED6AEA" w:rsidP="00ED6AEA">
      <w:pPr>
        <w:pStyle w:val="BodyText"/>
      </w:pPr>
      <w:r>
        <w:t>Staff recommends</w:t>
      </w:r>
      <w:r w:rsidRPr="00E82430">
        <w:t xml:space="preserve"> </w:t>
      </w:r>
      <w:r>
        <w:t>the appropriate GPIF reward</w:t>
      </w:r>
      <w:r w:rsidR="00A16949">
        <w:t xml:space="preserve"> appllicable to DEF</w:t>
      </w:r>
      <w:r>
        <w:t xml:space="preserve"> for the period January 2019 through December 2019 is </w:t>
      </w:r>
      <w:r w:rsidRPr="00AF292A">
        <w:t>$4,407,712</w:t>
      </w:r>
      <w:r>
        <w:t xml:space="preserve">. </w:t>
      </w:r>
    </w:p>
    <w:p w14:paraId="20FFFE47" w14:textId="77777777" w:rsidR="00E91D7D" w:rsidRDefault="00E91D7D">
      <w:pPr>
        <w:pStyle w:val="BodyText"/>
        <w:sectPr w:rsidR="00E91D7D" w:rsidSect="0068481F">
          <w:headerReference w:type="even" r:id="rId33"/>
          <w:headerReference w:type="default" r:id="rId34"/>
          <w:headerReference w:type="first" r:id="rId35"/>
          <w:pgSz w:w="12240" w:h="15840" w:code="1"/>
          <w:pgMar w:top="1584" w:right="1440" w:bottom="1440" w:left="1440" w:header="720" w:footer="720" w:gutter="0"/>
          <w:cols w:space="720"/>
          <w:formProt w:val="0"/>
          <w:docGrid w:linePitch="360"/>
        </w:sectPr>
      </w:pPr>
    </w:p>
    <w:p w14:paraId="17CAA01E" w14:textId="5FB0E1DC" w:rsidR="00E91D7D" w:rsidRDefault="00E91D7D">
      <w:pPr>
        <w:pStyle w:val="IssueHeading"/>
        <w:rPr>
          <w:vanish/>
          <w:specVanish/>
        </w:rPr>
      </w:pPr>
      <w:r w:rsidRPr="004C3641">
        <w:t xml:space="preserve">Issue </w:t>
      </w:r>
      <w:r>
        <w:t>17</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(Higgins, Wooten)" \l 1 </w:instrText>
      </w:r>
      <w:r>
        <w:fldChar w:fldCharType="end"/>
      </w:r>
      <w:r>
        <w:t> </w:t>
      </w:r>
    </w:p>
    <w:p w14:paraId="536D6CD3" w14:textId="77777777" w:rsidR="00E91D7D" w:rsidRDefault="00E91D7D">
      <w:pPr>
        <w:pStyle w:val="BodyText"/>
      </w:pPr>
      <w:r>
        <w:t> What should the GPIF targets/ranges be for the period January 2021 through December 2021 for each investor-owned electric utility subject to the GPIF?</w:t>
      </w:r>
    </w:p>
    <w:p w14:paraId="27F4B0E6" w14:textId="77777777" w:rsidR="00E91D7D" w:rsidRPr="004C3641" w:rsidRDefault="00E91D7D">
      <w:pPr>
        <w:pStyle w:val="IssueSubsectionHeading"/>
        <w:rPr>
          <w:vanish/>
          <w:specVanish/>
        </w:rPr>
      </w:pPr>
      <w:r w:rsidRPr="004C3641">
        <w:t>Recommendation: </w:t>
      </w:r>
    </w:p>
    <w:p w14:paraId="71331DA6" w14:textId="7FA7B7E4" w:rsidR="00E91D7D" w:rsidRDefault="00E91D7D">
      <w:pPr>
        <w:pStyle w:val="BodyText"/>
      </w:pPr>
      <w:r>
        <w:t> </w:t>
      </w:r>
      <w:r w:rsidR="00374C6A" w:rsidRPr="00374C6A">
        <w:t>Staff recommends the appropriate GPIF targets</w:t>
      </w:r>
      <w:r w:rsidR="007E68DD">
        <w:t xml:space="preserve"> and </w:t>
      </w:r>
      <w:r w:rsidR="00374C6A" w:rsidRPr="00374C6A">
        <w:t xml:space="preserve">ranges </w:t>
      </w:r>
      <w:r w:rsidR="00A16949">
        <w:t xml:space="preserve">applicable to DEF </w:t>
      </w:r>
      <w:r w:rsidR="00374C6A" w:rsidRPr="00374C6A">
        <w:t>for the period January 2021 through December 2021 are as listed in Table 17-1.</w:t>
      </w:r>
      <w:r>
        <w:t xml:space="preserve"> (Higgins</w:t>
      </w:r>
      <w:r w:rsidR="00BF2BAF">
        <w:t>, Ellis, Wooten</w:t>
      </w:r>
      <w:r>
        <w:t>)</w:t>
      </w:r>
    </w:p>
    <w:p w14:paraId="51056F0D" w14:textId="77777777" w:rsidR="00E91D7D" w:rsidRPr="004C3641" w:rsidRDefault="00E91D7D">
      <w:pPr>
        <w:pStyle w:val="IssueSubsectionHeading"/>
        <w:keepNext/>
        <w:rPr>
          <w:iCs w:val="0"/>
        </w:rPr>
      </w:pPr>
      <w:r w:rsidRPr="004C3641">
        <w:rPr>
          <w:iCs w:val="0"/>
        </w:rPr>
        <w:t>Position of the Parties</w:t>
      </w:r>
    </w:p>
    <w:p w14:paraId="58822867" w14:textId="77777777" w:rsidR="00E91D7D" w:rsidRDefault="00E91D7D" w:rsidP="00E91D7D">
      <w:pPr>
        <w:pStyle w:val="PartyName"/>
        <w:rPr>
          <w:vanish/>
          <w:specVanish/>
        </w:rPr>
      </w:pPr>
      <w:r>
        <w:t>DEF: </w:t>
      </w:r>
    </w:p>
    <w:p w14:paraId="1454D9BA" w14:textId="77777777" w:rsidR="00E91D7D" w:rsidRDefault="00E91D7D" w:rsidP="00E91D7D">
      <w:pPr>
        <w:pStyle w:val="BodyText"/>
      </w:pPr>
      <w:r>
        <w:t>  T</w:t>
      </w:r>
      <w:r w:rsidRPr="00E91D7D">
        <w:t>he appropriate targets and ranges are shown on Page 4 of Exhibit MIL-1P filed on September 3, 2020 with the Direct Testimony of Mary Ingle Lewter.</w:t>
      </w:r>
    </w:p>
    <w:p w14:paraId="1631740A" w14:textId="77777777" w:rsidR="00E91D7D" w:rsidRPr="00E91D7D" w:rsidRDefault="00E91D7D" w:rsidP="00E91D7D">
      <w:pPr>
        <w:pStyle w:val="PartyName"/>
        <w:rPr>
          <w:vanish/>
          <w:specVanish/>
        </w:rPr>
      </w:pPr>
      <w:r w:rsidRPr="00E91D7D">
        <w:t>OPC: </w:t>
      </w:r>
    </w:p>
    <w:p w14:paraId="023D5158" w14:textId="77777777" w:rsidR="00E91D7D" w:rsidRPr="00E91D7D" w:rsidRDefault="00E91D7D" w:rsidP="00E91D7D">
      <w:pPr>
        <w:pStyle w:val="BodyText"/>
      </w:pPr>
      <w:r w:rsidRPr="00E91D7D">
        <w:t>  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056648CE" w14:textId="77777777" w:rsidR="00E91D7D" w:rsidRPr="00E91D7D" w:rsidRDefault="00E91D7D" w:rsidP="00E91D7D">
      <w:pPr>
        <w:pStyle w:val="PartyName"/>
        <w:rPr>
          <w:vanish/>
          <w:specVanish/>
        </w:rPr>
      </w:pPr>
      <w:r w:rsidRPr="00E91D7D">
        <w:t>FIPUG: </w:t>
      </w:r>
    </w:p>
    <w:p w14:paraId="4003C448" w14:textId="77777777" w:rsidR="00E91D7D" w:rsidRDefault="00E91D7D" w:rsidP="00E91D7D">
      <w:pPr>
        <w:pStyle w:val="BodyText"/>
      </w:pPr>
      <w:r w:rsidRPr="00E91D7D">
        <w:t>  Adopt the position of OPC.</w:t>
      </w:r>
    </w:p>
    <w:p w14:paraId="6B8DC686" w14:textId="77777777" w:rsidR="00E91D7D" w:rsidRDefault="00E91D7D" w:rsidP="00E91D7D">
      <w:pPr>
        <w:pStyle w:val="PartyName"/>
        <w:rPr>
          <w:vanish/>
          <w:specVanish/>
        </w:rPr>
      </w:pPr>
      <w:r>
        <w:t>PCS Phosphate: </w:t>
      </w:r>
    </w:p>
    <w:p w14:paraId="3906056E" w14:textId="77777777" w:rsidR="00E91D7D" w:rsidRDefault="00E91D7D" w:rsidP="00E91D7D">
      <w:pPr>
        <w:pStyle w:val="BodyText"/>
      </w:pPr>
      <w:r>
        <w:t>  </w:t>
      </w:r>
      <w:bookmarkStart w:id="23" w:name="_Hlk55452748"/>
      <w:r w:rsidRPr="00E91D7D">
        <w:t>Agree with OPC.</w:t>
      </w:r>
      <w:bookmarkEnd w:id="23"/>
    </w:p>
    <w:p w14:paraId="370B2574" w14:textId="77777777" w:rsidR="00E91D7D" w:rsidRPr="004C3641" w:rsidRDefault="00E91D7D">
      <w:pPr>
        <w:pStyle w:val="IssueSubsectionHeading"/>
        <w:rPr>
          <w:vanish/>
          <w:specVanish/>
        </w:rPr>
      </w:pPr>
      <w:r w:rsidRPr="004C3641">
        <w:t>Staff Analysis: </w:t>
      </w:r>
    </w:p>
    <w:p w14:paraId="2CD5AAE4" w14:textId="530A466D" w:rsidR="005C3CDC" w:rsidRDefault="00E91D7D">
      <w:pPr>
        <w:pStyle w:val="BodyText"/>
      </w:pPr>
      <w:r>
        <w:t> </w:t>
      </w:r>
      <w:r w:rsidR="00C13589" w:rsidRPr="00C13589">
        <w:t>The purpose of this issue is to determine the appropriate GPIF targets and ranges for generating unit</w:t>
      </w:r>
      <w:r w:rsidR="007E68DD">
        <w:t xml:space="preserve"> availability and</w:t>
      </w:r>
      <w:r w:rsidR="00C13589" w:rsidRPr="00C13589">
        <w:t xml:space="preserve"> heat rate efficiency performance during the </w:t>
      </w:r>
      <w:r w:rsidR="00C13589">
        <w:t xml:space="preserve">future </w:t>
      </w:r>
      <w:r w:rsidR="00C13589" w:rsidRPr="00C13589">
        <w:t xml:space="preserve">period </w:t>
      </w:r>
      <w:r w:rsidR="00C13589">
        <w:t xml:space="preserve">of </w:t>
      </w:r>
      <w:r w:rsidR="00C13589" w:rsidRPr="00C13589">
        <w:t xml:space="preserve">January 2021 through December 2021. </w:t>
      </w:r>
      <w:r w:rsidR="005C3CDC">
        <w:t xml:space="preserve">The purpose of the </w:t>
      </w:r>
      <w:r w:rsidR="005C3CDC" w:rsidRPr="00FA5EA3">
        <w:t>GPIF</w:t>
      </w:r>
      <w:r w:rsidR="005C3CDC">
        <w:t xml:space="preserve"> program is</w:t>
      </w:r>
      <w:r w:rsidR="005C3CDC" w:rsidRPr="00FA5EA3">
        <w:t xml:space="preserve"> to encourage </w:t>
      </w:r>
      <w:r w:rsidR="005C3CDC">
        <w:t xml:space="preserve">generating </w:t>
      </w:r>
      <w:r w:rsidR="005C3CDC" w:rsidRPr="00FA5EA3">
        <w:t>utilit</w:t>
      </w:r>
      <w:r w:rsidR="005C3CDC">
        <w:t>ies</w:t>
      </w:r>
      <w:r w:rsidR="005C3CDC" w:rsidRPr="00FA5EA3">
        <w:t xml:space="preserve"> to maximize </w:t>
      </w:r>
      <w:r w:rsidR="005C3CDC">
        <w:t>the</w:t>
      </w:r>
      <w:r w:rsidR="005C3CDC" w:rsidRPr="00FA5EA3">
        <w:t xml:space="preserve"> heat</w:t>
      </w:r>
      <w:r w:rsidR="005C3CDC">
        <w:t xml:space="preserve"> </w:t>
      </w:r>
      <w:r w:rsidR="005C3CDC" w:rsidRPr="00FA5EA3">
        <w:t>rate efficiency</w:t>
      </w:r>
      <w:r w:rsidR="005C3CDC">
        <w:t xml:space="preserve"> of their production units.</w:t>
      </w:r>
      <w:r w:rsidR="00C13589" w:rsidRPr="00C13589">
        <w:t xml:space="preserve"> A generating utility will either achieve a reward, or incur a penalty, based on actual </w:t>
      </w:r>
      <w:r w:rsidR="004658D8">
        <w:t xml:space="preserve">plant </w:t>
      </w:r>
      <w:r w:rsidR="00C13589" w:rsidRPr="00C13589">
        <w:t xml:space="preserve">operational performance relative to specific efficiency targets that are set annually in this </w:t>
      </w:r>
      <w:r w:rsidR="00CF7524">
        <w:t>proceeding and issue</w:t>
      </w:r>
      <w:r w:rsidR="00C13589" w:rsidRPr="00C13589">
        <w:t xml:space="preserve">. </w:t>
      </w:r>
    </w:p>
    <w:p w14:paraId="247EAC85" w14:textId="7543AD30" w:rsidR="001F33BB" w:rsidRDefault="00C13589">
      <w:pPr>
        <w:pStyle w:val="BodyText"/>
      </w:pPr>
      <w:bookmarkStart w:id="24" w:name="_Hlk56689139"/>
      <w:r w:rsidRPr="00C13589">
        <w:t>The record evidence in this proceeding</w:t>
      </w:r>
      <w:r w:rsidR="00723D18">
        <w:t xml:space="preserve">, </w:t>
      </w:r>
      <w:r w:rsidR="007E68DD">
        <w:t xml:space="preserve">as </w:t>
      </w:r>
      <w:r w:rsidR="00723D18">
        <w:t xml:space="preserve">proffered by DEF witness Lewter, </w:t>
      </w:r>
      <w:r w:rsidR="00560C6D">
        <w:t>indicates</w:t>
      </w:r>
      <w:r w:rsidRPr="00C13589">
        <w:t xml:space="preserve"> that the GPIF targets and ranges applicable to DEF for the period January 2021 through December 20</w:t>
      </w:r>
      <w:r w:rsidR="00B14CA0">
        <w:t>2</w:t>
      </w:r>
      <w:r w:rsidRPr="00C13589">
        <w:t xml:space="preserve">1 </w:t>
      </w:r>
      <w:r w:rsidR="00723D18">
        <w:t>ar</w:t>
      </w:r>
      <w:r w:rsidR="005C3CDC">
        <w:t>e listed below in Table 17-1</w:t>
      </w:r>
      <w:r w:rsidR="00CD2248">
        <w:t>:</w:t>
      </w:r>
    </w:p>
    <w:p w14:paraId="28FBD1A4" w14:textId="16F28DF6" w:rsidR="00B50218" w:rsidRDefault="00B50218">
      <w:pPr>
        <w:pStyle w:val="BodyText"/>
      </w:pPr>
    </w:p>
    <w:p w14:paraId="723CCB57" w14:textId="4E11F09D" w:rsidR="00B50218" w:rsidRDefault="00B50218">
      <w:pPr>
        <w:pStyle w:val="BodyText"/>
      </w:pPr>
    </w:p>
    <w:p w14:paraId="2148A734" w14:textId="77777777" w:rsidR="00B50218" w:rsidRDefault="00B50218">
      <w:pPr>
        <w:pStyle w:val="BodyText"/>
      </w:pPr>
    </w:p>
    <w:bookmarkEnd w:id="24"/>
    <w:p w14:paraId="0B003D20" w14:textId="77777777" w:rsidR="005C3CDC" w:rsidRDefault="005C3CDC">
      <w:pPr>
        <w:pStyle w:val="BodyTex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620"/>
        <w:gridCol w:w="990"/>
        <w:gridCol w:w="900"/>
        <w:gridCol w:w="990"/>
        <w:gridCol w:w="1440"/>
        <w:gridCol w:w="1350"/>
        <w:gridCol w:w="1278"/>
      </w:tblGrid>
      <w:tr w:rsidR="00B50218" w:rsidRPr="00DA29D9" w14:paraId="5F836320" w14:textId="77777777" w:rsidTr="00B50218">
        <w:trPr>
          <w:cantSplit/>
          <w:trHeight w:val="300"/>
          <w:tblHeader/>
        </w:trPr>
        <w:tc>
          <w:tcPr>
            <w:tcW w:w="9360" w:type="dxa"/>
            <w:gridSpan w:val="8"/>
            <w:tcBorders>
              <w:top w:val="nil"/>
              <w:left w:val="nil"/>
              <w:bottom w:val="nil"/>
              <w:right w:val="nil"/>
            </w:tcBorders>
            <w:shd w:val="clear" w:color="auto" w:fill="auto"/>
            <w:noWrap/>
            <w:vAlign w:val="center"/>
          </w:tcPr>
          <w:p w14:paraId="7710EDE5" w14:textId="194EEEC1" w:rsidR="00B50218" w:rsidRPr="00757DF9" w:rsidRDefault="00B50218" w:rsidP="00C13589">
            <w:pPr>
              <w:jc w:val="center"/>
              <w:rPr>
                <w:rFonts w:ascii="Arial" w:hAnsi="Arial" w:cs="Arial"/>
                <w:b/>
              </w:rPr>
            </w:pPr>
            <w:r>
              <w:rPr>
                <w:rFonts w:ascii="Arial" w:hAnsi="Arial" w:cs="Arial"/>
                <w:b/>
              </w:rPr>
              <w:t>Table 17-1</w:t>
            </w:r>
          </w:p>
        </w:tc>
      </w:tr>
      <w:tr w:rsidR="00C13589" w:rsidRPr="00DA29D9" w14:paraId="02D1930C" w14:textId="77777777" w:rsidTr="00B50218">
        <w:trPr>
          <w:cantSplit/>
          <w:trHeight w:val="300"/>
          <w:tblHeader/>
        </w:trPr>
        <w:tc>
          <w:tcPr>
            <w:tcW w:w="9360" w:type="dxa"/>
            <w:gridSpan w:val="8"/>
            <w:tcBorders>
              <w:top w:val="nil"/>
              <w:left w:val="nil"/>
              <w:right w:val="nil"/>
            </w:tcBorders>
            <w:shd w:val="clear" w:color="auto" w:fill="auto"/>
            <w:noWrap/>
            <w:vAlign w:val="center"/>
          </w:tcPr>
          <w:p w14:paraId="287A9C79" w14:textId="77777777" w:rsidR="00C13589" w:rsidRPr="00757DF9" w:rsidRDefault="00C13589" w:rsidP="00C13589">
            <w:pPr>
              <w:jc w:val="center"/>
            </w:pPr>
            <w:bookmarkStart w:id="25" w:name="_Hlk40104337"/>
            <w:r w:rsidRPr="00757DF9">
              <w:rPr>
                <w:rFonts w:ascii="Arial" w:hAnsi="Arial" w:cs="Arial"/>
                <w:b/>
              </w:rPr>
              <w:t>GPIF Targets/Ranges for the period January-December, 2021</w:t>
            </w:r>
          </w:p>
        </w:tc>
      </w:tr>
      <w:bookmarkEnd w:id="25"/>
      <w:tr w:rsidR="008A0F86" w:rsidRPr="00DA29D9" w14:paraId="3120B44A" w14:textId="77777777" w:rsidTr="008A0F86">
        <w:trPr>
          <w:cantSplit/>
          <w:trHeight w:val="300"/>
          <w:tblHeader/>
        </w:trPr>
        <w:tc>
          <w:tcPr>
            <w:tcW w:w="241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30565456" w14:textId="77777777" w:rsidR="008A0F86" w:rsidRPr="00757DF9" w:rsidRDefault="008A0F86" w:rsidP="00757DF9">
            <w:pPr>
              <w:jc w:val="center"/>
              <w:rPr>
                <w:rFonts w:cstheme="minorHAnsi"/>
                <w:b/>
                <w:bCs/>
                <w:sz w:val="22"/>
                <w:szCs w:val="22"/>
              </w:rPr>
            </w:pPr>
            <w:r w:rsidRPr="00757DF9">
              <w:rPr>
                <w:rFonts w:cstheme="minorHAnsi"/>
                <w:b/>
                <w:bCs/>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E316B" w14:textId="500429FA" w:rsidR="008A0F86" w:rsidRPr="00757DF9" w:rsidRDefault="008A0F86" w:rsidP="00757DF9">
            <w:pPr>
              <w:jc w:val="center"/>
              <w:rPr>
                <w:rFonts w:cstheme="minorHAnsi"/>
                <w:b/>
                <w:bCs/>
                <w:sz w:val="22"/>
                <w:szCs w:val="22"/>
              </w:rPr>
            </w:pPr>
            <w:r w:rsidRPr="00757DF9">
              <w:rPr>
                <w:rFonts w:cstheme="minorHAnsi"/>
                <w:b/>
                <w:bCs/>
                <w:sz w:val="22"/>
                <w:szCs w:val="22"/>
              </w:rPr>
              <w:t>E</w:t>
            </w:r>
            <w:r>
              <w:rPr>
                <w:rFonts w:cstheme="minorHAnsi"/>
                <w:b/>
                <w:bCs/>
                <w:sz w:val="22"/>
                <w:szCs w:val="22"/>
              </w:rPr>
              <w:t xml:space="preserve">quivalent </w:t>
            </w:r>
            <w:r w:rsidRPr="00757DF9">
              <w:rPr>
                <w:rFonts w:cstheme="minorHAnsi"/>
                <w:b/>
                <w:bCs/>
                <w:sz w:val="22"/>
                <w:szCs w:val="22"/>
              </w:rPr>
              <w:t>A</w:t>
            </w:r>
            <w:r>
              <w:rPr>
                <w:rFonts w:cstheme="minorHAnsi"/>
                <w:b/>
                <w:bCs/>
                <w:sz w:val="22"/>
                <w:szCs w:val="22"/>
              </w:rPr>
              <w:t xml:space="preserve">vailability </w:t>
            </w:r>
            <w:r w:rsidRPr="00757DF9">
              <w:rPr>
                <w:rFonts w:cstheme="minorHAnsi"/>
                <w:b/>
                <w:bCs/>
                <w:sz w:val="22"/>
                <w:szCs w:val="22"/>
              </w:rPr>
              <w:t>F</w:t>
            </w:r>
            <w:r>
              <w:rPr>
                <w:rFonts w:cstheme="minorHAnsi"/>
                <w:b/>
                <w:bCs/>
                <w:sz w:val="22"/>
                <w:szCs w:val="22"/>
              </w:rPr>
              <w:t>actor</w:t>
            </w:r>
          </w:p>
        </w:tc>
        <w:tc>
          <w:tcPr>
            <w:tcW w:w="40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CF55" w14:textId="0C8C0C46" w:rsidR="008A0F86" w:rsidRPr="00757DF9" w:rsidRDefault="008A0F86" w:rsidP="00757DF9">
            <w:pPr>
              <w:jc w:val="center"/>
              <w:rPr>
                <w:rFonts w:cstheme="minorHAnsi"/>
                <w:b/>
                <w:bCs/>
                <w:sz w:val="22"/>
                <w:szCs w:val="22"/>
              </w:rPr>
            </w:pPr>
            <w:r w:rsidRPr="00757DF9">
              <w:rPr>
                <w:rFonts w:cstheme="minorHAnsi"/>
                <w:b/>
                <w:bCs/>
                <w:sz w:val="22"/>
                <w:szCs w:val="22"/>
              </w:rPr>
              <w:t>A</w:t>
            </w:r>
            <w:r>
              <w:rPr>
                <w:rFonts w:cstheme="minorHAnsi"/>
                <w:b/>
                <w:bCs/>
                <w:sz w:val="22"/>
                <w:szCs w:val="22"/>
              </w:rPr>
              <w:t xml:space="preserve">verage </w:t>
            </w:r>
            <w:r w:rsidRPr="00757DF9">
              <w:rPr>
                <w:rFonts w:cstheme="minorHAnsi"/>
                <w:b/>
                <w:bCs/>
                <w:sz w:val="22"/>
                <w:szCs w:val="22"/>
              </w:rPr>
              <w:t>N</w:t>
            </w:r>
            <w:r>
              <w:rPr>
                <w:rFonts w:cstheme="minorHAnsi"/>
                <w:b/>
                <w:bCs/>
                <w:sz w:val="22"/>
                <w:szCs w:val="22"/>
              </w:rPr>
              <w:t xml:space="preserve">et </w:t>
            </w:r>
            <w:r w:rsidRPr="00757DF9">
              <w:rPr>
                <w:rFonts w:cstheme="minorHAnsi"/>
                <w:b/>
                <w:bCs/>
                <w:sz w:val="22"/>
                <w:szCs w:val="22"/>
              </w:rPr>
              <w:t>O</w:t>
            </w:r>
            <w:r>
              <w:rPr>
                <w:rFonts w:cstheme="minorHAnsi"/>
                <w:b/>
                <w:bCs/>
                <w:sz w:val="22"/>
                <w:szCs w:val="22"/>
              </w:rPr>
              <w:t xml:space="preserve">perating </w:t>
            </w:r>
            <w:r w:rsidRPr="00757DF9">
              <w:rPr>
                <w:rFonts w:cstheme="minorHAnsi"/>
                <w:b/>
                <w:bCs/>
                <w:sz w:val="22"/>
                <w:szCs w:val="22"/>
              </w:rPr>
              <w:t>H</w:t>
            </w:r>
            <w:r>
              <w:rPr>
                <w:rFonts w:cstheme="minorHAnsi"/>
                <w:b/>
                <w:bCs/>
                <w:sz w:val="22"/>
                <w:szCs w:val="22"/>
              </w:rPr>
              <w:t xml:space="preserve">eat </w:t>
            </w:r>
            <w:r w:rsidRPr="00757DF9">
              <w:rPr>
                <w:rFonts w:cstheme="minorHAnsi"/>
                <w:b/>
                <w:bCs/>
                <w:sz w:val="22"/>
                <w:szCs w:val="22"/>
              </w:rPr>
              <w:t>R</w:t>
            </w:r>
            <w:r>
              <w:rPr>
                <w:rFonts w:cstheme="minorHAnsi"/>
                <w:b/>
                <w:bCs/>
                <w:sz w:val="22"/>
                <w:szCs w:val="22"/>
              </w:rPr>
              <w:t>ate</w:t>
            </w:r>
          </w:p>
        </w:tc>
      </w:tr>
      <w:tr w:rsidR="008A0F86" w:rsidRPr="00DA29D9" w14:paraId="36CE4DED" w14:textId="77777777" w:rsidTr="008A0F86">
        <w:trPr>
          <w:cantSplit/>
          <w:trHeight w:val="300"/>
          <w:tblHeader/>
        </w:trPr>
        <w:tc>
          <w:tcPr>
            <w:tcW w:w="2412" w:type="dxa"/>
            <w:gridSpan w:val="2"/>
            <w:vMerge/>
            <w:tcBorders>
              <w:left w:val="single" w:sz="4" w:space="0" w:color="auto"/>
              <w:right w:val="single" w:sz="4" w:space="0" w:color="auto"/>
            </w:tcBorders>
            <w:shd w:val="clear" w:color="auto" w:fill="auto"/>
            <w:vAlign w:val="center"/>
            <w:hideMark/>
          </w:tcPr>
          <w:p w14:paraId="031D799E" w14:textId="77777777" w:rsidR="008A0F86" w:rsidRPr="00757DF9" w:rsidRDefault="008A0F86" w:rsidP="00757DF9">
            <w:pPr>
              <w:jc w:val="center"/>
              <w:rPr>
                <w:rFonts w:cstheme="minorHAnsi"/>
                <w:b/>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F5235" w14:textId="77777777" w:rsidR="008A0F86" w:rsidRPr="00757DF9" w:rsidRDefault="008A0F86" w:rsidP="00757DF9">
            <w:pPr>
              <w:jc w:val="center"/>
              <w:rPr>
                <w:rFonts w:cstheme="minorHAnsi"/>
                <w:b/>
                <w:bCs/>
                <w:sz w:val="22"/>
                <w:szCs w:val="22"/>
              </w:rPr>
            </w:pPr>
            <w:r w:rsidRPr="00757DF9">
              <w:rPr>
                <w:rFonts w:cstheme="minorHAnsi"/>
                <w:b/>
                <w:bCs/>
                <w:sz w:val="22"/>
                <w:szCs w:val="22"/>
              </w:rPr>
              <w:t>Target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6A63" w14:textId="77777777" w:rsidR="008A0F86" w:rsidRPr="00757DF9" w:rsidRDefault="008A0F86" w:rsidP="00757DF9">
            <w:pPr>
              <w:jc w:val="center"/>
              <w:rPr>
                <w:rFonts w:cstheme="minorHAnsi"/>
                <w:b/>
                <w:bCs/>
                <w:sz w:val="22"/>
                <w:szCs w:val="22"/>
              </w:rPr>
            </w:pPr>
            <w:r w:rsidRPr="00757DF9">
              <w:rPr>
                <w:rFonts w:cstheme="minorHAnsi"/>
                <w:b/>
                <w:bCs/>
                <w:sz w:val="22"/>
                <w:szCs w:val="22"/>
              </w:rPr>
              <w:t>Maximum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B2C1C" w14:textId="77777777" w:rsidR="008A0F86" w:rsidRPr="00757DF9" w:rsidRDefault="008A0F86" w:rsidP="00757DF9">
            <w:pPr>
              <w:jc w:val="center"/>
              <w:rPr>
                <w:rFonts w:cstheme="minorHAnsi"/>
                <w:b/>
                <w:bCs/>
                <w:sz w:val="22"/>
                <w:szCs w:val="22"/>
              </w:rPr>
            </w:pPr>
            <w:r w:rsidRPr="00757DF9">
              <w:rPr>
                <w:rFonts w:cstheme="minorHAnsi"/>
                <w:b/>
                <w:bCs/>
                <w:sz w:val="22"/>
                <w:szCs w:val="22"/>
              </w:rPr>
              <w:t>Target</w:t>
            </w:r>
          </w:p>
        </w:tc>
        <w:tc>
          <w:tcPr>
            <w:tcW w:w="26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80757" w14:textId="77777777" w:rsidR="008A0F86" w:rsidRPr="00757DF9" w:rsidRDefault="008A0F86" w:rsidP="00757DF9">
            <w:pPr>
              <w:jc w:val="center"/>
              <w:rPr>
                <w:rFonts w:cstheme="minorHAnsi"/>
                <w:b/>
                <w:bCs/>
                <w:sz w:val="22"/>
                <w:szCs w:val="22"/>
              </w:rPr>
            </w:pPr>
            <w:r w:rsidRPr="00757DF9">
              <w:rPr>
                <w:rFonts w:cstheme="minorHAnsi"/>
                <w:b/>
                <w:bCs/>
                <w:sz w:val="22"/>
                <w:szCs w:val="22"/>
              </w:rPr>
              <w:t>Maximum</w:t>
            </w:r>
          </w:p>
        </w:tc>
      </w:tr>
      <w:tr w:rsidR="008A0F86" w:rsidRPr="00DA29D9" w14:paraId="24E9A894" w14:textId="77777777" w:rsidTr="008A0F86">
        <w:trPr>
          <w:cantSplit/>
          <w:trHeight w:val="610"/>
          <w:tblHeader/>
        </w:trPr>
        <w:tc>
          <w:tcPr>
            <w:tcW w:w="2412" w:type="dxa"/>
            <w:gridSpan w:val="2"/>
            <w:vMerge/>
            <w:tcBorders>
              <w:left w:val="single" w:sz="4" w:space="0" w:color="auto"/>
              <w:right w:val="single" w:sz="4" w:space="0" w:color="auto"/>
            </w:tcBorders>
            <w:shd w:val="clear" w:color="auto" w:fill="auto"/>
            <w:vAlign w:val="center"/>
            <w:hideMark/>
          </w:tcPr>
          <w:p w14:paraId="7321E9D5" w14:textId="77777777" w:rsidR="008A0F86" w:rsidRPr="00757DF9" w:rsidRDefault="008A0F86" w:rsidP="00757DF9">
            <w:pPr>
              <w:jc w:val="center"/>
              <w:rPr>
                <w:rFonts w:cstheme="minorHAnsi"/>
                <w:b/>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47BD3" w14:textId="77777777" w:rsidR="008A0F86" w:rsidRPr="00757DF9" w:rsidRDefault="008A0F86" w:rsidP="00757DF9">
            <w:pPr>
              <w:jc w:val="center"/>
              <w:rPr>
                <w:rFonts w:cstheme="minorHAnsi"/>
                <w:b/>
                <w:bCs/>
                <w:sz w:val="22"/>
                <w:szCs w:val="22"/>
              </w:rPr>
            </w:pPr>
            <w:r w:rsidRPr="00757DF9">
              <w:rPr>
                <w:rFonts w:cstheme="minorHAnsi"/>
                <w:b/>
                <w:bCs/>
                <w:sz w:val="22"/>
                <w:szCs w:val="22"/>
              </w:rPr>
              <w:t>EAF</w:t>
            </w:r>
          </w:p>
          <w:p w14:paraId="67DF39C6" w14:textId="77777777" w:rsidR="008A0F86" w:rsidRPr="00757DF9" w:rsidRDefault="008A0F86" w:rsidP="00757DF9">
            <w:pPr>
              <w:jc w:val="center"/>
              <w:rPr>
                <w:rFonts w:cstheme="minorHAnsi"/>
                <w:b/>
                <w:bCs/>
                <w:sz w:val="22"/>
                <w:szCs w:val="22"/>
              </w:rPr>
            </w:pPr>
            <w:r w:rsidRPr="00757DF9">
              <w:rPr>
                <w:rFonts w:cstheme="minorHAnsi"/>
                <w:b/>
                <w:bCs/>
                <w:sz w:val="22"/>
                <w:szCs w:val="22"/>
              </w:rPr>
              <w:t>( %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83EF6" w14:textId="77777777" w:rsidR="008A0F86" w:rsidRPr="00757DF9" w:rsidRDefault="008A0F86" w:rsidP="00757DF9">
            <w:pPr>
              <w:jc w:val="center"/>
              <w:rPr>
                <w:rFonts w:cstheme="minorHAnsi"/>
                <w:b/>
                <w:bCs/>
                <w:sz w:val="22"/>
                <w:szCs w:val="22"/>
              </w:rPr>
            </w:pPr>
            <w:r w:rsidRPr="00757DF9">
              <w:rPr>
                <w:rFonts w:cstheme="minorHAnsi"/>
                <w:b/>
                <w:bCs/>
                <w:sz w:val="22"/>
                <w:szCs w:val="22"/>
              </w:rPr>
              <w:t>EAF</w:t>
            </w:r>
          </w:p>
          <w:p w14:paraId="2C5461FF" w14:textId="77777777" w:rsidR="008A0F86" w:rsidRPr="00757DF9" w:rsidRDefault="008A0F86" w:rsidP="00757DF9">
            <w:pPr>
              <w:jc w:val="center"/>
              <w:rPr>
                <w:rFonts w:cstheme="minorHAnsi"/>
                <w:b/>
                <w:bCs/>
                <w:sz w:val="22"/>
                <w:szCs w:val="22"/>
              </w:rPr>
            </w:pPr>
            <w:r w:rsidRPr="00757DF9">
              <w:rPr>
                <w:rFonts w:cstheme="minorHAnsi"/>
                <w:b/>
                <w:bCs/>
                <w:sz w:val="22"/>
                <w:szCs w:val="22"/>
              </w:rPr>
              <w:t>( %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04C94" w14:textId="77777777" w:rsidR="008A0F86" w:rsidRPr="00757DF9" w:rsidRDefault="008A0F86" w:rsidP="00757DF9">
            <w:pPr>
              <w:jc w:val="center"/>
              <w:rPr>
                <w:rFonts w:cstheme="minorHAnsi"/>
                <w:b/>
                <w:bCs/>
                <w:sz w:val="22"/>
                <w:szCs w:val="22"/>
              </w:rPr>
            </w:pPr>
            <w:r w:rsidRPr="00757DF9">
              <w:rPr>
                <w:rFonts w:cstheme="minorHAnsi"/>
                <w:b/>
                <w:bCs/>
                <w:sz w:val="22"/>
                <w:szCs w:val="22"/>
              </w:rPr>
              <w:t>Savings</w:t>
            </w:r>
          </w:p>
          <w:p w14:paraId="09C6948C" w14:textId="253F8C17" w:rsidR="008A0F86" w:rsidRPr="00757DF9" w:rsidRDefault="008A0F86" w:rsidP="00757DF9">
            <w:pPr>
              <w:jc w:val="center"/>
              <w:rPr>
                <w:rFonts w:cstheme="minorHAnsi"/>
                <w:b/>
                <w:bCs/>
                <w:sz w:val="22"/>
                <w:szCs w:val="22"/>
              </w:rPr>
            </w:pPr>
            <w:r w:rsidRPr="00757DF9">
              <w:rPr>
                <w:rFonts w:cstheme="minorHAnsi"/>
                <w:b/>
                <w:bCs/>
                <w:sz w:val="22"/>
                <w:szCs w:val="22"/>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D7CFA" w14:textId="77777777" w:rsidR="008A0F86" w:rsidRPr="00757DF9" w:rsidRDefault="008A0F86" w:rsidP="00757DF9">
            <w:pPr>
              <w:jc w:val="center"/>
              <w:rPr>
                <w:rFonts w:cstheme="minorHAnsi"/>
                <w:b/>
                <w:bCs/>
                <w:sz w:val="22"/>
                <w:szCs w:val="22"/>
              </w:rPr>
            </w:pPr>
            <w:r w:rsidRPr="00757DF9">
              <w:rPr>
                <w:rFonts w:cstheme="minorHAnsi"/>
                <w:b/>
                <w:bCs/>
                <w:sz w:val="22"/>
                <w:szCs w:val="22"/>
              </w:rPr>
              <w:t>ANOHR</w:t>
            </w:r>
          </w:p>
          <w:p w14:paraId="2BF04C8D" w14:textId="3BD580EC" w:rsidR="008A0F86" w:rsidRPr="00757DF9" w:rsidRDefault="008A0F86" w:rsidP="00757DF9">
            <w:pPr>
              <w:jc w:val="center"/>
              <w:rPr>
                <w:rFonts w:cstheme="minorHAnsi"/>
                <w:b/>
                <w:bCs/>
                <w:sz w:val="22"/>
                <w:szCs w:val="22"/>
              </w:rPr>
            </w:pPr>
            <w:r w:rsidRPr="00757DF9">
              <w:rPr>
                <w:rFonts w:cstheme="minorHAnsi"/>
                <w:b/>
                <w:bCs/>
                <w:sz w:val="22"/>
                <w:szCs w:val="22"/>
              </w:rPr>
              <w:t>B</w:t>
            </w:r>
            <w:r w:rsidR="005C3CDC">
              <w:rPr>
                <w:rFonts w:cstheme="minorHAnsi"/>
                <w:b/>
                <w:bCs/>
                <w:sz w:val="22"/>
                <w:szCs w:val="22"/>
              </w:rPr>
              <w:t>tu</w:t>
            </w:r>
            <w:r w:rsidRPr="00757DF9">
              <w:rPr>
                <w:rFonts w:cstheme="minorHAnsi"/>
                <w:b/>
                <w:bCs/>
                <w:sz w:val="22"/>
                <w:szCs w:val="22"/>
              </w:rPr>
              <w:t>/</w:t>
            </w:r>
            <w:r w:rsidR="005C3CDC">
              <w:rPr>
                <w:rFonts w:cstheme="minorHAnsi"/>
                <w:b/>
                <w:bCs/>
                <w:sz w:val="22"/>
                <w:szCs w:val="22"/>
              </w:rPr>
              <w:t>k</w:t>
            </w:r>
            <w:r w:rsidRPr="00757DF9">
              <w:rPr>
                <w:rFonts w:cstheme="minorHAnsi"/>
                <w:b/>
                <w:bCs/>
                <w:sz w:val="22"/>
                <w:szCs w:val="22"/>
              </w:rPr>
              <w:t>W</w:t>
            </w:r>
            <w:r w:rsidR="005C3CDC">
              <w:rPr>
                <w:rFonts w:cstheme="minorHAnsi"/>
                <w:b/>
                <w:bCs/>
                <w:sz w:val="22"/>
                <w:szCs w:val="22"/>
              </w:rPr>
              <w:t>h</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58CDF" w14:textId="77777777" w:rsidR="008A0F86" w:rsidRPr="00757DF9" w:rsidRDefault="008A0F86" w:rsidP="00757DF9">
            <w:pPr>
              <w:jc w:val="center"/>
              <w:rPr>
                <w:rFonts w:cstheme="minorHAnsi"/>
                <w:b/>
                <w:bCs/>
                <w:sz w:val="22"/>
                <w:szCs w:val="22"/>
              </w:rPr>
            </w:pPr>
            <w:r w:rsidRPr="00757DF9">
              <w:rPr>
                <w:rFonts w:cstheme="minorHAnsi"/>
                <w:b/>
                <w:bCs/>
                <w:sz w:val="22"/>
                <w:szCs w:val="22"/>
              </w:rPr>
              <w:t>ANOHR</w:t>
            </w:r>
          </w:p>
          <w:p w14:paraId="1BEA2413" w14:textId="1E11ACA5" w:rsidR="008A0F86" w:rsidRPr="00757DF9" w:rsidRDefault="008A0F86" w:rsidP="00757DF9">
            <w:pPr>
              <w:jc w:val="center"/>
              <w:rPr>
                <w:rFonts w:cstheme="minorHAnsi"/>
                <w:b/>
                <w:bCs/>
                <w:sz w:val="22"/>
                <w:szCs w:val="22"/>
              </w:rPr>
            </w:pPr>
            <w:r w:rsidRPr="00757DF9">
              <w:rPr>
                <w:rFonts w:cstheme="minorHAnsi"/>
                <w:b/>
                <w:bCs/>
                <w:sz w:val="22"/>
                <w:szCs w:val="22"/>
              </w:rPr>
              <w:t>B</w:t>
            </w:r>
            <w:r w:rsidR="005C3CDC">
              <w:rPr>
                <w:rFonts w:cstheme="minorHAnsi"/>
                <w:b/>
                <w:bCs/>
                <w:sz w:val="22"/>
                <w:szCs w:val="22"/>
              </w:rPr>
              <w:t>tu</w:t>
            </w:r>
            <w:r w:rsidRPr="00757DF9">
              <w:rPr>
                <w:rFonts w:cstheme="minorHAnsi"/>
                <w:b/>
                <w:bCs/>
                <w:sz w:val="22"/>
                <w:szCs w:val="22"/>
              </w:rPr>
              <w:t>/</w:t>
            </w:r>
            <w:r w:rsidR="005C3CDC">
              <w:rPr>
                <w:rFonts w:cstheme="minorHAnsi"/>
                <w:b/>
                <w:bCs/>
                <w:sz w:val="22"/>
                <w:szCs w:val="22"/>
              </w:rPr>
              <w:t>k</w:t>
            </w:r>
            <w:r w:rsidRPr="00757DF9">
              <w:rPr>
                <w:rFonts w:cstheme="minorHAnsi"/>
                <w:b/>
                <w:bCs/>
                <w:sz w:val="22"/>
                <w:szCs w:val="22"/>
              </w:rPr>
              <w:t>W</w:t>
            </w:r>
            <w:r w:rsidR="005C3CDC">
              <w:rPr>
                <w:rFonts w:cstheme="minorHAnsi"/>
                <w:b/>
                <w:bCs/>
                <w:sz w:val="22"/>
                <w:szCs w:val="22"/>
              </w:rPr>
              <w:t>h</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6B74F" w14:textId="77777777" w:rsidR="008A0F86" w:rsidRPr="00757DF9" w:rsidRDefault="008A0F86" w:rsidP="00757DF9">
            <w:pPr>
              <w:jc w:val="center"/>
              <w:rPr>
                <w:rFonts w:cstheme="minorHAnsi"/>
                <w:b/>
                <w:bCs/>
                <w:sz w:val="22"/>
                <w:szCs w:val="22"/>
              </w:rPr>
            </w:pPr>
            <w:r w:rsidRPr="00757DF9">
              <w:rPr>
                <w:rFonts w:cstheme="minorHAnsi"/>
                <w:b/>
                <w:bCs/>
                <w:sz w:val="22"/>
                <w:szCs w:val="22"/>
              </w:rPr>
              <w:t>Savings</w:t>
            </w:r>
          </w:p>
          <w:p w14:paraId="65631356" w14:textId="11EE0402" w:rsidR="008A0F86" w:rsidRPr="00757DF9" w:rsidRDefault="008A0F86" w:rsidP="00757DF9">
            <w:pPr>
              <w:jc w:val="center"/>
              <w:rPr>
                <w:rFonts w:cstheme="minorHAnsi"/>
                <w:b/>
                <w:bCs/>
                <w:sz w:val="22"/>
                <w:szCs w:val="22"/>
              </w:rPr>
            </w:pPr>
            <w:r w:rsidRPr="00757DF9">
              <w:rPr>
                <w:rFonts w:cstheme="minorHAnsi"/>
                <w:b/>
                <w:bCs/>
                <w:sz w:val="22"/>
                <w:szCs w:val="22"/>
              </w:rPr>
              <w:t>(000)</w:t>
            </w:r>
          </w:p>
        </w:tc>
      </w:tr>
      <w:tr w:rsidR="008A0F86" w:rsidRPr="00312018" w14:paraId="7D5748F2" w14:textId="77777777" w:rsidTr="00757DF9">
        <w:trPr>
          <w:trHeight w:val="300"/>
        </w:trPr>
        <w:tc>
          <w:tcPr>
            <w:tcW w:w="792" w:type="dxa"/>
            <w:vMerge w:val="restart"/>
            <w:tcBorders>
              <w:left w:val="single" w:sz="4" w:space="0" w:color="auto"/>
              <w:right w:val="single" w:sz="4" w:space="0" w:color="auto"/>
            </w:tcBorders>
            <w:shd w:val="clear" w:color="auto" w:fill="auto"/>
            <w:noWrap/>
            <w:vAlign w:val="center"/>
            <w:hideMark/>
          </w:tcPr>
          <w:p w14:paraId="32F50F02" w14:textId="58EF16E9" w:rsidR="008A0F86" w:rsidRPr="00DA29D9" w:rsidRDefault="008A0F86" w:rsidP="00C13589">
            <w:pPr>
              <w:jc w:val="center"/>
              <w:rPr>
                <w:rFonts w:cstheme="minorHAnsi"/>
                <w:sz w:val="22"/>
                <w:szCs w:val="22"/>
              </w:rPr>
            </w:pPr>
            <w:r w:rsidRPr="008A0F86">
              <w:rPr>
                <w:rFonts w:cstheme="minorHAnsi"/>
                <w:sz w:val="22"/>
                <w:szCs w:val="22"/>
              </w:rPr>
              <w:t>DEF</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D8003" w14:textId="77777777" w:rsidR="008A0F86" w:rsidRPr="00312018" w:rsidRDefault="008A0F86" w:rsidP="00C13589">
            <w:pPr>
              <w:rPr>
                <w:rFonts w:cstheme="minorHAnsi"/>
                <w:sz w:val="22"/>
                <w:szCs w:val="22"/>
              </w:rPr>
            </w:pPr>
            <w:r w:rsidRPr="00312018">
              <w:rPr>
                <w:rFonts w:cstheme="minorHAnsi"/>
                <w:sz w:val="22"/>
                <w:szCs w:val="22"/>
              </w:rPr>
              <w:t>Bartow 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4ED72" w14:textId="77777777" w:rsidR="008A0F86" w:rsidRPr="00312018" w:rsidRDefault="008A0F86" w:rsidP="00C13589">
            <w:pPr>
              <w:jc w:val="right"/>
              <w:rPr>
                <w:rFonts w:cstheme="minorHAnsi"/>
                <w:sz w:val="22"/>
                <w:szCs w:val="22"/>
              </w:rPr>
            </w:pPr>
            <w:r w:rsidRPr="00312018">
              <w:rPr>
                <w:rFonts w:cstheme="minorHAnsi"/>
                <w:sz w:val="22"/>
                <w:szCs w:val="22"/>
              </w:rPr>
              <w:t>91.05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62014" w14:textId="77777777" w:rsidR="008A0F86" w:rsidRPr="00312018" w:rsidRDefault="008A0F86" w:rsidP="00C13589">
            <w:pPr>
              <w:jc w:val="right"/>
              <w:rPr>
                <w:rFonts w:cstheme="minorHAnsi"/>
                <w:sz w:val="22"/>
                <w:szCs w:val="22"/>
              </w:rPr>
            </w:pPr>
            <w:r w:rsidRPr="00312018">
              <w:rPr>
                <w:rFonts w:cstheme="minorHAnsi"/>
                <w:sz w:val="22"/>
                <w:szCs w:val="22"/>
              </w:rPr>
              <w:t>93.10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98E3B" w14:textId="2E0875E3" w:rsidR="008A0F86" w:rsidRPr="00312018" w:rsidRDefault="00717FB3" w:rsidP="00C13589">
            <w:pPr>
              <w:jc w:val="right"/>
              <w:rPr>
                <w:rFonts w:cstheme="minorHAnsi"/>
                <w:sz w:val="22"/>
                <w:szCs w:val="22"/>
              </w:rPr>
            </w:pPr>
            <w:r w:rsidRPr="00312018">
              <w:rPr>
                <w:rFonts w:cstheme="minorHAnsi"/>
                <w:sz w:val="22"/>
                <w:szCs w:val="22"/>
              </w:rPr>
              <w:t>$</w:t>
            </w:r>
            <w:r w:rsidR="008A0F86" w:rsidRPr="00312018">
              <w:rPr>
                <w:rFonts w:cstheme="minorHAnsi"/>
                <w:sz w:val="22"/>
                <w:szCs w:val="22"/>
              </w:rPr>
              <w:t>523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26E03" w14:textId="77777777" w:rsidR="008A0F86" w:rsidRPr="00312018" w:rsidRDefault="008A0F86" w:rsidP="00C13589">
            <w:pPr>
              <w:jc w:val="right"/>
              <w:rPr>
                <w:rFonts w:cstheme="minorHAnsi"/>
                <w:sz w:val="22"/>
                <w:szCs w:val="22"/>
              </w:rPr>
            </w:pPr>
            <w:r w:rsidRPr="00312018">
              <w:rPr>
                <w:rFonts w:cstheme="minorHAnsi"/>
                <w:sz w:val="22"/>
                <w:szCs w:val="22"/>
              </w:rPr>
              <w:t>7,705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3373D" w14:textId="77777777" w:rsidR="008A0F86" w:rsidRPr="00312018" w:rsidRDefault="008A0F86" w:rsidP="00C13589">
            <w:pPr>
              <w:jc w:val="right"/>
              <w:rPr>
                <w:rFonts w:cstheme="minorHAnsi"/>
                <w:sz w:val="22"/>
                <w:szCs w:val="22"/>
              </w:rPr>
            </w:pPr>
            <w:r w:rsidRPr="00312018">
              <w:rPr>
                <w:rFonts w:cstheme="minorHAnsi"/>
                <w:sz w:val="22"/>
                <w:szCs w:val="22"/>
              </w:rPr>
              <w:t>7,950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B0A4E" w14:textId="115FDA1F" w:rsidR="008A0F86" w:rsidRPr="00312018" w:rsidRDefault="00717FB3" w:rsidP="00C13589">
            <w:pPr>
              <w:jc w:val="right"/>
              <w:rPr>
                <w:rFonts w:cstheme="minorHAnsi"/>
                <w:sz w:val="22"/>
                <w:szCs w:val="22"/>
              </w:rPr>
            </w:pPr>
            <w:r w:rsidRPr="00312018">
              <w:rPr>
                <w:rFonts w:cstheme="minorHAnsi"/>
                <w:sz w:val="22"/>
                <w:szCs w:val="22"/>
              </w:rPr>
              <w:t>$</w:t>
            </w:r>
            <w:r w:rsidR="008A0F86" w:rsidRPr="00312018">
              <w:rPr>
                <w:rFonts w:cstheme="minorHAnsi"/>
                <w:sz w:val="22"/>
                <w:szCs w:val="22"/>
              </w:rPr>
              <w:t>4,418</w:t>
            </w:r>
          </w:p>
        </w:tc>
      </w:tr>
      <w:tr w:rsidR="008A0F86" w:rsidRPr="00312018" w14:paraId="612D4018" w14:textId="77777777" w:rsidTr="00757DF9">
        <w:trPr>
          <w:trHeight w:val="300"/>
        </w:trPr>
        <w:tc>
          <w:tcPr>
            <w:tcW w:w="792" w:type="dxa"/>
            <w:vMerge/>
            <w:tcBorders>
              <w:left w:val="single" w:sz="4" w:space="0" w:color="auto"/>
              <w:right w:val="single" w:sz="4" w:space="0" w:color="auto"/>
            </w:tcBorders>
            <w:shd w:val="clear" w:color="auto" w:fill="auto"/>
            <w:vAlign w:val="center"/>
          </w:tcPr>
          <w:p w14:paraId="18965A70" w14:textId="77777777" w:rsidR="008A0F86" w:rsidRPr="00DA29D9" w:rsidRDefault="008A0F86" w:rsidP="00C13589">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82B2A" w14:textId="77777777" w:rsidR="008A0F86" w:rsidRPr="00312018" w:rsidRDefault="008A0F86" w:rsidP="00C13589">
            <w:pPr>
              <w:rPr>
                <w:rFonts w:cstheme="minorHAnsi"/>
                <w:sz w:val="22"/>
                <w:szCs w:val="22"/>
              </w:rPr>
            </w:pPr>
            <w:r w:rsidRPr="00312018">
              <w:rPr>
                <w:rFonts w:cstheme="minorHAnsi"/>
                <w:sz w:val="22"/>
                <w:szCs w:val="22"/>
              </w:rPr>
              <w:t>Crystal River 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CD81A" w14:textId="77777777" w:rsidR="008A0F86" w:rsidRPr="00312018" w:rsidRDefault="008A0F86" w:rsidP="00C13589">
            <w:pPr>
              <w:jc w:val="right"/>
              <w:rPr>
                <w:rFonts w:cstheme="minorHAnsi"/>
                <w:sz w:val="22"/>
                <w:szCs w:val="22"/>
              </w:rPr>
            </w:pPr>
            <w:r w:rsidRPr="00312018">
              <w:rPr>
                <w:rFonts w:cstheme="minorHAnsi"/>
                <w:sz w:val="22"/>
                <w:szCs w:val="22"/>
              </w:rPr>
              <w:t>86.11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B4239" w14:textId="77777777" w:rsidR="008A0F86" w:rsidRPr="00312018" w:rsidRDefault="008A0F86" w:rsidP="00C13589">
            <w:pPr>
              <w:jc w:val="right"/>
              <w:rPr>
                <w:rFonts w:cstheme="minorHAnsi"/>
                <w:sz w:val="22"/>
                <w:szCs w:val="22"/>
              </w:rPr>
            </w:pPr>
            <w:r w:rsidRPr="00312018">
              <w:rPr>
                <w:rFonts w:cstheme="minorHAnsi"/>
                <w:sz w:val="22"/>
                <w:szCs w:val="22"/>
              </w:rPr>
              <w:t>92.55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86A50" w14:textId="77777777" w:rsidR="008A0F86" w:rsidRPr="00312018" w:rsidRDefault="008A0F86" w:rsidP="00C13589">
            <w:pPr>
              <w:jc w:val="right"/>
              <w:rPr>
                <w:rFonts w:cstheme="minorHAnsi"/>
                <w:sz w:val="22"/>
                <w:szCs w:val="22"/>
              </w:rPr>
            </w:pPr>
            <w:r w:rsidRPr="00312018">
              <w:rPr>
                <w:rFonts w:cstheme="minorHAnsi"/>
                <w:sz w:val="22"/>
                <w:szCs w:val="22"/>
              </w:rPr>
              <w:t>2,187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33E39" w14:textId="77777777" w:rsidR="008A0F86" w:rsidRPr="00312018" w:rsidRDefault="008A0F86" w:rsidP="00C13589">
            <w:pPr>
              <w:jc w:val="right"/>
              <w:rPr>
                <w:rFonts w:cstheme="minorHAnsi"/>
                <w:sz w:val="22"/>
                <w:szCs w:val="22"/>
              </w:rPr>
            </w:pPr>
            <w:r w:rsidRPr="00312018">
              <w:rPr>
                <w:rFonts w:cstheme="minorHAnsi"/>
                <w:sz w:val="22"/>
                <w:szCs w:val="22"/>
              </w:rPr>
              <w:t>10,299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715A2" w14:textId="77777777" w:rsidR="008A0F86" w:rsidRPr="00312018" w:rsidRDefault="008A0F86" w:rsidP="00C13589">
            <w:pPr>
              <w:jc w:val="right"/>
              <w:rPr>
                <w:rFonts w:cstheme="minorHAnsi"/>
                <w:sz w:val="22"/>
                <w:szCs w:val="22"/>
              </w:rPr>
            </w:pPr>
            <w:r w:rsidRPr="00312018">
              <w:rPr>
                <w:rFonts w:cstheme="minorHAnsi"/>
                <w:sz w:val="22"/>
                <w:szCs w:val="22"/>
              </w:rPr>
              <w:t>10,885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5BB3F" w14:textId="77777777" w:rsidR="008A0F86" w:rsidRPr="00312018" w:rsidRDefault="008A0F86" w:rsidP="00C13589">
            <w:pPr>
              <w:jc w:val="right"/>
              <w:rPr>
                <w:rFonts w:cstheme="minorHAnsi"/>
                <w:sz w:val="22"/>
                <w:szCs w:val="22"/>
              </w:rPr>
            </w:pPr>
            <w:r w:rsidRPr="00312018">
              <w:rPr>
                <w:rFonts w:cstheme="minorHAnsi"/>
                <w:sz w:val="22"/>
                <w:szCs w:val="22"/>
              </w:rPr>
              <w:t>5,836</w:t>
            </w:r>
          </w:p>
        </w:tc>
      </w:tr>
      <w:tr w:rsidR="008A0F86" w:rsidRPr="00312018" w14:paraId="13F5B8C8" w14:textId="77777777" w:rsidTr="00757DF9">
        <w:trPr>
          <w:trHeight w:val="300"/>
        </w:trPr>
        <w:tc>
          <w:tcPr>
            <w:tcW w:w="792" w:type="dxa"/>
            <w:vMerge/>
            <w:tcBorders>
              <w:left w:val="single" w:sz="4" w:space="0" w:color="auto"/>
              <w:right w:val="single" w:sz="4" w:space="0" w:color="auto"/>
            </w:tcBorders>
            <w:shd w:val="clear" w:color="auto" w:fill="auto"/>
            <w:vAlign w:val="center"/>
            <w:hideMark/>
          </w:tcPr>
          <w:p w14:paraId="2000BB40" w14:textId="77777777" w:rsidR="008A0F86" w:rsidRPr="00DA29D9" w:rsidRDefault="008A0F86" w:rsidP="00C13589">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C5A9E" w14:textId="77777777" w:rsidR="008A0F86" w:rsidRPr="00312018" w:rsidRDefault="008A0F86" w:rsidP="00C13589">
            <w:pPr>
              <w:rPr>
                <w:rFonts w:cstheme="minorHAnsi"/>
                <w:sz w:val="22"/>
                <w:szCs w:val="22"/>
              </w:rPr>
            </w:pPr>
            <w:r w:rsidRPr="00312018">
              <w:rPr>
                <w:rFonts w:cstheme="minorHAnsi"/>
                <w:sz w:val="22"/>
                <w:szCs w:val="22"/>
              </w:rPr>
              <w:t>Crystal River 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D4D77" w14:textId="77777777" w:rsidR="008A0F86" w:rsidRPr="00312018" w:rsidRDefault="008A0F86" w:rsidP="00C13589">
            <w:pPr>
              <w:jc w:val="right"/>
              <w:rPr>
                <w:rFonts w:cstheme="minorHAnsi"/>
                <w:sz w:val="22"/>
                <w:szCs w:val="22"/>
              </w:rPr>
            </w:pPr>
            <w:r w:rsidRPr="00312018">
              <w:rPr>
                <w:rFonts w:cstheme="minorHAnsi"/>
                <w:sz w:val="22"/>
                <w:szCs w:val="22"/>
              </w:rPr>
              <w:t>81.01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1C7EA" w14:textId="77777777" w:rsidR="008A0F86" w:rsidRPr="00312018" w:rsidRDefault="008A0F86" w:rsidP="00C13589">
            <w:pPr>
              <w:jc w:val="right"/>
              <w:rPr>
                <w:rFonts w:cstheme="minorHAnsi"/>
                <w:sz w:val="22"/>
                <w:szCs w:val="22"/>
              </w:rPr>
            </w:pPr>
            <w:r w:rsidRPr="00312018">
              <w:rPr>
                <w:rFonts w:cstheme="minorHAnsi"/>
                <w:sz w:val="22"/>
                <w:szCs w:val="22"/>
              </w:rPr>
              <w:t>86.28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F3540" w14:textId="77777777" w:rsidR="008A0F86" w:rsidRPr="00312018" w:rsidRDefault="008A0F86" w:rsidP="00C13589">
            <w:pPr>
              <w:jc w:val="right"/>
              <w:rPr>
                <w:rFonts w:cstheme="minorHAnsi"/>
                <w:sz w:val="22"/>
                <w:szCs w:val="22"/>
              </w:rPr>
            </w:pPr>
            <w:r w:rsidRPr="00312018">
              <w:rPr>
                <w:rFonts w:cstheme="minorHAnsi"/>
                <w:sz w:val="22"/>
                <w:szCs w:val="22"/>
              </w:rPr>
              <w:t>1,626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A9889" w14:textId="77777777" w:rsidR="008A0F86" w:rsidRPr="00312018" w:rsidRDefault="008A0F86" w:rsidP="00C13589">
            <w:pPr>
              <w:jc w:val="right"/>
              <w:rPr>
                <w:rFonts w:cstheme="minorHAnsi"/>
                <w:sz w:val="22"/>
                <w:szCs w:val="22"/>
              </w:rPr>
            </w:pPr>
            <w:r w:rsidRPr="00312018">
              <w:rPr>
                <w:rFonts w:cstheme="minorHAnsi"/>
                <w:sz w:val="22"/>
                <w:szCs w:val="22"/>
              </w:rPr>
              <w:t>10,434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ABA20" w14:textId="77777777" w:rsidR="008A0F86" w:rsidRPr="00312018" w:rsidRDefault="008A0F86" w:rsidP="00C13589">
            <w:pPr>
              <w:jc w:val="right"/>
              <w:rPr>
                <w:rFonts w:cstheme="minorHAnsi"/>
                <w:sz w:val="22"/>
                <w:szCs w:val="22"/>
              </w:rPr>
            </w:pPr>
            <w:r w:rsidRPr="00312018">
              <w:rPr>
                <w:rFonts w:cstheme="minorHAnsi"/>
                <w:sz w:val="22"/>
                <w:szCs w:val="22"/>
              </w:rPr>
              <w:t>11,058</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34F4A" w14:textId="77777777" w:rsidR="008A0F86" w:rsidRPr="00312018" w:rsidRDefault="008A0F86" w:rsidP="00C13589">
            <w:pPr>
              <w:jc w:val="right"/>
              <w:rPr>
                <w:rFonts w:cstheme="minorHAnsi"/>
                <w:sz w:val="22"/>
                <w:szCs w:val="22"/>
              </w:rPr>
            </w:pPr>
            <w:r w:rsidRPr="00312018">
              <w:rPr>
                <w:rFonts w:cstheme="minorHAnsi"/>
                <w:sz w:val="22"/>
                <w:szCs w:val="22"/>
              </w:rPr>
              <w:t>5,056</w:t>
            </w:r>
          </w:p>
        </w:tc>
      </w:tr>
      <w:tr w:rsidR="008A0F86" w:rsidRPr="00312018" w14:paraId="03C86362" w14:textId="77777777" w:rsidTr="00757DF9">
        <w:trPr>
          <w:trHeight w:val="300"/>
        </w:trPr>
        <w:tc>
          <w:tcPr>
            <w:tcW w:w="792" w:type="dxa"/>
            <w:vMerge/>
            <w:tcBorders>
              <w:left w:val="single" w:sz="4" w:space="0" w:color="auto"/>
              <w:right w:val="single" w:sz="4" w:space="0" w:color="auto"/>
            </w:tcBorders>
            <w:shd w:val="clear" w:color="auto" w:fill="auto"/>
            <w:vAlign w:val="center"/>
            <w:hideMark/>
          </w:tcPr>
          <w:p w14:paraId="54BE7D8A" w14:textId="77777777" w:rsidR="008A0F86" w:rsidRPr="00DA29D9" w:rsidRDefault="008A0F86" w:rsidP="00C13589">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2E968" w14:textId="77777777" w:rsidR="008A0F86" w:rsidRPr="00312018" w:rsidRDefault="008A0F86" w:rsidP="00C13589">
            <w:pPr>
              <w:rPr>
                <w:rFonts w:cstheme="minorHAnsi"/>
                <w:sz w:val="22"/>
                <w:szCs w:val="22"/>
              </w:rPr>
            </w:pPr>
            <w:r w:rsidRPr="00312018">
              <w:rPr>
                <w:rFonts w:cstheme="minorHAnsi"/>
                <w:sz w:val="22"/>
                <w:szCs w:val="22"/>
              </w:rPr>
              <w:t>Hines 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0FF30" w14:textId="77777777" w:rsidR="008A0F86" w:rsidRPr="00312018" w:rsidRDefault="008A0F86" w:rsidP="00C13589">
            <w:pPr>
              <w:jc w:val="right"/>
              <w:rPr>
                <w:rFonts w:cstheme="minorHAnsi"/>
                <w:sz w:val="22"/>
                <w:szCs w:val="22"/>
              </w:rPr>
            </w:pPr>
            <w:r w:rsidRPr="00312018">
              <w:rPr>
                <w:rFonts w:cstheme="minorHAnsi"/>
                <w:sz w:val="22"/>
                <w:szCs w:val="22"/>
              </w:rPr>
              <w:t>84.13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ACE6C" w14:textId="77777777" w:rsidR="008A0F86" w:rsidRPr="00312018" w:rsidRDefault="008A0F86" w:rsidP="00C13589">
            <w:pPr>
              <w:jc w:val="right"/>
              <w:rPr>
                <w:rFonts w:cstheme="minorHAnsi"/>
                <w:sz w:val="22"/>
                <w:szCs w:val="22"/>
              </w:rPr>
            </w:pPr>
            <w:r w:rsidRPr="00312018">
              <w:rPr>
                <w:rFonts w:cstheme="minorHAnsi"/>
                <w:sz w:val="22"/>
                <w:szCs w:val="22"/>
              </w:rPr>
              <w:t>85.91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DD3FB" w14:textId="77777777" w:rsidR="008A0F86" w:rsidRPr="00312018" w:rsidRDefault="008A0F86" w:rsidP="00C13589">
            <w:pPr>
              <w:jc w:val="right"/>
              <w:rPr>
                <w:rFonts w:cstheme="minorHAnsi"/>
                <w:sz w:val="22"/>
                <w:szCs w:val="22"/>
              </w:rPr>
            </w:pPr>
            <w:r w:rsidRPr="00312018">
              <w:rPr>
                <w:rFonts w:cstheme="minorHAnsi"/>
                <w:sz w:val="22"/>
                <w:szCs w:val="22"/>
              </w:rPr>
              <w:t>193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A40B7" w14:textId="77777777" w:rsidR="008A0F86" w:rsidRPr="00312018" w:rsidRDefault="008A0F86" w:rsidP="00C13589">
            <w:pPr>
              <w:jc w:val="right"/>
              <w:rPr>
                <w:rFonts w:cstheme="minorHAnsi"/>
                <w:sz w:val="22"/>
                <w:szCs w:val="22"/>
              </w:rPr>
            </w:pPr>
            <w:r w:rsidRPr="00312018">
              <w:rPr>
                <w:rFonts w:cstheme="minorHAnsi"/>
                <w:sz w:val="22"/>
                <w:szCs w:val="22"/>
              </w:rPr>
              <w:t>7,470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18220" w14:textId="77777777" w:rsidR="008A0F86" w:rsidRPr="00312018" w:rsidRDefault="008A0F86" w:rsidP="00C13589">
            <w:pPr>
              <w:jc w:val="right"/>
              <w:rPr>
                <w:rFonts w:cstheme="minorHAnsi"/>
                <w:sz w:val="22"/>
                <w:szCs w:val="22"/>
              </w:rPr>
            </w:pPr>
            <w:r w:rsidRPr="00312018">
              <w:rPr>
                <w:rFonts w:cstheme="minorHAnsi"/>
                <w:sz w:val="22"/>
                <w:szCs w:val="22"/>
              </w:rPr>
              <w:t>7,599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9D0B4" w14:textId="77777777" w:rsidR="008A0F86" w:rsidRPr="00312018" w:rsidRDefault="008A0F86" w:rsidP="00C13589">
            <w:pPr>
              <w:jc w:val="right"/>
              <w:rPr>
                <w:rFonts w:cstheme="minorHAnsi"/>
                <w:sz w:val="22"/>
                <w:szCs w:val="22"/>
              </w:rPr>
            </w:pPr>
            <w:r w:rsidRPr="00312018">
              <w:rPr>
                <w:rFonts w:cstheme="minorHAnsi"/>
                <w:sz w:val="22"/>
                <w:szCs w:val="22"/>
              </w:rPr>
              <w:t>621</w:t>
            </w:r>
          </w:p>
        </w:tc>
      </w:tr>
      <w:tr w:rsidR="008A0F86" w:rsidRPr="00312018" w14:paraId="1C626970" w14:textId="77777777" w:rsidTr="00757DF9">
        <w:trPr>
          <w:trHeight w:val="300"/>
        </w:trPr>
        <w:tc>
          <w:tcPr>
            <w:tcW w:w="792" w:type="dxa"/>
            <w:vMerge/>
            <w:tcBorders>
              <w:left w:val="single" w:sz="4" w:space="0" w:color="auto"/>
              <w:right w:val="single" w:sz="4" w:space="0" w:color="auto"/>
            </w:tcBorders>
            <w:shd w:val="clear" w:color="auto" w:fill="auto"/>
            <w:vAlign w:val="center"/>
            <w:hideMark/>
          </w:tcPr>
          <w:p w14:paraId="39995FD9" w14:textId="77777777" w:rsidR="008A0F86" w:rsidRPr="00DA29D9" w:rsidRDefault="008A0F86" w:rsidP="00C13589">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ED8FB" w14:textId="77777777" w:rsidR="008A0F86" w:rsidRPr="00312018" w:rsidRDefault="008A0F86" w:rsidP="00C13589">
            <w:pPr>
              <w:rPr>
                <w:rFonts w:cstheme="minorHAnsi"/>
                <w:sz w:val="22"/>
                <w:szCs w:val="22"/>
              </w:rPr>
            </w:pPr>
            <w:r w:rsidRPr="00312018">
              <w:rPr>
                <w:rFonts w:cstheme="minorHAnsi"/>
                <w:sz w:val="22"/>
                <w:szCs w:val="22"/>
              </w:rPr>
              <w:t>Hines 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6E429" w14:textId="77777777" w:rsidR="008A0F86" w:rsidRPr="00312018" w:rsidRDefault="008A0F86" w:rsidP="00C13589">
            <w:pPr>
              <w:jc w:val="right"/>
              <w:rPr>
                <w:rFonts w:cstheme="minorHAnsi"/>
                <w:sz w:val="22"/>
                <w:szCs w:val="22"/>
              </w:rPr>
            </w:pPr>
            <w:r w:rsidRPr="00312018">
              <w:rPr>
                <w:rFonts w:cstheme="minorHAnsi"/>
                <w:sz w:val="22"/>
                <w:szCs w:val="22"/>
              </w:rPr>
              <w:t>94.71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BBD9A" w14:textId="77777777" w:rsidR="008A0F86" w:rsidRPr="00312018" w:rsidRDefault="008A0F86" w:rsidP="00C13589">
            <w:pPr>
              <w:jc w:val="right"/>
              <w:rPr>
                <w:rFonts w:cstheme="minorHAnsi"/>
                <w:sz w:val="22"/>
                <w:szCs w:val="22"/>
              </w:rPr>
            </w:pPr>
            <w:r w:rsidRPr="00312018">
              <w:rPr>
                <w:rFonts w:cstheme="minorHAnsi"/>
                <w:sz w:val="22"/>
                <w:szCs w:val="22"/>
              </w:rPr>
              <w:t>95.40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5AC71" w14:textId="77777777" w:rsidR="008A0F86" w:rsidRPr="00312018" w:rsidRDefault="008A0F86" w:rsidP="00C13589">
            <w:pPr>
              <w:jc w:val="right"/>
              <w:rPr>
                <w:rFonts w:cstheme="minorHAnsi"/>
                <w:sz w:val="22"/>
                <w:szCs w:val="22"/>
              </w:rPr>
            </w:pPr>
            <w:r w:rsidRPr="00312018">
              <w:rPr>
                <w:rFonts w:cstheme="minorHAnsi"/>
                <w:sz w:val="22"/>
                <w:szCs w:val="22"/>
              </w:rPr>
              <w:t>41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52950" w14:textId="77777777" w:rsidR="008A0F86" w:rsidRPr="00312018" w:rsidRDefault="008A0F86" w:rsidP="00C13589">
            <w:pPr>
              <w:jc w:val="right"/>
              <w:rPr>
                <w:rFonts w:cstheme="minorHAnsi"/>
                <w:sz w:val="22"/>
                <w:szCs w:val="22"/>
              </w:rPr>
            </w:pPr>
            <w:r w:rsidRPr="00312018">
              <w:rPr>
                <w:rFonts w:cstheme="minorHAnsi"/>
                <w:sz w:val="22"/>
                <w:szCs w:val="22"/>
              </w:rPr>
              <w:t>7,402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EE018" w14:textId="77777777" w:rsidR="008A0F86" w:rsidRPr="00312018" w:rsidRDefault="008A0F86" w:rsidP="00C13589">
            <w:pPr>
              <w:jc w:val="right"/>
              <w:rPr>
                <w:rFonts w:cstheme="minorHAnsi"/>
                <w:sz w:val="22"/>
                <w:szCs w:val="22"/>
              </w:rPr>
            </w:pPr>
            <w:r w:rsidRPr="00312018">
              <w:rPr>
                <w:rFonts w:cstheme="minorHAnsi"/>
                <w:sz w:val="22"/>
                <w:szCs w:val="22"/>
              </w:rPr>
              <w:t>7,599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7C020" w14:textId="77777777" w:rsidR="008A0F86" w:rsidRPr="00312018" w:rsidRDefault="008A0F86" w:rsidP="00C13589">
            <w:pPr>
              <w:jc w:val="right"/>
              <w:rPr>
                <w:rFonts w:cstheme="minorHAnsi"/>
                <w:sz w:val="22"/>
                <w:szCs w:val="22"/>
              </w:rPr>
            </w:pPr>
            <w:r w:rsidRPr="00312018">
              <w:rPr>
                <w:rFonts w:cstheme="minorHAnsi"/>
                <w:sz w:val="22"/>
                <w:szCs w:val="22"/>
              </w:rPr>
              <w:t>1,173</w:t>
            </w:r>
          </w:p>
        </w:tc>
      </w:tr>
      <w:tr w:rsidR="008A0F86" w:rsidRPr="00312018" w14:paraId="5746DCFA" w14:textId="77777777" w:rsidTr="00757DF9">
        <w:trPr>
          <w:trHeight w:val="300"/>
        </w:trPr>
        <w:tc>
          <w:tcPr>
            <w:tcW w:w="792" w:type="dxa"/>
            <w:vMerge/>
            <w:tcBorders>
              <w:left w:val="single" w:sz="4" w:space="0" w:color="auto"/>
              <w:right w:val="single" w:sz="4" w:space="0" w:color="auto"/>
            </w:tcBorders>
            <w:shd w:val="clear" w:color="auto" w:fill="auto"/>
            <w:vAlign w:val="center"/>
            <w:hideMark/>
          </w:tcPr>
          <w:p w14:paraId="0673B10D" w14:textId="77777777" w:rsidR="008A0F86" w:rsidRPr="00DA29D9" w:rsidRDefault="008A0F86" w:rsidP="00C13589">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BFE84" w14:textId="77777777" w:rsidR="008A0F86" w:rsidRPr="00312018" w:rsidRDefault="008A0F86" w:rsidP="00C13589">
            <w:pPr>
              <w:rPr>
                <w:rFonts w:cstheme="minorHAnsi"/>
                <w:sz w:val="22"/>
                <w:szCs w:val="22"/>
              </w:rPr>
            </w:pPr>
            <w:r w:rsidRPr="00312018">
              <w:rPr>
                <w:rFonts w:cstheme="minorHAnsi"/>
                <w:sz w:val="22"/>
                <w:szCs w:val="22"/>
              </w:rPr>
              <w:t>Hines 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FC9AC" w14:textId="77777777" w:rsidR="008A0F86" w:rsidRPr="00312018" w:rsidRDefault="008A0F86" w:rsidP="00C13589">
            <w:pPr>
              <w:jc w:val="right"/>
              <w:rPr>
                <w:rFonts w:cstheme="minorHAnsi"/>
                <w:sz w:val="22"/>
                <w:szCs w:val="22"/>
              </w:rPr>
            </w:pPr>
            <w:r w:rsidRPr="00312018">
              <w:rPr>
                <w:rFonts w:cstheme="minorHAnsi"/>
                <w:sz w:val="22"/>
                <w:szCs w:val="22"/>
              </w:rPr>
              <w:t>73.66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9C68" w14:textId="77777777" w:rsidR="008A0F86" w:rsidRPr="00312018" w:rsidRDefault="008A0F86" w:rsidP="00C13589">
            <w:pPr>
              <w:jc w:val="right"/>
              <w:rPr>
                <w:rFonts w:cstheme="minorHAnsi"/>
                <w:sz w:val="22"/>
                <w:szCs w:val="22"/>
              </w:rPr>
            </w:pPr>
            <w:r w:rsidRPr="00312018">
              <w:rPr>
                <w:rFonts w:cstheme="minorHAnsi"/>
                <w:sz w:val="22"/>
                <w:szCs w:val="22"/>
              </w:rPr>
              <w:t>74.45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52238" w14:textId="77777777" w:rsidR="008A0F86" w:rsidRPr="00312018" w:rsidRDefault="008A0F86" w:rsidP="00C13589">
            <w:pPr>
              <w:jc w:val="right"/>
              <w:rPr>
                <w:rFonts w:cstheme="minorHAnsi"/>
                <w:sz w:val="22"/>
                <w:szCs w:val="22"/>
              </w:rPr>
            </w:pPr>
            <w:r w:rsidRPr="00312018">
              <w:rPr>
                <w:rFonts w:cstheme="minorHAnsi"/>
                <w:sz w:val="22"/>
                <w:szCs w:val="22"/>
              </w:rPr>
              <w:t>201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E690D" w14:textId="77777777" w:rsidR="008A0F86" w:rsidRPr="00312018" w:rsidRDefault="008A0F86" w:rsidP="00C13589">
            <w:pPr>
              <w:jc w:val="right"/>
              <w:rPr>
                <w:rFonts w:cstheme="minorHAnsi"/>
                <w:sz w:val="22"/>
                <w:szCs w:val="22"/>
              </w:rPr>
            </w:pPr>
            <w:r w:rsidRPr="00312018">
              <w:rPr>
                <w:rFonts w:cstheme="minorHAnsi"/>
                <w:sz w:val="22"/>
                <w:szCs w:val="22"/>
              </w:rPr>
              <w:t>7,174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0617" w14:textId="77777777" w:rsidR="008A0F86" w:rsidRPr="00312018" w:rsidRDefault="008A0F86" w:rsidP="00C13589">
            <w:pPr>
              <w:jc w:val="right"/>
              <w:rPr>
                <w:rFonts w:cstheme="minorHAnsi"/>
                <w:sz w:val="22"/>
                <w:szCs w:val="22"/>
              </w:rPr>
            </w:pPr>
            <w:r w:rsidRPr="00312018">
              <w:rPr>
                <w:rFonts w:cstheme="minorHAnsi"/>
                <w:sz w:val="22"/>
                <w:szCs w:val="22"/>
              </w:rPr>
              <w:t>7,373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38F8E" w14:textId="77777777" w:rsidR="008A0F86" w:rsidRPr="00312018" w:rsidRDefault="008A0F86" w:rsidP="00C13589">
            <w:pPr>
              <w:jc w:val="right"/>
              <w:rPr>
                <w:rFonts w:cstheme="minorHAnsi"/>
                <w:sz w:val="22"/>
                <w:szCs w:val="22"/>
              </w:rPr>
            </w:pPr>
            <w:r w:rsidRPr="00312018">
              <w:rPr>
                <w:rFonts w:cstheme="minorHAnsi"/>
                <w:sz w:val="22"/>
                <w:szCs w:val="22"/>
              </w:rPr>
              <w:t>1,210</w:t>
            </w:r>
          </w:p>
        </w:tc>
      </w:tr>
      <w:tr w:rsidR="008A0F86" w:rsidRPr="00312018" w14:paraId="56A8CD76" w14:textId="77777777" w:rsidTr="00757DF9">
        <w:trPr>
          <w:trHeight w:val="300"/>
        </w:trPr>
        <w:tc>
          <w:tcPr>
            <w:tcW w:w="792" w:type="dxa"/>
            <w:vMerge/>
            <w:tcBorders>
              <w:left w:val="single" w:sz="4" w:space="0" w:color="auto"/>
              <w:right w:val="single" w:sz="4" w:space="0" w:color="auto"/>
            </w:tcBorders>
            <w:shd w:val="clear" w:color="auto" w:fill="auto"/>
            <w:vAlign w:val="center"/>
            <w:hideMark/>
          </w:tcPr>
          <w:p w14:paraId="54984AF8" w14:textId="77777777" w:rsidR="008A0F86" w:rsidRPr="00DA29D9" w:rsidRDefault="008A0F86" w:rsidP="00C13589">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0F85D" w14:textId="77777777" w:rsidR="008A0F86" w:rsidRPr="00312018" w:rsidRDefault="008A0F86" w:rsidP="00C13589">
            <w:pPr>
              <w:rPr>
                <w:rFonts w:cstheme="minorHAnsi"/>
                <w:sz w:val="22"/>
                <w:szCs w:val="22"/>
              </w:rPr>
            </w:pPr>
            <w:r w:rsidRPr="00312018">
              <w:rPr>
                <w:rFonts w:cstheme="minorHAnsi"/>
                <w:sz w:val="22"/>
                <w:szCs w:val="22"/>
              </w:rPr>
              <w:t>Hines 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4F3AE" w14:textId="77777777" w:rsidR="008A0F86" w:rsidRPr="00312018" w:rsidRDefault="008A0F86" w:rsidP="00C13589">
            <w:pPr>
              <w:jc w:val="right"/>
              <w:rPr>
                <w:rFonts w:cstheme="minorHAnsi"/>
                <w:sz w:val="22"/>
                <w:szCs w:val="22"/>
              </w:rPr>
            </w:pPr>
            <w:r w:rsidRPr="00312018">
              <w:rPr>
                <w:rFonts w:cstheme="minorHAnsi"/>
                <w:sz w:val="22"/>
                <w:szCs w:val="22"/>
              </w:rPr>
              <w:t>93.68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549A1" w14:textId="77777777" w:rsidR="008A0F86" w:rsidRPr="00312018" w:rsidRDefault="008A0F86" w:rsidP="00C13589">
            <w:pPr>
              <w:jc w:val="right"/>
              <w:rPr>
                <w:rFonts w:cstheme="minorHAnsi"/>
                <w:sz w:val="22"/>
                <w:szCs w:val="22"/>
              </w:rPr>
            </w:pPr>
            <w:r w:rsidRPr="00312018">
              <w:rPr>
                <w:rFonts w:cstheme="minorHAnsi"/>
                <w:sz w:val="22"/>
                <w:szCs w:val="22"/>
              </w:rPr>
              <w:t>94.85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6833A" w14:textId="77777777" w:rsidR="008A0F86" w:rsidRPr="00312018" w:rsidRDefault="008A0F86" w:rsidP="00C13589">
            <w:pPr>
              <w:jc w:val="right"/>
              <w:rPr>
                <w:rFonts w:cstheme="minorHAnsi"/>
                <w:sz w:val="22"/>
                <w:szCs w:val="22"/>
                <w:u w:val="single"/>
              </w:rPr>
            </w:pPr>
            <w:r w:rsidRPr="00312018">
              <w:rPr>
                <w:rFonts w:cstheme="minorHAnsi"/>
                <w:sz w:val="22"/>
                <w:szCs w:val="22"/>
                <w:u w:val="single"/>
              </w:rPr>
              <w:t>317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50477" w14:textId="77777777" w:rsidR="008A0F86" w:rsidRPr="00312018" w:rsidRDefault="008A0F86" w:rsidP="00C13589">
            <w:pPr>
              <w:jc w:val="right"/>
              <w:rPr>
                <w:rFonts w:cstheme="minorHAnsi"/>
                <w:sz w:val="22"/>
                <w:szCs w:val="22"/>
              </w:rPr>
            </w:pPr>
            <w:r w:rsidRPr="00312018">
              <w:rPr>
                <w:rFonts w:cstheme="minorHAnsi"/>
                <w:sz w:val="22"/>
                <w:szCs w:val="22"/>
              </w:rPr>
              <w:t>6,999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0C25" w14:textId="77777777" w:rsidR="008A0F86" w:rsidRPr="00312018" w:rsidRDefault="008A0F86" w:rsidP="00C13589">
            <w:pPr>
              <w:jc w:val="right"/>
              <w:rPr>
                <w:rFonts w:cstheme="minorHAnsi"/>
                <w:sz w:val="22"/>
                <w:szCs w:val="22"/>
              </w:rPr>
            </w:pPr>
            <w:r w:rsidRPr="00312018">
              <w:rPr>
                <w:rFonts w:cstheme="minorHAnsi"/>
                <w:sz w:val="22"/>
                <w:szCs w:val="22"/>
              </w:rPr>
              <w:t>7,173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A2C9" w14:textId="77777777" w:rsidR="008A0F86" w:rsidRPr="00312018" w:rsidRDefault="008A0F86" w:rsidP="00C13589">
            <w:pPr>
              <w:jc w:val="right"/>
              <w:rPr>
                <w:rFonts w:cstheme="minorHAnsi"/>
                <w:sz w:val="22"/>
                <w:szCs w:val="22"/>
                <w:u w:val="single"/>
              </w:rPr>
            </w:pPr>
            <w:r w:rsidRPr="00312018">
              <w:rPr>
                <w:rFonts w:cstheme="minorHAnsi"/>
                <w:sz w:val="22"/>
                <w:szCs w:val="22"/>
                <w:u w:val="single"/>
              </w:rPr>
              <w:t>1,625</w:t>
            </w:r>
          </w:p>
        </w:tc>
      </w:tr>
      <w:tr w:rsidR="008A0F86" w:rsidRPr="00312018" w14:paraId="566267DE" w14:textId="77777777" w:rsidTr="00757DF9">
        <w:trPr>
          <w:trHeight w:val="300"/>
        </w:trPr>
        <w:tc>
          <w:tcPr>
            <w:tcW w:w="792" w:type="dxa"/>
            <w:vMerge/>
            <w:tcBorders>
              <w:left w:val="single" w:sz="4" w:space="0" w:color="auto"/>
              <w:right w:val="single" w:sz="4" w:space="0" w:color="auto"/>
            </w:tcBorders>
            <w:shd w:val="clear" w:color="auto" w:fill="auto"/>
            <w:vAlign w:val="center"/>
            <w:hideMark/>
          </w:tcPr>
          <w:p w14:paraId="24DF1CE8" w14:textId="77777777" w:rsidR="008A0F86" w:rsidRPr="00DA29D9" w:rsidRDefault="008A0F86" w:rsidP="00C13589">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4BF7C" w14:textId="77777777" w:rsidR="008A0F86" w:rsidRPr="00312018" w:rsidRDefault="008A0F86" w:rsidP="00757DF9">
            <w:pPr>
              <w:rPr>
                <w:rFonts w:cstheme="minorHAnsi"/>
                <w:sz w:val="22"/>
                <w:szCs w:val="22"/>
              </w:rPr>
            </w:pPr>
            <w:r w:rsidRPr="00312018">
              <w:rPr>
                <w:rFonts w:cstheme="minorHAnsi"/>
                <w:b/>
                <w:bCs/>
                <w:sz w:val="22"/>
                <w:szCs w:val="22"/>
              </w:rPr>
              <w:t>Total</w:t>
            </w:r>
            <w:r w:rsidRPr="00312018">
              <w:rPr>
                <w:rFonts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2AB4D" w14:textId="77777777" w:rsidR="008A0F86" w:rsidRPr="00312018" w:rsidRDefault="008A0F86" w:rsidP="00C13589">
            <w:pPr>
              <w:jc w:val="right"/>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265BD" w14:textId="77777777" w:rsidR="008A0F86" w:rsidRPr="00312018" w:rsidRDefault="008A0F86" w:rsidP="00C13589">
            <w:pPr>
              <w:jc w:val="right"/>
              <w:rPr>
                <w:rFonts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5E969" w14:textId="159F4335" w:rsidR="008A0F86" w:rsidRPr="00312018" w:rsidRDefault="00717FB3" w:rsidP="00C13589">
            <w:pPr>
              <w:jc w:val="right"/>
              <w:rPr>
                <w:rFonts w:cstheme="minorHAnsi"/>
                <w:sz w:val="22"/>
                <w:szCs w:val="22"/>
                <w:u w:val="double"/>
              </w:rPr>
            </w:pPr>
            <w:r w:rsidRPr="00312018">
              <w:rPr>
                <w:rFonts w:cstheme="minorHAnsi"/>
                <w:sz w:val="22"/>
                <w:szCs w:val="22"/>
                <w:u w:val="double"/>
              </w:rPr>
              <w:t>$</w:t>
            </w:r>
            <w:r w:rsidR="008A0F86" w:rsidRPr="00312018">
              <w:rPr>
                <w:rFonts w:cstheme="minorHAnsi"/>
                <w:sz w:val="22"/>
                <w:szCs w:val="22"/>
                <w:u w:val="double"/>
              </w:rPr>
              <w:t xml:space="preserve">5,087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8549D" w14:textId="77777777" w:rsidR="008A0F86" w:rsidRPr="00312018" w:rsidRDefault="008A0F86" w:rsidP="00C13589">
            <w:pPr>
              <w:jc w:val="right"/>
              <w:rPr>
                <w:rFonts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2BAFE" w14:textId="77777777" w:rsidR="008A0F86" w:rsidRPr="00312018" w:rsidRDefault="008A0F86" w:rsidP="00C13589">
            <w:pPr>
              <w:jc w:val="right"/>
              <w:rPr>
                <w:rFonts w:cstheme="minorHAnsi"/>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C5F56" w14:textId="19E21582" w:rsidR="008A0F86" w:rsidRPr="00312018" w:rsidRDefault="00717FB3" w:rsidP="00C13589">
            <w:pPr>
              <w:jc w:val="right"/>
              <w:rPr>
                <w:rFonts w:cstheme="minorHAnsi"/>
                <w:sz w:val="22"/>
                <w:szCs w:val="22"/>
                <w:u w:val="double"/>
              </w:rPr>
            </w:pPr>
            <w:r w:rsidRPr="00312018">
              <w:rPr>
                <w:rFonts w:cstheme="minorHAnsi"/>
                <w:sz w:val="22"/>
                <w:szCs w:val="22"/>
                <w:u w:val="double"/>
              </w:rPr>
              <w:t>$</w:t>
            </w:r>
            <w:r w:rsidR="008A0F86" w:rsidRPr="00312018">
              <w:rPr>
                <w:rFonts w:cstheme="minorHAnsi"/>
                <w:sz w:val="22"/>
                <w:szCs w:val="22"/>
                <w:u w:val="double"/>
              </w:rPr>
              <w:t>19,938</w:t>
            </w:r>
          </w:p>
        </w:tc>
      </w:tr>
    </w:tbl>
    <w:p w14:paraId="183792C8" w14:textId="6E9644CE" w:rsidR="00C13589" w:rsidRPr="00DA29D9" w:rsidRDefault="00C13589" w:rsidP="00FD1816">
      <w:pPr>
        <w:jc w:val="both"/>
      </w:pPr>
      <w:r w:rsidRPr="00DA29D9">
        <w:t xml:space="preserve">  Source:</w:t>
      </w:r>
      <w:r>
        <w:t xml:space="preserve"> (</w:t>
      </w:r>
      <w:r w:rsidRPr="0001340A">
        <w:t>E</w:t>
      </w:r>
      <w:r>
        <w:t>XH 9</w:t>
      </w:r>
      <w:r w:rsidRPr="0001340A">
        <w:t>)</w:t>
      </w:r>
    </w:p>
    <w:p w14:paraId="3402F1BE" w14:textId="185F9A7F" w:rsidR="00AF0F85" w:rsidRDefault="00C13589" w:rsidP="00FD1816">
      <w:pPr>
        <w:jc w:val="both"/>
      </w:pPr>
      <w:r w:rsidRPr="00DA29D9">
        <w:t xml:space="preserve">  *May not compute </w:t>
      </w:r>
      <w:r w:rsidR="00F1497F">
        <w:t xml:space="preserve">exactly </w:t>
      </w:r>
      <w:r w:rsidRPr="00DA29D9">
        <w:t>due to rounding.</w:t>
      </w:r>
    </w:p>
    <w:p w14:paraId="766FCD28" w14:textId="77777777" w:rsidR="00482E73" w:rsidRDefault="00482E73" w:rsidP="007E0BEE">
      <w:pPr>
        <w:pStyle w:val="BodyText"/>
      </w:pPr>
    </w:p>
    <w:p w14:paraId="3A1E7629" w14:textId="77777777" w:rsidR="00482E73" w:rsidRDefault="00482E73" w:rsidP="00FD1816">
      <w:pPr>
        <w:pStyle w:val="BodyText"/>
        <w:rPr>
          <w:rFonts w:ascii="Arial" w:hAnsi="Arial" w:cs="Arial"/>
          <w:b/>
          <w:bCs/>
        </w:rPr>
      </w:pPr>
      <w:r>
        <w:rPr>
          <w:rFonts w:ascii="Arial" w:hAnsi="Arial" w:cs="Arial"/>
          <w:b/>
          <w:bCs/>
        </w:rPr>
        <w:t>Conclusion</w:t>
      </w:r>
    </w:p>
    <w:p w14:paraId="7C3AEACC" w14:textId="5B37D3CD" w:rsidR="00482E73" w:rsidRDefault="00482E73" w:rsidP="007E0BEE">
      <w:pPr>
        <w:pStyle w:val="BodyText"/>
        <w:sectPr w:rsidR="00482E73" w:rsidSect="0068481F">
          <w:headerReference w:type="even" r:id="rId36"/>
          <w:headerReference w:type="default" r:id="rId37"/>
          <w:headerReference w:type="first" r:id="rId38"/>
          <w:pgSz w:w="12240" w:h="15840" w:code="1"/>
          <w:pgMar w:top="1584" w:right="1440" w:bottom="1440" w:left="1440" w:header="720" w:footer="720" w:gutter="0"/>
          <w:cols w:space="720"/>
          <w:formProt w:val="0"/>
          <w:docGrid w:linePitch="360"/>
        </w:sectPr>
      </w:pPr>
      <w:r>
        <w:t>Staff recommends</w:t>
      </w:r>
      <w:r w:rsidRPr="00E82430">
        <w:t xml:space="preserve"> </w:t>
      </w:r>
      <w:r>
        <w:t>t</w:t>
      </w:r>
      <w:r w:rsidR="008D7C5A">
        <w:t>he appropriate GPIF targets</w:t>
      </w:r>
      <w:r w:rsidR="007E68DD">
        <w:t xml:space="preserve"> and </w:t>
      </w:r>
      <w:r w:rsidR="008D7C5A">
        <w:t xml:space="preserve">ranges </w:t>
      </w:r>
      <w:r w:rsidR="00A16949">
        <w:t xml:space="preserve">applicable to DEF </w:t>
      </w:r>
      <w:r w:rsidR="008D7C5A">
        <w:t>for the period January 2021 through December 2021</w:t>
      </w:r>
      <w:r w:rsidR="00E66250">
        <w:t xml:space="preserve"> are</w:t>
      </w:r>
      <w:r w:rsidR="008D7C5A">
        <w:t xml:space="preserve"> as listed in Table 17-1.</w:t>
      </w:r>
    </w:p>
    <w:p w14:paraId="7B4E81F3" w14:textId="623F5911" w:rsidR="00AF0F85" w:rsidRDefault="00AF0F85">
      <w:pPr>
        <w:pStyle w:val="IssueHeading"/>
        <w:rPr>
          <w:vanish/>
          <w:specVanish/>
        </w:rPr>
      </w:pPr>
      <w:r w:rsidRPr="004C3641">
        <w:t xml:space="preserve">Issue </w:t>
      </w:r>
      <w:r>
        <w:t>18</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(Higgins)" \l 1 </w:instrText>
      </w:r>
      <w:r>
        <w:fldChar w:fldCharType="end"/>
      </w:r>
      <w:r>
        <w:t> </w:t>
      </w:r>
    </w:p>
    <w:p w14:paraId="0DDC5293" w14:textId="77777777" w:rsidR="00AF0F85" w:rsidRDefault="00AF0F85">
      <w:pPr>
        <w:pStyle w:val="BodyText"/>
      </w:pPr>
      <w:r>
        <w:t> What are the appropriate projected net fuel and purchased power cost recovery and Generating Performance Incentive amounts to be included in the recovery factor for the period January 2021 through December 2021?</w:t>
      </w:r>
    </w:p>
    <w:p w14:paraId="5858784A" w14:textId="77777777" w:rsidR="00AF0F85" w:rsidRPr="004C3641" w:rsidRDefault="00AF0F85">
      <w:pPr>
        <w:pStyle w:val="IssueSubsectionHeading"/>
        <w:rPr>
          <w:vanish/>
          <w:specVanish/>
        </w:rPr>
      </w:pPr>
      <w:r w:rsidRPr="004C3641">
        <w:t>Recommendation: </w:t>
      </w:r>
    </w:p>
    <w:p w14:paraId="550B9323" w14:textId="235F8D06" w:rsidR="00AF0F85" w:rsidRDefault="00AF0F85">
      <w:pPr>
        <w:pStyle w:val="BodyText"/>
      </w:pPr>
      <w:r>
        <w:t> </w:t>
      </w:r>
      <w:r w:rsidR="00AA0FAE" w:rsidRPr="00AA0FAE">
        <w:t>Staff recommends the appropriate projected net fuel and purchased power cost</w:t>
      </w:r>
      <w:r w:rsidR="00B60C51">
        <w:t>s</w:t>
      </w:r>
      <w:r w:rsidR="00AA0FAE" w:rsidRPr="00AA0FAE">
        <w:t xml:space="preserve"> and GPIF amount to be included in </w:t>
      </w:r>
      <w:r w:rsidR="007E68DD">
        <w:t xml:space="preserve">setting </w:t>
      </w:r>
      <w:r w:rsidR="00AA0FAE" w:rsidRPr="00AA0FAE">
        <w:t>the recovery factor for the period January 2021 through December 2021 is $1,223,244,961.</w:t>
      </w:r>
      <w:r>
        <w:t xml:space="preserve"> (Higgins)</w:t>
      </w:r>
    </w:p>
    <w:p w14:paraId="381880E7" w14:textId="77777777" w:rsidR="00AF0F85" w:rsidRPr="004C3641" w:rsidRDefault="00AF0F85">
      <w:pPr>
        <w:pStyle w:val="IssueSubsectionHeading"/>
        <w:keepNext/>
        <w:rPr>
          <w:iCs w:val="0"/>
        </w:rPr>
      </w:pPr>
      <w:r w:rsidRPr="004C3641">
        <w:rPr>
          <w:iCs w:val="0"/>
        </w:rPr>
        <w:t>Position of the Parties</w:t>
      </w:r>
    </w:p>
    <w:p w14:paraId="1F15F9EF" w14:textId="77777777" w:rsidR="00AF0F85" w:rsidRDefault="00AF0F85" w:rsidP="00AF0F85">
      <w:pPr>
        <w:pStyle w:val="PartyName"/>
        <w:rPr>
          <w:vanish/>
          <w:specVanish/>
        </w:rPr>
      </w:pPr>
      <w:r>
        <w:t>DEF: </w:t>
      </w:r>
    </w:p>
    <w:p w14:paraId="2921FB66" w14:textId="77777777" w:rsidR="00AF0F85" w:rsidRDefault="00AF0F85" w:rsidP="00AF0F85">
      <w:pPr>
        <w:pStyle w:val="BodyText"/>
      </w:pPr>
      <w:r>
        <w:t>  </w:t>
      </w:r>
      <w:r w:rsidR="004F3766" w:rsidRPr="004F3766">
        <w:t>$1,223,244,961</w:t>
      </w:r>
      <w:r w:rsidR="004F3766">
        <w:t>.</w:t>
      </w:r>
    </w:p>
    <w:p w14:paraId="17B64D07" w14:textId="20DC4736" w:rsidR="00AF0F85" w:rsidRDefault="00AF0F85" w:rsidP="00AF0F85">
      <w:pPr>
        <w:pStyle w:val="PartyName"/>
        <w:rPr>
          <w:vanish/>
          <w:specVanish/>
        </w:rPr>
      </w:pPr>
      <w:r>
        <w:t>OPC</w:t>
      </w:r>
      <w:r w:rsidR="009258E5">
        <w:t>/FIPUG</w:t>
      </w:r>
      <w:r>
        <w:t>: </w:t>
      </w:r>
    </w:p>
    <w:p w14:paraId="47B5B845" w14:textId="6673018D" w:rsidR="00AF0F85" w:rsidRDefault="00AF0F85" w:rsidP="00AF0F85">
      <w:pPr>
        <w:pStyle w:val="BodyText"/>
      </w:pPr>
      <w:r>
        <w:t>  </w:t>
      </w:r>
      <w:r w:rsidR="009258E5" w:rsidRPr="009258E5">
        <w:t>The net fuel and purchased power cost recovery and Generating Performance Incentive amounts included in the recovery factor for 2021 should reflect an adjustment for the overcollection of $16.1 million (along with a reasonable estimate of interest (subject to true-up in a subsequent proceeding)) in imprudently incurred replacement power costs emanating from the 2017 outage at Bartow Unit 4.</w:t>
      </w:r>
    </w:p>
    <w:p w14:paraId="4F699EAB" w14:textId="77777777" w:rsidR="00AF0F85" w:rsidRDefault="00AF0F85" w:rsidP="00AF0F85">
      <w:pPr>
        <w:pStyle w:val="PartyName"/>
        <w:rPr>
          <w:vanish/>
          <w:specVanish/>
        </w:rPr>
      </w:pPr>
      <w:r>
        <w:t>PCS Phosphate: </w:t>
      </w:r>
    </w:p>
    <w:p w14:paraId="21F8F518" w14:textId="76AF9223" w:rsidR="00AF0F85" w:rsidRDefault="00AF0F85" w:rsidP="00AF0F85">
      <w:pPr>
        <w:pStyle w:val="BodyText"/>
      </w:pPr>
      <w:r>
        <w:t>  </w:t>
      </w:r>
      <w:r w:rsidR="004A0C5D" w:rsidRPr="004A0C5D">
        <w:t>Agree with OPC.</w:t>
      </w:r>
    </w:p>
    <w:p w14:paraId="66DF4D91" w14:textId="77777777" w:rsidR="00AF0F85" w:rsidRPr="004C3641" w:rsidRDefault="00AF0F85">
      <w:pPr>
        <w:pStyle w:val="IssueSubsectionHeading"/>
        <w:rPr>
          <w:vanish/>
          <w:specVanish/>
        </w:rPr>
      </w:pPr>
      <w:r w:rsidRPr="004C3641">
        <w:t>Staff Analysis: </w:t>
      </w:r>
    </w:p>
    <w:p w14:paraId="24B43CD5" w14:textId="77777777" w:rsidR="00C46C9A" w:rsidRDefault="00AF0F85" w:rsidP="00790D87">
      <w:pPr>
        <w:pStyle w:val="BodyText"/>
      </w:pPr>
      <w:r>
        <w:t> </w:t>
      </w:r>
    </w:p>
    <w:p w14:paraId="1AC48E01" w14:textId="77777777" w:rsidR="00C46C9A" w:rsidRPr="001740B6" w:rsidRDefault="00C46C9A" w:rsidP="001740B6">
      <w:pPr>
        <w:pStyle w:val="BodyText"/>
        <w:jc w:val="center"/>
        <w:rPr>
          <w:rFonts w:ascii="Arial" w:hAnsi="Arial" w:cs="Arial"/>
          <w:b/>
        </w:rPr>
      </w:pPr>
      <w:r w:rsidRPr="001740B6">
        <w:rPr>
          <w:rFonts w:ascii="Arial" w:hAnsi="Arial" w:cs="Arial"/>
          <w:b/>
        </w:rPr>
        <w:t>Parties’ Arguments</w:t>
      </w:r>
    </w:p>
    <w:p w14:paraId="6BE0C9A2" w14:textId="3DC56B19" w:rsidR="00C46C9A" w:rsidRDefault="00C46C9A" w:rsidP="00F85F37">
      <w:pPr>
        <w:pStyle w:val="BodyText"/>
      </w:pPr>
      <w:r>
        <w:t xml:space="preserve">DEF believes the appropriate projected net fuel and purchased power cost recovery and Generating Performance Incentive amount to be included in </w:t>
      </w:r>
      <w:r w:rsidR="00171AA5">
        <w:t xml:space="preserve">developing </w:t>
      </w:r>
      <w:r>
        <w:t xml:space="preserve">the recovery factor for 2021 is </w:t>
      </w:r>
      <w:r w:rsidRPr="004F3766">
        <w:t>$1,223,244,961</w:t>
      </w:r>
      <w:r>
        <w:t>. (DEF BR 6)</w:t>
      </w:r>
    </w:p>
    <w:p w14:paraId="17357196" w14:textId="1437E256" w:rsidR="00883CB3" w:rsidRDefault="00883CB3" w:rsidP="00F85F37">
      <w:pPr>
        <w:pStyle w:val="BodyText"/>
      </w:pPr>
      <w:r>
        <w:t>The Joint Parties</w:t>
      </w:r>
      <w:r w:rsidR="00C46C9A">
        <w:t xml:space="preserve"> </w:t>
      </w:r>
      <w:r w:rsidR="00FD1816">
        <w:t>argued</w:t>
      </w:r>
      <w:r w:rsidR="00C46C9A">
        <w:t xml:space="preserve"> in </w:t>
      </w:r>
      <w:r w:rsidR="00FD1816">
        <w:t>their</w:t>
      </w:r>
      <w:r w:rsidR="00C46C9A">
        <w:t xml:space="preserve"> </w:t>
      </w:r>
      <w:r w:rsidR="00274B06">
        <w:t xml:space="preserve">post-hearing brief </w:t>
      </w:r>
      <w:r w:rsidR="00FD1816">
        <w:t>that</w:t>
      </w:r>
      <w:r>
        <w:t xml:space="preserve"> t</w:t>
      </w:r>
      <w:r w:rsidRPr="00BB4BD9">
        <w:t xml:space="preserve">he </w:t>
      </w:r>
      <w:r>
        <w:t xml:space="preserve">total </w:t>
      </w:r>
      <w:r w:rsidRPr="00BB4BD9">
        <w:t xml:space="preserve">net fuel and purchased power cost recovery and Generating Performance Incentive amount included in the recovery factor for 2021 should reflect an adjustment for the </w:t>
      </w:r>
      <w:r w:rsidR="001A1F50">
        <w:t>over-collection</w:t>
      </w:r>
      <w:r w:rsidRPr="00BB4BD9">
        <w:t xml:space="preserve"> of $16.1 million with interest emanating from the 2017 outage at Bartow Unit 4.</w:t>
      </w:r>
      <w:r>
        <w:rPr>
          <w:rStyle w:val="FootnoteReference"/>
        </w:rPr>
        <w:footnoteReference w:id="12"/>
      </w:r>
      <w:r>
        <w:t xml:space="preserve"> (Joint Parties BR 5)</w:t>
      </w:r>
    </w:p>
    <w:p w14:paraId="2286296C" w14:textId="552DE0B9" w:rsidR="00883CB3" w:rsidRPr="00BB4BD9" w:rsidRDefault="00883CB3" w:rsidP="00F85F37">
      <w:pPr>
        <w:pStyle w:val="BodyText"/>
      </w:pPr>
      <w:r>
        <w:t>PCS Phosphate</w:t>
      </w:r>
      <w:r w:rsidR="00FD1816">
        <w:t xml:space="preserve"> </w:t>
      </w:r>
      <w:r>
        <w:t>concurs with the position of the OPC, or by extension, the Joint Parties.</w:t>
      </w:r>
      <w:r w:rsidR="009B60F5">
        <w:t xml:space="preserve"> (PCS Phosphate BR 2)</w:t>
      </w:r>
    </w:p>
    <w:p w14:paraId="1F8ACC6D" w14:textId="77777777" w:rsidR="00C46C9A" w:rsidRPr="005F1503" w:rsidRDefault="00C46C9A" w:rsidP="00C46C9A">
      <w:pPr>
        <w:pStyle w:val="BodyText"/>
        <w:jc w:val="center"/>
        <w:rPr>
          <w:rFonts w:ascii="Arial" w:hAnsi="Arial" w:cs="Arial"/>
          <w:b/>
          <w:bCs/>
        </w:rPr>
      </w:pPr>
      <w:r>
        <w:rPr>
          <w:rFonts w:ascii="Arial" w:hAnsi="Arial" w:cs="Arial"/>
          <w:b/>
          <w:bCs/>
        </w:rPr>
        <w:t>Analysis</w:t>
      </w:r>
    </w:p>
    <w:p w14:paraId="17E79EDE" w14:textId="7AD9DFA6" w:rsidR="00790D87" w:rsidRDefault="00364ED7" w:rsidP="00790D87">
      <w:pPr>
        <w:pStyle w:val="BodyText"/>
      </w:pPr>
      <w:r w:rsidRPr="00D22EDB">
        <w:t>The purpose of this issue is</w:t>
      </w:r>
      <w:r w:rsidR="00512558" w:rsidRPr="00D22EDB">
        <w:t xml:space="preserve"> </w:t>
      </w:r>
      <w:r w:rsidRPr="00D22EDB">
        <w:t xml:space="preserve">to </w:t>
      </w:r>
      <w:r w:rsidR="00512558" w:rsidRPr="00D22EDB">
        <w:t>identify</w:t>
      </w:r>
      <w:r w:rsidRPr="00D22EDB">
        <w:t xml:space="preserve"> the appropriate </w:t>
      </w:r>
      <w:r w:rsidR="00271B27" w:rsidRPr="00D22EDB">
        <w:t>net amount</w:t>
      </w:r>
      <w:r w:rsidRPr="00D22EDB">
        <w:t xml:space="preserve"> of fuel and purchased power </w:t>
      </w:r>
      <w:r w:rsidR="00171AA5">
        <w:t xml:space="preserve">costs </w:t>
      </w:r>
      <w:r w:rsidR="00271B27" w:rsidRPr="00D22EDB">
        <w:t xml:space="preserve">to be included in </w:t>
      </w:r>
      <w:r w:rsidR="00D22EDB" w:rsidRPr="00D22EDB">
        <w:t xml:space="preserve">developing </w:t>
      </w:r>
      <w:r w:rsidR="00271B27" w:rsidRPr="00D22EDB">
        <w:t xml:space="preserve">the recovery factor </w:t>
      </w:r>
      <w:r w:rsidRPr="00D22EDB">
        <w:t>for the period of January 2021 through December 2021.</w:t>
      </w:r>
      <w:r w:rsidR="006A4DA9" w:rsidRPr="00D22EDB">
        <w:t xml:space="preserve"> This issue is essentially a “</w:t>
      </w:r>
      <w:r w:rsidR="00171AA5">
        <w:t>fall-out</w:t>
      </w:r>
      <w:r w:rsidR="006A4DA9" w:rsidRPr="00D22EDB">
        <w:t>” issue</w:t>
      </w:r>
      <w:r w:rsidR="00FA60F2" w:rsidRPr="00D22EDB">
        <w:t>, where the dollar values of prior or forthcoming decisions are tabulated and summed</w:t>
      </w:r>
      <w:r w:rsidR="00641546" w:rsidRPr="00D22EDB">
        <w:t xml:space="preserve"> to arrive at the recommended amount</w:t>
      </w:r>
      <w:r w:rsidR="00BB25FE" w:rsidRPr="00D22EDB">
        <w:t xml:space="preserve"> to recover</w:t>
      </w:r>
      <w:r w:rsidR="00FA60F2" w:rsidRPr="00D22EDB">
        <w:t xml:space="preserve">. </w:t>
      </w:r>
      <w:r w:rsidR="00743877" w:rsidRPr="00D22EDB">
        <w:t xml:space="preserve">The relevant components required to calculate the projected </w:t>
      </w:r>
      <w:r w:rsidR="00641546" w:rsidRPr="00D22EDB">
        <w:t>2021</w:t>
      </w:r>
      <w:r w:rsidR="00171AA5">
        <w:t xml:space="preserve"> recovery amount</w:t>
      </w:r>
      <w:r w:rsidR="00641546" w:rsidRPr="00D22EDB">
        <w:t xml:space="preserve"> </w:t>
      </w:r>
      <w:r w:rsidR="00743877" w:rsidRPr="00D22EDB">
        <w:t xml:space="preserve">are: total </w:t>
      </w:r>
      <w:r w:rsidR="00DF1538" w:rsidRPr="00D22EDB">
        <w:t xml:space="preserve">jurisdictional </w:t>
      </w:r>
      <w:r w:rsidR="00743877" w:rsidRPr="00D22EDB">
        <w:t xml:space="preserve">fuel and purchase power </w:t>
      </w:r>
      <w:r w:rsidR="00146B5A" w:rsidRPr="00D22EDB">
        <w:t>cost</w:t>
      </w:r>
      <w:r w:rsidR="00DF1538" w:rsidRPr="00D22EDB">
        <w:t xml:space="preserve"> (adjusted for line losses)</w:t>
      </w:r>
      <w:r w:rsidR="00743877" w:rsidRPr="00D22EDB">
        <w:t>,</w:t>
      </w:r>
      <w:r w:rsidR="00DF1538" w:rsidRPr="00D22EDB">
        <w:t xml:space="preserve"> </w:t>
      </w:r>
      <w:r w:rsidR="00146B5A" w:rsidRPr="00D22EDB">
        <w:t xml:space="preserve">total </w:t>
      </w:r>
      <w:r w:rsidR="00DF1538" w:rsidRPr="00D22EDB">
        <w:t>true</w:t>
      </w:r>
      <w:r w:rsidR="00D76E05" w:rsidRPr="00D22EDB">
        <w:t>-</w:t>
      </w:r>
      <w:r w:rsidR="00DF1538" w:rsidRPr="00D22EDB">
        <w:t xml:space="preserve">up, revenue tax, and the GPIF </w:t>
      </w:r>
      <w:r w:rsidR="00C47101" w:rsidRPr="00D22EDB">
        <w:t>amou</w:t>
      </w:r>
      <w:r w:rsidR="00BB25FE" w:rsidRPr="00D22EDB">
        <w:t>nt</w:t>
      </w:r>
      <w:r w:rsidR="00DF1538" w:rsidRPr="00D22EDB">
        <w:t xml:space="preserve">. </w:t>
      </w:r>
      <w:r w:rsidR="00BB25FE">
        <w:t>The derivation of DEF’s 2021 fuel cost recovery amount</w:t>
      </w:r>
      <w:r w:rsidR="000B199C">
        <w:t xml:space="preserve"> is shown in Table 18-1 below</w:t>
      </w:r>
      <w:r w:rsidR="00C47101">
        <w:t>:</w:t>
      </w:r>
    </w:p>
    <w:tbl>
      <w:tblPr>
        <w:tblStyle w:val="TableGrid"/>
        <w:tblW w:w="9370" w:type="dxa"/>
        <w:tblInd w:w="-10" w:type="dxa"/>
        <w:tblLook w:val="04A0" w:firstRow="1" w:lastRow="0" w:firstColumn="1" w:lastColumn="0" w:noHBand="0" w:noVBand="1"/>
      </w:tblPr>
      <w:tblGrid>
        <w:gridCol w:w="4870"/>
        <w:gridCol w:w="4500"/>
      </w:tblGrid>
      <w:tr w:rsidR="00D76E05" w:rsidRPr="00B573BF" w14:paraId="0339C0D3" w14:textId="77777777" w:rsidTr="006A4DA9">
        <w:trPr>
          <w:cantSplit/>
          <w:tblHeader/>
        </w:trPr>
        <w:tc>
          <w:tcPr>
            <w:tcW w:w="9370" w:type="dxa"/>
            <w:gridSpan w:val="2"/>
            <w:tcBorders>
              <w:top w:val="nil"/>
              <w:left w:val="nil"/>
              <w:bottom w:val="nil"/>
              <w:right w:val="nil"/>
            </w:tcBorders>
          </w:tcPr>
          <w:p w14:paraId="475AD8BE" w14:textId="1EC89ED5" w:rsidR="00D76E05" w:rsidRPr="00757DF9" w:rsidRDefault="0064005C" w:rsidP="0064005C">
            <w:pPr>
              <w:tabs>
                <w:tab w:val="left" w:pos="1768"/>
                <w:tab w:val="center" w:pos="4577"/>
              </w:tabs>
              <w:rPr>
                <w:b/>
                <w:bCs/>
              </w:rPr>
            </w:pPr>
            <w:r>
              <w:rPr>
                <w:rFonts w:ascii="Arial" w:hAnsi="Arial" w:cs="Arial"/>
                <w:b/>
              </w:rPr>
              <w:tab/>
            </w:r>
            <w:r>
              <w:rPr>
                <w:rFonts w:ascii="Arial" w:hAnsi="Arial" w:cs="Arial"/>
                <w:b/>
              </w:rPr>
              <w:tab/>
            </w:r>
            <w:r w:rsidR="00D76E05" w:rsidRPr="00B573BF">
              <w:rPr>
                <w:rFonts w:ascii="Arial" w:hAnsi="Arial" w:cs="Arial"/>
                <w:b/>
              </w:rPr>
              <w:t>Table 1</w:t>
            </w:r>
            <w:r w:rsidR="00D76E05">
              <w:rPr>
                <w:rFonts w:ascii="Arial" w:hAnsi="Arial" w:cs="Arial"/>
                <w:b/>
              </w:rPr>
              <w:t>8</w:t>
            </w:r>
            <w:r w:rsidR="00D76E05" w:rsidRPr="00B573BF">
              <w:rPr>
                <w:rFonts w:ascii="Arial" w:hAnsi="Arial" w:cs="Arial"/>
                <w:b/>
              </w:rPr>
              <w:t>-1</w:t>
            </w:r>
          </w:p>
        </w:tc>
      </w:tr>
      <w:tr w:rsidR="00D76E05" w:rsidRPr="00B573BF" w14:paraId="64FA7050" w14:textId="77777777" w:rsidTr="006A4DA9">
        <w:trPr>
          <w:cantSplit/>
          <w:tblHeader/>
        </w:trPr>
        <w:tc>
          <w:tcPr>
            <w:tcW w:w="9370" w:type="dxa"/>
            <w:gridSpan w:val="2"/>
            <w:tcBorders>
              <w:top w:val="nil"/>
              <w:left w:val="nil"/>
              <w:bottom w:val="nil"/>
              <w:right w:val="nil"/>
            </w:tcBorders>
          </w:tcPr>
          <w:p w14:paraId="617873AC" w14:textId="58ECE2E2" w:rsidR="00D76E05" w:rsidRPr="00757DF9" w:rsidRDefault="00D76E05" w:rsidP="00D76E05">
            <w:pPr>
              <w:jc w:val="center"/>
              <w:rPr>
                <w:b/>
                <w:bCs/>
              </w:rPr>
            </w:pPr>
            <w:r w:rsidRPr="00B573BF">
              <w:rPr>
                <w:rFonts w:ascii="Arial" w:hAnsi="Arial" w:cs="Arial"/>
                <w:b/>
              </w:rPr>
              <w:t>DEF</w:t>
            </w:r>
            <w:r w:rsidR="006A4DA9">
              <w:rPr>
                <w:rFonts w:ascii="Arial" w:hAnsi="Arial" w:cs="Arial"/>
                <w:b/>
              </w:rPr>
              <w:t xml:space="preserve"> 2021</w:t>
            </w:r>
            <w:r w:rsidRPr="00B573BF">
              <w:rPr>
                <w:rFonts w:ascii="Arial" w:hAnsi="Arial" w:cs="Arial"/>
                <w:b/>
              </w:rPr>
              <w:t xml:space="preserve"> Fuel </w:t>
            </w:r>
            <w:r w:rsidR="006A4DA9">
              <w:rPr>
                <w:rFonts w:ascii="Arial" w:hAnsi="Arial" w:cs="Arial"/>
                <w:b/>
              </w:rPr>
              <w:t>Cost Recovery</w:t>
            </w:r>
          </w:p>
        </w:tc>
      </w:tr>
      <w:tr w:rsidR="00D76E05" w:rsidRPr="00B573BF" w14:paraId="13F7A03F" w14:textId="77777777" w:rsidTr="006A4DA9">
        <w:trPr>
          <w:cantSplit/>
          <w:tblHeader/>
        </w:trPr>
        <w:tc>
          <w:tcPr>
            <w:tcW w:w="4870" w:type="dxa"/>
            <w:tcBorders>
              <w:top w:val="single" w:sz="4" w:space="0" w:color="auto"/>
              <w:left w:val="single" w:sz="4" w:space="0" w:color="auto"/>
              <w:bottom w:val="single" w:sz="4" w:space="0" w:color="auto"/>
              <w:right w:val="single" w:sz="4" w:space="0" w:color="auto"/>
            </w:tcBorders>
          </w:tcPr>
          <w:p w14:paraId="2F242F57" w14:textId="07B77F04" w:rsidR="00D76E05" w:rsidRPr="00757DF9" w:rsidRDefault="00AD2EBB" w:rsidP="005D56C9">
            <w:pPr>
              <w:jc w:val="center"/>
              <w:rPr>
                <w:b/>
                <w:bCs/>
              </w:rPr>
            </w:pPr>
            <w:r>
              <w:rPr>
                <w:b/>
                <w:bCs/>
              </w:rPr>
              <w:t xml:space="preserve">Factor </w:t>
            </w:r>
            <w:r w:rsidR="00D76E05">
              <w:rPr>
                <w:b/>
                <w:bCs/>
              </w:rPr>
              <w:t>Component</w:t>
            </w:r>
          </w:p>
        </w:tc>
        <w:tc>
          <w:tcPr>
            <w:tcW w:w="4500" w:type="dxa"/>
            <w:tcBorders>
              <w:top w:val="single" w:sz="4" w:space="0" w:color="auto"/>
              <w:left w:val="single" w:sz="4" w:space="0" w:color="auto"/>
              <w:bottom w:val="single" w:sz="4" w:space="0" w:color="auto"/>
              <w:right w:val="single" w:sz="4" w:space="0" w:color="auto"/>
            </w:tcBorders>
            <w:hideMark/>
          </w:tcPr>
          <w:p w14:paraId="1A38E6B6" w14:textId="31C9E27D" w:rsidR="00D76E05" w:rsidRPr="00757DF9" w:rsidRDefault="00D76E05" w:rsidP="005D56C9">
            <w:pPr>
              <w:jc w:val="center"/>
              <w:rPr>
                <w:b/>
                <w:bCs/>
              </w:rPr>
            </w:pPr>
            <w:r>
              <w:rPr>
                <w:b/>
                <w:bCs/>
              </w:rPr>
              <w:t>Amount</w:t>
            </w:r>
          </w:p>
        </w:tc>
      </w:tr>
      <w:tr w:rsidR="00D76E05" w:rsidRPr="00B573BF" w14:paraId="08ACF232" w14:textId="77777777" w:rsidTr="006A4DA9">
        <w:tc>
          <w:tcPr>
            <w:tcW w:w="4870" w:type="dxa"/>
            <w:tcBorders>
              <w:top w:val="single" w:sz="4" w:space="0" w:color="auto"/>
              <w:left w:val="single" w:sz="4" w:space="0" w:color="auto"/>
              <w:bottom w:val="single" w:sz="4" w:space="0" w:color="auto"/>
              <w:right w:val="single" w:sz="4" w:space="0" w:color="auto"/>
            </w:tcBorders>
            <w:vAlign w:val="bottom"/>
          </w:tcPr>
          <w:p w14:paraId="1D2F5140" w14:textId="13BD107A" w:rsidR="00D76E05" w:rsidRPr="00B573BF" w:rsidRDefault="00F1497F" w:rsidP="006A4DA9">
            <w:r>
              <w:t xml:space="preserve">Jurisdictional </w:t>
            </w:r>
            <w:r w:rsidR="001528BB">
              <w:t xml:space="preserve">Fuel and P.P. </w:t>
            </w:r>
            <w:r w:rsidR="00FA60F2">
              <w:t>Cost</w:t>
            </w:r>
            <w:r w:rsidR="00146B5A">
              <w:t xml:space="preserve"> </w:t>
            </w:r>
            <w:r w:rsidR="00E54996">
              <w:t>(Issue 11</w:t>
            </w:r>
            <w:r w:rsidR="001528BB">
              <w:t>)</w:t>
            </w:r>
          </w:p>
        </w:tc>
        <w:tc>
          <w:tcPr>
            <w:tcW w:w="4500" w:type="dxa"/>
            <w:tcBorders>
              <w:top w:val="single" w:sz="4" w:space="0" w:color="auto"/>
              <w:left w:val="single" w:sz="4" w:space="0" w:color="auto"/>
              <w:bottom w:val="single" w:sz="4" w:space="0" w:color="auto"/>
              <w:right w:val="single" w:sz="4" w:space="0" w:color="auto"/>
            </w:tcBorders>
            <w:vAlign w:val="bottom"/>
          </w:tcPr>
          <w:p w14:paraId="3B4CB448" w14:textId="188FFF4C" w:rsidR="00D76E05" w:rsidRPr="00B43AF5" w:rsidRDefault="001528BB" w:rsidP="006A4DA9">
            <w:pPr>
              <w:jc w:val="right"/>
            </w:pPr>
            <w:r>
              <w:t>$1,279,043,741</w:t>
            </w:r>
          </w:p>
        </w:tc>
      </w:tr>
      <w:tr w:rsidR="00D76E05" w:rsidRPr="00B573BF" w14:paraId="32605E52" w14:textId="77777777" w:rsidTr="006A4DA9">
        <w:tc>
          <w:tcPr>
            <w:tcW w:w="4870" w:type="dxa"/>
            <w:tcBorders>
              <w:top w:val="single" w:sz="4" w:space="0" w:color="auto"/>
              <w:left w:val="single" w:sz="4" w:space="0" w:color="auto"/>
              <w:bottom w:val="single" w:sz="4" w:space="0" w:color="auto"/>
              <w:right w:val="single" w:sz="4" w:space="0" w:color="auto"/>
            </w:tcBorders>
            <w:vAlign w:val="bottom"/>
          </w:tcPr>
          <w:p w14:paraId="7CCDB8E7" w14:textId="7D43A3CD" w:rsidR="00D76E05" w:rsidRPr="00B573BF" w:rsidRDefault="00146B5A" w:rsidP="006A4DA9">
            <w:r>
              <w:t xml:space="preserve">Total </w:t>
            </w:r>
            <w:r w:rsidR="00D76E05">
              <w:t>True-up</w:t>
            </w:r>
            <w:r w:rsidR="001528BB">
              <w:t xml:space="preserve"> (Issue</w:t>
            </w:r>
            <w:r>
              <w:t xml:space="preserve">s 8, 9, and </w:t>
            </w:r>
            <w:r w:rsidR="001528BB">
              <w:t>10)</w:t>
            </w:r>
          </w:p>
        </w:tc>
        <w:tc>
          <w:tcPr>
            <w:tcW w:w="4500" w:type="dxa"/>
            <w:tcBorders>
              <w:top w:val="single" w:sz="4" w:space="0" w:color="auto"/>
              <w:left w:val="single" w:sz="4" w:space="0" w:color="auto"/>
              <w:bottom w:val="single" w:sz="4" w:space="0" w:color="auto"/>
              <w:right w:val="single" w:sz="4" w:space="0" w:color="auto"/>
            </w:tcBorders>
            <w:vAlign w:val="bottom"/>
          </w:tcPr>
          <w:p w14:paraId="7B3B70B9" w14:textId="02228FF9" w:rsidR="00D76E05" w:rsidRPr="00D22EDB" w:rsidRDefault="006A4DA9" w:rsidP="006A4DA9">
            <w:pPr>
              <w:jc w:val="right"/>
              <w:rPr>
                <w:u w:val="single"/>
              </w:rPr>
            </w:pPr>
            <w:r w:rsidRPr="00D22EDB">
              <w:rPr>
                <w:u w:val="single"/>
              </w:rPr>
              <w:t>(61,083,424)</w:t>
            </w:r>
          </w:p>
        </w:tc>
      </w:tr>
      <w:tr w:rsidR="00D76E05" w:rsidRPr="00B573BF" w14:paraId="73636A03" w14:textId="77777777" w:rsidTr="006A4DA9">
        <w:tc>
          <w:tcPr>
            <w:tcW w:w="4870" w:type="dxa"/>
            <w:tcBorders>
              <w:top w:val="single" w:sz="4" w:space="0" w:color="auto"/>
              <w:left w:val="single" w:sz="4" w:space="0" w:color="auto"/>
              <w:bottom w:val="single" w:sz="4" w:space="0" w:color="auto"/>
              <w:right w:val="single" w:sz="4" w:space="0" w:color="auto"/>
            </w:tcBorders>
            <w:vAlign w:val="bottom"/>
          </w:tcPr>
          <w:p w14:paraId="02FE7D5F" w14:textId="4D0C765E" w:rsidR="00D76E05" w:rsidRPr="00B573BF" w:rsidRDefault="00D76E05" w:rsidP="006A4DA9">
            <w:r>
              <w:t>Revenue Tax</w:t>
            </w:r>
            <w:r w:rsidR="001528BB">
              <w:t xml:space="preserve"> (Issue 19)</w:t>
            </w:r>
          </w:p>
        </w:tc>
        <w:tc>
          <w:tcPr>
            <w:tcW w:w="4500" w:type="dxa"/>
            <w:tcBorders>
              <w:top w:val="single" w:sz="4" w:space="0" w:color="auto"/>
              <w:left w:val="single" w:sz="4" w:space="0" w:color="auto"/>
              <w:bottom w:val="single" w:sz="4" w:space="0" w:color="auto"/>
              <w:right w:val="single" w:sz="4" w:space="0" w:color="auto"/>
            </w:tcBorders>
            <w:vAlign w:val="bottom"/>
          </w:tcPr>
          <w:p w14:paraId="781C5E87" w14:textId="02FA046D" w:rsidR="00D76E05" w:rsidRPr="00D22EDB" w:rsidRDefault="006A4DA9" w:rsidP="006A4DA9">
            <w:pPr>
              <w:jc w:val="right"/>
            </w:pPr>
            <w:r w:rsidRPr="00D22EDB">
              <w:t>876,931</w:t>
            </w:r>
          </w:p>
        </w:tc>
      </w:tr>
      <w:tr w:rsidR="00D76E05" w:rsidRPr="00B573BF" w14:paraId="07F1AC46" w14:textId="77777777" w:rsidTr="006A4DA9">
        <w:tc>
          <w:tcPr>
            <w:tcW w:w="4870" w:type="dxa"/>
            <w:tcBorders>
              <w:top w:val="single" w:sz="4" w:space="0" w:color="auto"/>
              <w:left w:val="single" w:sz="4" w:space="0" w:color="auto"/>
              <w:bottom w:val="single" w:sz="4" w:space="0" w:color="auto"/>
              <w:right w:val="single" w:sz="4" w:space="0" w:color="auto"/>
            </w:tcBorders>
            <w:vAlign w:val="bottom"/>
          </w:tcPr>
          <w:p w14:paraId="0B5A7284" w14:textId="596BB57C" w:rsidR="00D76E05" w:rsidRPr="00B573BF" w:rsidRDefault="00D76E05" w:rsidP="006A4DA9">
            <w:r>
              <w:t>GPIF</w:t>
            </w:r>
            <w:r w:rsidR="001528BB">
              <w:t xml:space="preserve"> (Issue 16)</w:t>
            </w:r>
          </w:p>
        </w:tc>
        <w:tc>
          <w:tcPr>
            <w:tcW w:w="4500" w:type="dxa"/>
            <w:tcBorders>
              <w:top w:val="single" w:sz="4" w:space="0" w:color="auto"/>
              <w:left w:val="single" w:sz="4" w:space="0" w:color="auto"/>
              <w:bottom w:val="single" w:sz="4" w:space="0" w:color="auto"/>
              <w:right w:val="single" w:sz="4" w:space="0" w:color="auto"/>
            </w:tcBorders>
            <w:vAlign w:val="bottom"/>
          </w:tcPr>
          <w:p w14:paraId="27E7F012" w14:textId="28396CD8" w:rsidR="00D76E05" w:rsidRPr="00D22EDB" w:rsidRDefault="006A4DA9" w:rsidP="006A4DA9">
            <w:pPr>
              <w:jc w:val="right"/>
              <w:rPr>
                <w:u w:val="single"/>
              </w:rPr>
            </w:pPr>
            <w:r w:rsidRPr="00D22EDB">
              <w:rPr>
                <w:u w:val="single"/>
              </w:rPr>
              <w:t>4,407,712</w:t>
            </w:r>
          </w:p>
        </w:tc>
      </w:tr>
      <w:tr w:rsidR="00D76E05" w:rsidRPr="00B573BF" w14:paraId="1B8A65EC" w14:textId="77777777" w:rsidTr="006A4DA9">
        <w:trPr>
          <w:trHeight w:val="287"/>
        </w:trPr>
        <w:tc>
          <w:tcPr>
            <w:tcW w:w="4870" w:type="dxa"/>
            <w:tcBorders>
              <w:top w:val="single" w:sz="4" w:space="0" w:color="auto"/>
              <w:left w:val="single" w:sz="4" w:space="0" w:color="auto"/>
              <w:bottom w:val="single" w:sz="4" w:space="0" w:color="auto"/>
              <w:right w:val="single" w:sz="4" w:space="0" w:color="auto"/>
            </w:tcBorders>
            <w:vAlign w:val="bottom"/>
          </w:tcPr>
          <w:p w14:paraId="63ED55E6" w14:textId="22E605B4" w:rsidR="00D76E05" w:rsidRPr="006A4DA9" w:rsidRDefault="00312D02" w:rsidP="006A4DA9">
            <w:pPr>
              <w:rPr>
                <w:b/>
                <w:bCs/>
              </w:rPr>
            </w:pPr>
            <w:r w:rsidRPr="00757DF9">
              <w:rPr>
                <w:rFonts w:cstheme="minorHAnsi"/>
                <w:b/>
                <w:bCs/>
                <w:sz w:val="22"/>
                <w:szCs w:val="22"/>
              </w:rPr>
              <w:t>Total</w:t>
            </w:r>
            <w:r w:rsidRPr="00DA29D9">
              <w:rPr>
                <w:rFonts w:cstheme="minorHAnsi"/>
                <w:sz w:val="22"/>
                <w:szCs w:val="22"/>
              </w:rPr>
              <w:t>*</w:t>
            </w:r>
          </w:p>
        </w:tc>
        <w:tc>
          <w:tcPr>
            <w:tcW w:w="4500" w:type="dxa"/>
            <w:tcBorders>
              <w:top w:val="single" w:sz="4" w:space="0" w:color="auto"/>
              <w:left w:val="single" w:sz="4" w:space="0" w:color="auto"/>
              <w:bottom w:val="single" w:sz="4" w:space="0" w:color="auto"/>
              <w:right w:val="single" w:sz="4" w:space="0" w:color="auto"/>
            </w:tcBorders>
            <w:vAlign w:val="bottom"/>
          </w:tcPr>
          <w:p w14:paraId="2305408F" w14:textId="3E250442" w:rsidR="00D76E05" w:rsidRPr="00D22EDB" w:rsidRDefault="006A4DA9" w:rsidP="006A4DA9">
            <w:pPr>
              <w:jc w:val="right"/>
              <w:rPr>
                <w:u w:val="double"/>
              </w:rPr>
            </w:pPr>
            <w:r w:rsidRPr="00D22EDB">
              <w:rPr>
                <w:u w:val="double"/>
              </w:rPr>
              <w:t>$1,223,244,961</w:t>
            </w:r>
          </w:p>
        </w:tc>
      </w:tr>
    </w:tbl>
    <w:p w14:paraId="78FF7B1F" w14:textId="20E4F8B5" w:rsidR="00312D02" w:rsidRDefault="00D76E05" w:rsidP="00312D02">
      <w:r>
        <w:t>Source</w:t>
      </w:r>
      <w:r w:rsidR="009437E7">
        <w:t>s</w:t>
      </w:r>
      <w:r>
        <w:t xml:space="preserve">: </w:t>
      </w:r>
      <w:r w:rsidR="00C47101">
        <w:t>(EXH 2, EXH 6, EXH 7, EXH 8)</w:t>
      </w:r>
    </w:p>
    <w:p w14:paraId="5D8EB1CB" w14:textId="4902EE3A" w:rsidR="004A0C5D" w:rsidRDefault="00312D02" w:rsidP="00312D02">
      <w:r w:rsidRPr="00DA29D9">
        <w:t xml:space="preserve">*May not compute </w:t>
      </w:r>
      <w:r w:rsidR="00F1497F">
        <w:t xml:space="preserve">exactly </w:t>
      </w:r>
      <w:r w:rsidRPr="00DA29D9">
        <w:t>due to rounding</w:t>
      </w:r>
      <w:r>
        <w:t>.</w:t>
      </w:r>
    </w:p>
    <w:p w14:paraId="74E7A20F" w14:textId="6A288FD6" w:rsidR="00374C6A" w:rsidRDefault="00374C6A" w:rsidP="00312D02"/>
    <w:p w14:paraId="3809F01D" w14:textId="77777777" w:rsidR="000B328F" w:rsidRDefault="000B328F" w:rsidP="000B328F">
      <w:pPr>
        <w:pStyle w:val="BodyText"/>
      </w:pPr>
      <w:r w:rsidRPr="002167C1">
        <w:t>Concerning the arguments brought forth by the Joint Parties and PCS Phosphate in regards to Order Nos. PSC-2020-0368-FOF-EI and PSC-2020-0368A-FOF-EI, the Commission issued a stay of these orders during the December 1, 2020 Commission Conference. Thus, there are currently no additional or new matters to discuss pending the completion of DEF’s appeal of Order Nos. PSC-2020-0368-FOF-EI and PSC-2020-0368A-FOF-EI.</w:t>
      </w:r>
    </w:p>
    <w:p w14:paraId="2C87A75F" w14:textId="37269290" w:rsidR="004658D8" w:rsidRDefault="004658D8" w:rsidP="00482E73">
      <w:pPr>
        <w:pStyle w:val="BodyText"/>
      </w:pPr>
      <w:r w:rsidRPr="00D22EDB">
        <w:t xml:space="preserve">The record evidence in this proceeding, </w:t>
      </w:r>
      <w:r>
        <w:t xml:space="preserve">consistent with staff’s recommendations on Issues: </w:t>
      </w:r>
      <w:r w:rsidRPr="00883CB3">
        <w:t>8, 9, 10, 11</w:t>
      </w:r>
      <w:r>
        <w:t xml:space="preserve">, 16, </w:t>
      </w:r>
      <w:r w:rsidR="00E54996">
        <w:t>and 19</w:t>
      </w:r>
      <w:r>
        <w:t xml:space="preserve"> </w:t>
      </w:r>
      <w:r w:rsidR="00560C6D">
        <w:t>indicates</w:t>
      </w:r>
      <w:r>
        <w:t xml:space="preserve"> the appropriate projected net fuel and purchased power cost recovery amount, including the GPIF reward, to be included in the fuel cost recovery factor for the period January 2021 through December 2021 is $1,223,244,961.</w:t>
      </w:r>
    </w:p>
    <w:p w14:paraId="0520A612" w14:textId="447C35E7" w:rsidR="00482E73" w:rsidRDefault="00482E73" w:rsidP="00482E73">
      <w:pPr>
        <w:pStyle w:val="BodyText"/>
        <w:rPr>
          <w:rFonts w:ascii="Arial" w:hAnsi="Arial" w:cs="Arial"/>
          <w:b/>
          <w:bCs/>
        </w:rPr>
      </w:pPr>
      <w:r>
        <w:rPr>
          <w:rFonts w:ascii="Arial" w:hAnsi="Arial" w:cs="Arial"/>
          <w:b/>
          <w:bCs/>
        </w:rPr>
        <w:t>Conclusion</w:t>
      </w:r>
    </w:p>
    <w:p w14:paraId="30D42496" w14:textId="78457BA4" w:rsidR="00482E73" w:rsidRDefault="00482E73" w:rsidP="00F85F37">
      <w:pPr>
        <w:pStyle w:val="BodyText"/>
        <w:sectPr w:rsidR="00482E73" w:rsidSect="0068481F">
          <w:headerReference w:type="even" r:id="rId39"/>
          <w:headerReference w:type="default" r:id="rId40"/>
          <w:headerReference w:type="first" r:id="rId41"/>
          <w:pgSz w:w="12240" w:h="15840" w:code="1"/>
          <w:pgMar w:top="1584" w:right="1440" w:bottom="1440" w:left="1440" w:header="720" w:footer="720" w:gutter="0"/>
          <w:cols w:space="720"/>
          <w:formProt w:val="0"/>
          <w:docGrid w:linePitch="360"/>
        </w:sectPr>
      </w:pPr>
      <w:bookmarkStart w:id="26" w:name="_Hlk56583782"/>
      <w:r>
        <w:t>Staff recommends</w:t>
      </w:r>
      <w:r w:rsidRPr="00E82430">
        <w:t xml:space="preserve"> </w:t>
      </w:r>
      <w:r>
        <w:t>the</w:t>
      </w:r>
      <w:r w:rsidR="00E66250" w:rsidRPr="00E66250">
        <w:t xml:space="preserve"> appropriate</w:t>
      </w:r>
      <w:r w:rsidR="00146B5A">
        <w:t xml:space="preserve"> total</w:t>
      </w:r>
      <w:r w:rsidR="00E66250" w:rsidRPr="00E66250">
        <w:t xml:space="preserve"> projected net fuel and purchased power cost</w:t>
      </w:r>
      <w:r w:rsidR="00B60C51">
        <w:t>s</w:t>
      </w:r>
      <w:r w:rsidR="00E66250" w:rsidRPr="00E66250">
        <w:t xml:space="preserve"> and </w:t>
      </w:r>
      <w:r w:rsidR="00C47101">
        <w:t xml:space="preserve">GPIF </w:t>
      </w:r>
      <w:r w:rsidR="00E66250" w:rsidRPr="00E66250">
        <w:t xml:space="preserve">amount to be included in </w:t>
      </w:r>
      <w:r w:rsidR="00344DA3">
        <w:t xml:space="preserve">setting </w:t>
      </w:r>
      <w:r w:rsidR="00E66250" w:rsidRPr="00E66250">
        <w:t>the recovery factor for the period January 2021 through December 2021</w:t>
      </w:r>
      <w:r w:rsidR="00E66250">
        <w:t xml:space="preserve"> is </w:t>
      </w:r>
      <w:r w:rsidR="00E66250" w:rsidRPr="004F3766">
        <w:t>$1,223,244,961</w:t>
      </w:r>
      <w:r w:rsidR="00E66250">
        <w:t>.</w:t>
      </w:r>
    </w:p>
    <w:bookmarkEnd w:id="26"/>
    <w:p w14:paraId="558C5E97" w14:textId="0985EB42" w:rsidR="004A0C5D" w:rsidRDefault="004A0C5D">
      <w:pPr>
        <w:pStyle w:val="IssueHeading"/>
        <w:rPr>
          <w:vanish/>
          <w:specVanish/>
        </w:rPr>
      </w:pPr>
      <w:r w:rsidRPr="004C3641">
        <w:t xml:space="preserve">Issue </w:t>
      </w:r>
      <w:r>
        <w:t>19</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1</w:instrText>
      </w:r>
      <w:r>
        <w:fldChar w:fldCharType="end"/>
      </w:r>
      <w:r>
        <w:tab/>
        <w:instrText xml:space="preserve">(Higgins)" \l 1 </w:instrText>
      </w:r>
      <w:r>
        <w:fldChar w:fldCharType="end"/>
      </w:r>
      <w:r>
        <w:t> </w:t>
      </w:r>
    </w:p>
    <w:p w14:paraId="0515A75E" w14:textId="77777777" w:rsidR="004A0C5D" w:rsidRDefault="004A0C5D">
      <w:pPr>
        <w:pStyle w:val="BodyText"/>
      </w:pPr>
      <w:r>
        <w:t> What is the appropriate revenue tax factor to be applied in calculating each investor-owned electric utility’s levelized fuel factor for the projection period January 2021 through December 2021?</w:t>
      </w:r>
    </w:p>
    <w:p w14:paraId="2AC272D4" w14:textId="77777777" w:rsidR="004A0C5D" w:rsidRPr="004C3641" w:rsidRDefault="004A0C5D">
      <w:pPr>
        <w:pStyle w:val="IssueSubsectionHeading"/>
        <w:rPr>
          <w:vanish/>
          <w:specVanish/>
        </w:rPr>
      </w:pPr>
      <w:r w:rsidRPr="004C3641">
        <w:t>Recommendation: </w:t>
      </w:r>
    </w:p>
    <w:p w14:paraId="00BBF2E8" w14:textId="7006101C" w:rsidR="004A0C5D" w:rsidRDefault="004A0C5D">
      <w:pPr>
        <w:pStyle w:val="BodyText"/>
      </w:pPr>
      <w:r>
        <w:t> </w:t>
      </w:r>
      <w:r w:rsidR="009D752E" w:rsidRPr="009D752E">
        <w:t>Staff recommends that the appropriate revenue tax factor to be applied in calculating DEF’s levelized fuel factor for the period of January 2021 through December 2021 is 1.00072.</w:t>
      </w:r>
      <w:r>
        <w:t xml:space="preserve"> (Higgins</w:t>
      </w:r>
      <w:r w:rsidR="00E266D7">
        <w:t>, Brownless</w:t>
      </w:r>
      <w:r>
        <w:t>)</w:t>
      </w:r>
    </w:p>
    <w:p w14:paraId="4562511F" w14:textId="77777777" w:rsidR="004A0C5D" w:rsidRPr="004C3641" w:rsidRDefault="004A0C5D">
      <w:pPr>
        <w:pStyle w:val="IssueSubsectionHeading"/>
        <w:keepNext/>
        <w:rPr>
          <w:iCs w:val="0"/>
        </w:rPr>
      </w:pPr>
      <w:r w:rsidRPr="004C3641">
        <w:rPr>
          <w:iCs w:val="0"/>
        </w:rPr>
        <w:t>Position of the Parties</w:t>
      </w:r>
    </w:p>
    <w:p w14:paraId="67CEFDDC" w14:textId="77777777" w:rsidR="004A0C5D" w:rsidRDefault="004A0C5D" w:rsidP="004A0C5D">
      <w:pPr>
        <w:pStyle w:val="PartyName"/>
        <w:rPr>
          <w:vanish/>
          <w:specVanish/>
        </w:rPr>
      </w:pPr>
      <w:r>
        <w:t>DEF: </w:t>
      </w:r>
    </w:p>
    <w:p w14:paraId="0AEDBFEF" w14:textId="77777777" w:rsidR="004A0C5D" w:rsidRDefault="004A0C5D" w:rsidP="004A0C5D">
      <w:pPr>
        <w:pStyle w:val="BodyText"/>
      </w:pPr>
      <w:r>
        <w:t>  </w:t>
      </w:r>
      <w:r w:rsidRPr="004A0C5D">
        <w:t>1.00072</w:t>
      </w:r>
      <w:r>
        <w:t>.</w:t>
      </w:r>
    </w:p>
    <w:p w14:paraId="5DE8F396" w14:textId="77777777" w:rsidR="004A0C5D" w:rsidRDefault="004A0C5D" w:rsidP="004A0C5D">
      <w:pPr>
        <w:pStyle w:val="PartyName"/>
        <w:rPr>
          <w:vanish/>
          <w:specVanish/>
        </w:rPr>
      </w:pPr>
      <w:r>
        <w:t>OPC: </w:t>
      </w:r>
    </w:p>
    <w:p w14:paraId="4CD5B16F" w14:textId="77777777" w:rsidR="004A0C5D" w:rsidRDefault="004A0C5D" w:rsidP="004A0C5D">
      <w:pPr>
        <w:pStyle w:val="BodyText"/>
      </w:pPr>
      <w:r>
        <w:t>  </w:t>
      </w:r>
      <w:r w:rsidRPr="004A0C5D">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3D04D766" w14:textId="77777777" w:rsidR="004A0C5D" w:rsidRDefault="004A0C5D" w:rsidP="004A0C5D">
      <w:pPr>
        <w:pStyle w:val="PartyName"/>
        <w:rPr>
          <w:vanish/>
          <w:specVanish/>
        </w:rPr>
      </w:pPr>
      <w:r>
        <w:t>FIPUG: </w:t>
      </w:r>
    </w:p>
    <w:p w14:paraId="7DC8495B" w14:textId="77777777" w:rsidR="004A0C5D" w:rsidRDefault="004A0C5D" w:rsidP="004A0C5D">
      <w:pPr>
        <w:pStyle w:val="BodyText"/>
      </w:pPr>
      <w:r>
        <w:t>  </w:t>
      </w:r>
      <w:r w:rsidRPr="004A0C5D">
        <w:t>Adopt the position of OPC.</w:t>
      </w:r>
    </w:p>
    <w:p w14:paraId="07B31815" w14:textId="77777777" w:rsidR="004A0C5D" w:rsidRDefault="004A0C5D" w:rsidP="004A0C5D">
      <w:pPr>
        <w:pStyle w:val="PartyName"/>
        <w:rPr>
          <w:vanish/>
          <w:specVanish/>
        </w:rPr>
      </w:pPr>
      <w:r>
        <w:t>PCS Phosphate: </w:t>
      </w:r>
    </w:p>
    <w:p w14:paraId="7CAF8005" w14:textId="7FA5126E" w:rsidR="004A0C5D" w:rsidRDefault="004A0C5D" w:rsidP="004A0C5D">
      <w:pPr>
        <w:pStyle w:val="BodyText"/>
      </w:pPr>
      <w:r>
        <w:t>  </w:t>
      </w:r>
      <w:bookmarkStart w:id="27" w:name="_Hlk55452955"/>
      <w:r w:rsidRPr="004A0C5D">
        <w:t>Agree with OPC.</w:t>
      </w:r>
      <w:bookmarkEnd w:id="27"/>
    </w:p>
    <w:p w14:paraId="73CF27F7" w14:textId="77777777" w:rsidR="004A0C5D" w:rsidRPr="004C3641" w:rsidRDefault="004A0C5D" w:rsidP="00344DA3">
      <w:pPr>
        <w:pStyle w:val="IssueSubsectionHeading"/>
        <w:rPr>
          <w:vanish/>
          <w:specVanish/>
        </w:rPr>
      </w:pPr>
      <w:r w:rsidRPr="004C3641">
        <w:t>Staff Analysis: </w:t>
      </w:r>
    </w:p>
    <w:p w14:paraId="3B0ABF8A" w14:textId="7E3966F6" w:rsidR="00344DA3" w:rsidRDefault="004A0C5D" w:rsidP="00230EBF">
      <w:pPr>
        <w:pStyle w:val="BodyText"/>
      </w:pPr>
      <w:r>
        <w:t> </w:t>
      </w:r>
      <w:r w:rsidR="002512FD" w:rsidRPr="002512FD">
        <w:t xml:space="preserve">The </w:t>
      </w:r>
      <w:r w:rsidR="002512FD" w:rsidRPr="00E76C03">
        <w:t>purpose of this issue is</w:t>
      </w:r>
      <w:r w:rsidR="003C19FA">
        <w:t xml:space="preserve"> to</w:t>
      </w:r>
      <w:r w:rsidR="002512FD" w:rsidRPr="00E76C03">
        <w:t xml:space="preserve"> </w:t>
      </w:r>
      <w:r w:rsidR="00012A58" w:rsidRPr="00E76C03">
        <w:t>verify</w:t>
      </w:r>
      <w:r w:rsidR="000B74EA">
        <w:t xml:space="preserve"> that</w:t>
      </w:r>
      <w:r w:rsidR="002512FD" w:rsidRPr="00E76C03">
        <w:t xml:space="preserve"> the </w:t>
      </w:r>
      <w:r w:rsidR="007067A9" w:rsidRPr="00E76C03">
        <w:t xml:space="preserve">appropriate </w:t>
      </w:r>
      <w:r w:rsidR="002512FD" w:rsidRPr="00E76C03">
        <w:t xml:space="preserve">tax </w:t>
      </w:r>
      <w:r w:rsidR="007067A9">
        <w:t>factor</w:t>
      </w:r>
      <w:r w:rsidR="002512FD">
        <w:t xml:space="preserve"> </w:t>
      </w:r>
      <w:r w:rsidR="00012A58">
        <w:t>was</w:t>
      </w:r>
      <w:r w:rsidR="002512FD">
        <w:t xml:space="preserve"> </w:t>
      </w:r>
      <w:r w:rsidR="002512FD" w:rsidRPr="00E76C03">
        <w:t>applied</w:t>
      </w:r>
      <w:r w:rsidR="002512FD">
        <w:t xml:space="preserve"> to the</w:t>
      </w:r>
      <w:r w:rsidR="00CB624D">
        <w:t xml:space="preserve"> </w:t>
      </w:r>
      <w:r w:rsidR="00E76C03">
        <w:t>correct/applicable</w:t>
      </w:r>
      <w:r w:rsidR="00CB624D">
        <w:t xml:space="preserve"> amount of</w:t>
      </w:r>
      <w:r w:rsidR="002512FD">
        <w:t xml:space="preserve"> revenue </w:t>
      </w:r>
      <w:r w:rsidR="008A0F3D">
        <w:t xml:space="preserve">to be </w:t>
      </w:r>
      <w:r w:rsidR="002512FD">
        <w:t>collected through the fuel</w:t>
      </w:r>
      <w:r w:rsidR="00C47101">
        <w:t xml:space="preserve"> clause</w:t>
      </w:r>
      <w:r w:rsidR="002512FD">
        <w:t>.</w:t>
      </w:r>
      <w:r w:rsidR="00F55724">
        <w:t xml:space="preserve"> </w:t>
      </w:r>
      <w:r w:rsidR="00012A58">
        <w:t xml:space="preserve">Rule </w:t>
      </w:r>
      <w:r w:rsidR="00012A58" w:rsidRPr="00944D9C">
        <w:t>25-6.0131</w:t>
      </w:r>
      <w:r w:rsidR="00012A58">
        <w:t>(1)(a.)</w:t>
      </w:r>
      <w:r w:rsidR="000B74EA">
        <w:t>,</w:t>
      </w:r>
      <w:r w:rsidR="00416D06">
        <w:t xml:space="preserve"> </w:t>
      </w:r>
      <w:r w:rsidR="00012A58">
        <w:t>F.A.C., specifies that: “[e]</w:t>
      </w:r>
      <w:r w:rsidR="00012A58" w:rsidRPr="00944D9C">
        <w:t>ach investor-owned electric company shall pay a regulatory assessment fee in the amount of .00072 of gross operating revenues derived from intrastate business, excluding sales for resale between public utilities, municipal electric utilities, and rural electric cooperatives or any combination thereof</w:t>
      </w:r>
      <w:r w:rsidR="00012A58">
        <w:t>.”</w:t>
      </w:r>
      <w:r w:rsidR="00715E31">
        <w:rPr>
          <w:rStyle w:val="FootnoteReference"/>
        </w:rPr>
        <w:footnoteReference w:id="13"/>
      </w:r>
      <w:r w:rsidR="00CB624D">
        <w:t xml:space="preserve"> </w:t>
      </w:r>
    </w:p>
    <w:p w14:paraId="2E1CDFF5" w14:textId="49DB7A0D" w:rsidR="006515B8" w:rsidRDefault="008A0F3D" w:rsidP="00230EBF">
      <w:pPr>
        <w:pStyle w:val="BodyText"/>
      </w:pPr>
      <w:r>
        <w:t>The record evidence</w:t>
      </w:r>
      <w:r w:rsidRPr="008A0F3D">
        <w:t xml:space="preserve"> </w:t>
      </w:r>
      <w:r>
        <w:t xml:space="preserve">applicable to DEF on this topic was proffered by DEF witness Menendez. (EXH 7) </w:t>
      </w:r>
      <w:r w:rsidR="00CB624D">
        <w:t xml:space="preserve">Staff has verified that </w:t>
      </w:r>
      <w:r>
        <w:t xml:space="preserve">the correct </w:t>
      </w:r>
      <w:r w:rsidRPr="00E76C03">
        <w:t xml:space="preserve">tax factor </w:t>
      </w:r>
      <w:r w:rsidR="00427B9F" w:rsidRPr="00E76C03">
        <w:t xml:space="preserve">(1 + .00072) </w:t>
      </w:r>
      <w:r w:rsidRPr="00E76C03">
        <w:t>was</w:t>
      </w:r>
      <w:r w:rsidR="00CB624D" w:rsidRPr="00E76C03">
        <w:t xml:space="preserve"> applied</w:t>
      </w:r>
      <w:r w:rsidR="00CB624D">
        <w:t xml:space="preserve"> </w:t>
      </w:r>
      <w:r>
        <w:t xml:space="preserve">to </w:t>
      </w:r>
      <w:r w:rsidR="00CB624D">
        <w:t>the</w:t>
      </w:r>
      <w:r>
        <w:t xml:space="preserve"> </w:t>
      </w:r>
      <w:r w:rsidR="00344DA3">
        <w:t xml:space="preserve">appropriate </w:t>
      </w:r>
      <w:r>
        <w:t xml:space="preserve">projected amount </w:t>
      </w:r>
      <w:r w:rsidR="00344DA3">
        <w:t xml:space="preserve">of </w:t>
      </w:r>
      <w:r>
        <w:t>fuel</w:t>
      </w:r>
      <w:r w:rsidR="003C19FA">
        <w:t xml:space="preserve">-related </w:t>
      </w:r>
      <w:r>
        <w:t xml:space="preserve">revenue to be collected </w:t>
      </w:r>
      <w:r w:rsidR="00C47101">
        <w:t>for</w:t>
      </w:r>
      <w:r>
        <w:t xml:space="preserve"> the period of January </w:t>
      </w:r>
      <w:r w:rsidR="009606E9">
        <w:t xml:space="preserve">2021 </w:t>
      </w:r>
      <w:r>
        <w:t>through December, 2021.</w:t>
      </w:r>
      <w:r w:rsidR="005B5B96">
        <w:t xml:space="preserve"> Further, staff notes that while not specifically identified as a “stand-alone” issue, the specific revenue tax factor identified in this issue also applies to the </w:t>
      </w:r>
      <w:r w:rsidR="003C19FA">
        <w:t xml:space="preserve">revenue collected through the </w:t>
      </w:r>
      <w:r w:rsidR="005B5B96">
        <w:t xml:space="preserve">capacity </w:t>
      </w:r>
      <w:r w:rsidR="003C19FA">
        <w:t>clause which</w:t>
      </w:r>
      <w:r w:rsidR="005B5B96">
        <w:t xml:space="preserve"> the Commission will review </w:t>
      </w:r>
      <w:r w:rsidR="005F1503">
        <w:t>lat</w:t>
      </w:r>
      <w:r w:rsidR="005B5B96">
        <w:t xml:space="preserve">er </w:t>
      </w:r>
      <w:r w:rsidR="000A6B18">
        <w:t>in this recommendation (Issue 31</w:t>
      </w:r>
      <w:r w:rsidR="005B5B96">
        <w:t>).</w:t>
      </w:r>
    </w:p>
    <w:p w14:paraId="1B6ECAE0" w14:textId="77777777" w:rsidR="008A0F3D" w:rsidRPr="008A0F3D" w:rsidRDefault="008A0F3D" w:rsidP="008A0F3D">
      <w:pPr>
        <w:pStyle w:val="BodyText"/>
        <w:rPr>
          <w:rFonts w:ascii="Arial" w:hAnsi="Arial" w:cs="Arial"/>
        </w:rPr>
      </w:pPr>
      <w:r>
        <w:rPr>
          <w:rFonts w:ascii="Arial" w:hAnsi="Arial" w:cs="Arial"/>
          <w:b/>
          <w:bCs/>
        </w:rPr>
        <w:t>Conclusion</w:t>
      </w:r>
    </w:p>
    <w:p w14:paraId="5C477AB6" w14:textId="51CD6604" w:rsidR="008A0F3D" w:rsidRPr="008A0F3D" w:rsidRDefault="008A0F3D" w:rsidP="008A0F3D">
      <w:pPr>
        <w:pStyle w:val="BodyText"/>
        <w:sectPr w:rsidR="008A0F3D" w:rsidRPr="008A0F3D" w:rsidSect="0068481F">
          <w:headerReference w:type="even" r:id="rId42"/>
          <w:headerReference w:type="default" r:id="rId43"/>
          <w:headerReference w:type="first" r:id="rId44"/>
          <w:pgSz w:w="12240" w:h="15840" w:code="1"/>
          <w:pgMar w:top="1584" w:right="1440" w:bottom="1440" w:left="1440" w:header="720" w:footer="720" w:gutter="0"/>
          <w:cols w:space="720"/>
          <w:formProt w:val="0"/>
          <w:docGrid w:linePitch="360"/>
        </w:sectPr>
      </w:pPr>
      <w:r w:rsidRPr="008A0F3D">
        <w:t>Staff</w:t>
      </w:r>
      <w:r>
        <w:t xml:space="preserve"> recommends that the appropriate revenue tax factor to be applied in calculating DEF’s levelized fuel factor for the period </w:t>
      </w:r>
      <w:r w:rsidR="00427B9F">
        <w:t xml:space="preserve">of </w:t>
      </w:r>
      <w:r>
        <w:t>January 2021 through December 2021 is 1.</w:t>
      </w:r>
      <w:r w:rsidRPr="00944D9C">
        <w:t>00072</w:t>
      </w:r>
      <w:r>
        <w:t>.</w:t>
      </w:r>
    </w:p>
    <w:p w14:paraId="3D3B8656" w14:textId="67B2F5E4" w:rsidR="00B914BC" w:rsidRDefault="00B914BC">
      <w:pPr>
        <w:pStyle w:val="IssueHeading"/>
        <w:rPr>
          <w:vanish/>
          <w:specVanish/>
        </w:rPr>
      </w:pPr>
      <w:r w:rsidRPr="004C3641">
        <w:t xml:space="preserve">Issue </w:t>
      </w:r>
      <w:r w:rsidR="00B336CC">
        <w:fldChar w:fldCharType="begin"/>
      </w:r>
      <w:r w:rsidR="00B336CC">
        <w:instrText xml:space="preserve"> SEQ Issue \* MERGEFORMAT </w:instrText>
      </w:r>
      <w:r w:rsidR="00B336CC">
        <w:fldChar w:fldCharType="separate"/>
      </w:r>
      <w:r w:rsidR="009A5F67">
        <w:rPr>
          <w:noProof/>
        </w:rPr>
        <w:t>2</w:t>
      </w:r>
      <w:r w:rsidR="00B336CC">
        <w:rPr>
          <w:noProof/>
        </w:rPr>
        <w:fldChar w:fldCharType="end"/>
      </w:r>
      <w:r>
        <w:rPr>
          <w:noProof/>
        </w:rPr>
        <w:t>0</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2</w:instrText>
      </w:r>
      <w:r>
        <w:fldChar w:fldCharType="end"/>
      </w:r>
      <w:r>
        <w:tab/>
        <w:instrText xml:space="preserve">(Higgins)" \l 1 </w:instrText>
      </w:r>
      <w:r>
        <w:fldChar w:fldCharType="end"/>
      </w:r>
      <w:r>
        <w:t> </w:t>
      </w:r>
    </w:p>
    <w:p w14:paraId="2F9D7280" w14:textId="77777777" w:rsidR="00B914BC" w:rsidRDefault="00B914BC">
      <w:pPr>
        <w:pStyle w:val="BodyText"/>
      </w:pPr>
      <w:r>
        <w:t> What are the appropriate levelized fuel cost recovery factors for the period January 2021 through December 2021?</w:t>
      </w:r>
    </w:p>
    <w:p w14:paraId="463E697F" w14:textId="77777777" w:rsidR="00B914BC" w:rsidRPr="004C3641" w:rsidRDefault="00B914BC">
      <w:pPr>
        <w:pStyle w:val="IssueSubsectionHeading"/>
        <w:rPr>
          <w:vanish/>
          <w:specVanish/>
        </w:rPr>
      </w:pPr>
      <w:r w:rsidRPr="004C3641">
        <w:t>Recommendation: </w:t>
      </w:r>
    </w:p>
    <w:p w14:paraId="63621489" w14:textId="59FD458F" w:rsidR="00B914BC" w:rsidRDefault="00B914BC">
      <w:pPr>
        <w:pStyle w:val="BodyText"/>
      </w:pPr>
      <w:r>
        <w:t> </w:t>
      </w:r>
      <w:r w:rsidR="00FC085F" w:rsidRPr="00FC085F">
        <w:t>Staff recommends the appropriate levelized fuel and purchased power cost recovery factor needed to recover the projected cost of fuel and purchased power for the period of January 2021 through December 2021 is 3.090 cents per kWh.</w:t>
      </w:r>
      <w:r>
        <w:t xml:space="preserve"> (Higgins)</w:t>
      </w:r>
    </w:p>
    <w:p w14:paraId="44BABF16" w14:textId="77777777" w:rsidR="00B914BC" w:rsidRPr="004C3641" w:rsidRDefault="00B914BC">
      <w:pPr>
        <w:pStyle w:val="IssueSubsectionHeading"/>
        <w:keepNext/>
        <w:rPr>
          <w:iCs w:val="0"/>
        </w:rPr>
      </w:pPr>
      <w:r w:rsidRPr="004C3641">
        <w:rPr>
          <w:iCs w:val="0"/>
        </w:rPr>
        <w:t>Position of the Parties</w:t>
      </w:r>
    </w:p>
    <w:p w14:paraId="4B41775F" w14:textId="77777777" w:rsidR="00B914BC" w:rsidRDefault="00B914BC" w:rsidP="00B914BC">
      <w:pPr>
        <w:pStyle w:val="PartyName"/>
        <w:rPr>
          <w:vanish/>
          <w:specVanish/>
        </w:rPr>
      </w:pPr>
      <w:r>
        <w:t>DEF: </w:t>
      </w:r>
    </w:p>
    <w:p w14:paraId="298D632F" w14:textId="77777777" w:rsidR="00B914BC" w:rsidRDefault="00B914BC" w:rsidP="00B914BC">
      <w:pPr>
        <w:pStyle w:val="BodyText"/>
      </w:pPr>
      <w:r>
        <w:t>  </w:t>
      </w:r>
      <w:r w:rsidRPr="00B914BC">
        <w:t>3.090 cents/kWh (adjusted for jurisdictional losses)</w:t>
      </w:r>
      <w:r>
        <w:t>.</w:t>
      </w:r>
    </w:p>
    <w:p w14:paraId="3022DC97" w14:textId="306748AD" w:rsidR="00B914BC" w:rsidRDefault="00B914BC" w:rsidP="00B914BC">
      <w:pPr>
        <w:pStyle w:val="PartyName"/>
        <w:rPr>
          <w:vanish/>
          <w:specVanish/>
        </w:rPr>
      </w:pPr>
      <w:r>
        <w:t>OPC</w:t>
      </w:r>
      <w:r w:rsidR="009258E5">
        <w:t>/FIPUG</w:t>
      </w:r>
      <w:r>
        <w:t>: </w:t>
      </w:r>
    </w:p>
    <w:p w14:paraId="44755084" w14:textId="055BE028" w:rsidR="00B914BC" w:rsidRDefault="00B914BC" w:rsidP="00B914BC">
      <w:pPr>
        <w:pStyle w:val="BodyText"/>
      </w:pPr>
      <w:r>
        <w:t> </w:t>
      </w:r>
      <w:r w:rsidR="009258E5">
        <w:t xml:space="preserve"> </w:t>
      </w:r>
      <w:r w:rsidR="009258E5" w:rsidRPr="009258E5">
        <w:t>The levelized fuel cost recovery factors for the period January 2021 through December 2021 should reflect an adjustment for the overcollection of $16.1 million (along with a reasonable estimate of interest (subject to true-up in a subsequent proceeding)) in imprudently incurred replacement power costs emanating from the 2017 outage at Bartow Unit 4.</w:t>
      </w:r>
    </w:p>
    <w:p w14:paraId="112C9110" w14:textId="77777777" w:rsidR="00B914BC" w:rsidRDefault="00B914BC" w:rsidP="00B914BC">
      <w:pPr>
        <w:pStyle w:val="PartyName"/>
        <w:rPr>
          <w:vanish/>
          <w:specVanish/>
        </w:rPr>
      </w:pPr>
      <w:r>
        <w:t>PCS Phosphate: </w:t>
      </w:r>
    </w:p>
    <w:p w14:paraId="75C5BECB" w14:textId="62727584" w:rsidR="00B914BC" w:rsidRDefault="00B914BC" w:rsidP="00B914BC">
      <w:pPr>
        <w:pStyle w:val="BodyText"/>
      </w:pPr>
      <w:r>
        <w:t>  </w:t>
      </w:r>
      <w:r w:rsidR="009258E5" w:rsidRPr="009258E5">
        <w:t>Pursuant to Order No. PCS-2020-0368-FOF-EI, DEF’s cost recovery amounts for January 2021 through December 2021 should be reduced by $16.1 million, plus interest, to credit through the fuel factor costs relating to the replacement power and de-rating of Bartow Unit 4.</w:t>
      </w:r>
    </w:p>
    <w:p w14:paraId="3E35637D" w14:textId="77777777" w:rsidR="00B914BC" w:rsidRPr="004C3641" w:rsidRDefault="00B914BC">
      <w:pPr>
        <w:pStyle w:val="IssueSubsectionHeading"/>
        <w:rPr>
          <w:vanish/>
          <w:specVanish/>
        </w:rPr>
      </w:pPr>
      <w:r w:rsidRPr="004C3641">
        <w:t>Staff Analysis: </w:t>
      </w:r>
    </w:p>
    <w:p w14:paraId="34FB19C7" w14:textId="6F2C38BD" w:rsidR="005F1503" w:rsidRDefault="00B914BC">
      <w:pPr>
        <w:pStyle w:val="BodyText"/>
      </w:pPr>
      <w:r>
        <w:t> </w:t>
      </w:r>
    </w:p>
    <w:p w14:paraId="772DF8BA" w14:textId="77777777" w:rsidR="005F1503" w:rsidRPr="005F1503" w:rsidRDefault="005F1503" w:rsidP="005F1503">
      <w:pPr>
        <w:autoSpaceDE w:val="0"/>
        <w:autoSpaceDN w:val="0"/>
        <w:adjustRightInd w:val="0"/>
        <w:jc w:val="center"/>
        <w:rPr>
          <w:rFonts w:ascii="Arial" w:hAnsi="Arial" w:cs="Arial"/>
          <w:b/>
          <w:bCs/>
        </w:rPr>
      </w:pPr>
      <w:r w:rsidRPr="005F1503">
        <w:rPr>
          <w:rFonts w:ascii="Arial" w:hAnsi="Arial" w:cs="Arial"/>
          <w:b/>
          <w:bCs/>
        </w:rPr>
        <w:t>Parties’ Arguments</w:t>
      </w:r>
    </w:p>
    <w:p w14:paraId="14394518" w14:textId="77777777" w:rsidR="005F1503" w:rsidRDefault="005F1503" w:rsidP="005F1503">
      <w:pPr>
        <w:autoSpaceDE w:val="0"/>
        <w:autoSpaceDN w:val="0"/>
        <w:adjustRightInd w:val="0"/>
        <w:jc w:val="both"/>
        <w:rPr>
          <w:highlight w:val="yellow"/>
        </w:rPr>
      </w:pPr>
    </w:p>
    <w:p w14:paraId="4D923DE5" w14:textId="1D1A3AD7" w:rsidR="00CF3CF4" w:rsidRDefault="00CF3CF4" w:rsidP="00230EBF">
      <w:pPr>
        <w:pStyle w:val="BodyText"/>
      </w:pPr>
      <w:r w:rsidRPr="00255158">
        <w:t xml:space="preserve">DEF’s </w:t>
      </w:r>
      <w:r w:rsidR="003C19FA">
        <w:t>argument</w:t>
      </w:r>
      <w:r>
        <w:t xml:space="preserve"> in its </w:t>
      </w:r>
      <w:r w:rsidR="00274B06">
        <w:t>p</w:t>
      </w:r>
      <w:r>
        <w:t>ost-</w:t>
      </w:r>
      <w:r w:rsidR="00274B06">
        <w:t>h</w:t>
      </w:r>
      <w:r>
        <w:t xml:space="preserve">earing </w:t>
      </w:r>
      <w:r w:rsidR="00274B06">
        <w:t>b</w:t>
      </w:r>
      <w:r>
        <w:t xml:space="preserve">rief is unchanged from its position shown in the </w:t>
      </w:r>
      <w:r w:rsidR="00274B06">
        <w:t>p</w:t>
      </w:r>
      <w:r>
        <w:t xml:space="preserve">rehearing </w:t>
      </w:r>
      <w:r w:rsidR="00274B06">
        <w:t>o</w:t>
      </w:r>
      <w:r>
        <w:t>rder and as listed above.</w:t>
      </w:r>
      <w:r w:rsidR="004733AB">
        <w:rPr>
          <w:rStyle w:val="FootnoteReference"/>
        </w:rPr>
        <w:footnoteReference w:id="14"/>
      </w:r>
      <w:r>
        <w:t xml:space="preserve"> DEF believes the appropriate levelized fuel cost recovery factor for 2021 is </w:t>
      </w:r>
      <w:r w:rsidRPr="00B914BC">
        <w:t>3.090 cents</w:t>
      </w:r>
      <w:r w:rsidR="002E51C7">
        <w:t xml:space="preserve"> per </w:t>
      </w:r>
      <w:r w:rsidRPr="00B914BC">
        <w:t>kWh</w:t>
      </w:r>
      <w:r>
        <w:t>. (DEF BR 6)</w:t>
      </w:r>
    </w:p>
    <w:p w14:paraId="7E5D603E" w14:textId="39C8B7DE" w:rsidR="00CF3CF4" w:rsidRDefault="00CF3CF4" w:rsidP="00230EBF">
      <w:pPr>
        <w:pStyle w:val="BodyText"/>
      </w:pPr>
      <w:r>
        <w:t xml:space="preserve">The Joint Parties’ </w:t>
      </w:r>
      <w:r w:rsidR="00A36ECB">
        <w:t>argument</w:t>
      </w:r>
      <w:r>
        <w:t xml:space="preserve"> in its </w:t>
      </w:r>
      <w:r w:rsidR="00274B06">
        <w:t xml:space="preserve">post-hearing brief </w:t>
      </w:r>
      <w:r>
        <w:t>is t</w:t>
      </w:r>
      <w:r w:rsidRPr="00BB4BD9">
        <w:t xml:space="preserve">he </w:t>
      </w:r>
      <w:r>
        <w:t xml:space="preserve">fuel cost recovery </w:t>
      </w:r>
      <w:r w:rsidRPr="00BB4BD9">
        <w:t xml:space="preserve">factor for 2021 should reflect an adjustment for the </w:t>
      </w:r>
      <w:r w:rsidR="001A1F50">
        <w:t>over-collection</w:t>
      </w:r>
      <w:r w:rsidRPr="00BB4BD9">
        <w:t xml:space="preserve"> of $16.1 million with interest emanating from the 2017 outage </w:t>
      </w:r>
      <w:r w:rsidR="00344DA3">
        <w:t>of</w:t>
      </w:r>
      <w:r w:rsidRPr="00BB4BD9">
        <w:t xml:space="preserve"> Bartow Unit 4.</w:t>
      </w:r>
      <w:r>
        <w:t xml:space="preserve"> (Joint Parties BR 5)</w:t>
      </w:r>
    </w:p>
    <w:p w14:paraId="0E899F8D" w14:textId="21DA288E" w:rsidR="005F1503" w:rsidRDefault="00CF3CF4" w:rsidP="00230EBF">
      <w:pPr>
        <w:pStyle w:val="BodyText"/>
      </w:pPr>
      <w:r>
        <w:t>PCS Phosphate</w:t>
      </w:r>
      <w:r w:rsidR="009B60F5">
        <w:t xml:space="preserve"> </w:t>
      </w:r>
      <w:r w:rsidR="001C1E36">
        <w:t xml:space="preserve">argued in </w:t>
      </w:r>
      <w:r w:rsidR="009B60F5">
        <w:t>its</w:t>
      </w:r>
      <w:r>
        <w:t xml:space="preserve"> </w:t>
      </w:r>
      <w:r w:rsidR="00274B06">
        <w:t>post-hearing brief</w:t>
      </w:r>
      <w:r>
        <w:t xml:space="preserve">, </w:t>
      </w:r>
      <w:r w:rsidR="009B60F5">
        <w:t xml:space="preserve">that </w:t>
      </w:r>
      <w:r w:rsidR="00255158">
        <w:t>p</w:t>
      </w:r>
      <w:r w:rsidR="009B60F5" w:rsidRPr="00B914BC">
        <w:t>ursuant to Order No. P</w:t>
      </w:r>
      <w:r w:rsidR="00515813">
        <w:t>SC</w:t>
      </w:r>
      <w:r w:rsidR="009B60F5" w:rsidRPr="00B914BC">
        <w:t>-2020-0368-FOF-EI</w:t>
      </w:r>
      <w:r w:rsidR="009B60F5">
        <w:t>,</w:t>
      </w:r>
      <w:r w:rsidR="005F1503">
        <w:t xml:space="preserve"> </w:t>
      </w:r>
      <w:r w:rsidR="009B60F5" w:rsidRPr="00B914BC">
        <w:t>DEF’s cost recovery amounts for January 2021 through December 2021 should be reduced by $16.1 million</w:t>
      </w:r>
      <w:r w:rsidR="00255158">
        <w:t>, plus interest, to credit</w:t>
      </w:r>
      <w:r w:rsidR="009B60F5">
        <w:t xml:space="preserve"> for</w:t>
      </w:r>
      <w:r w:rsidR="009B60F5" w:rsidRPr="00B914BC">
        <w:t xml:space="preserve"> replacement power and de-rating costs due to the outage of Bartow Unit 4</w:t>
      </w:r>
      <w:r w:rsidR="00255158">
        <w:t>.</w:t>
      </w:r>
      <w:r w:rsidR="009B60F5">
        <w:t xml:space="preserve"> (PCS Phosphate BR 2)</w:t>
      </w:r>
    </w:p>
    <w:p w14:paraId="01F618E6" w14:textId="76B7B8B7" w:rsidR="005F1503" w:rsidRPr="005F1503" w:rsidRDefault="005F1503" w:rsidP="005F1503">
      <w:pPr>
        <w:pStyle w:val="BodyText"/>
        <w:jc w:val="center"/>
        <w:rPr>
          <w:rFonts w:ascii="Arial" w:hAnsi="Arial" w:cs="Arial"/>
          <w:b/>
          <w:bCs/>
        </w:rPr>
      </w:pPr>
      <w:r>
        <w:rPr>
          <w:rFonts w:ascii="Arial" w:hAnsi="Arial" w:cs="Arial"/>
          <w:b/>
          <w:bCs/>
        </w:rPr>
        <w:t>Analysis</w:t>
      </w:r>
    </w:p>
    <w:p w14:paraId="4C003474" w14:textId="31600E77" w:rsidR="00C85CEC" w:rsidRDefault="005B5B96">
      <w:pPr>
        <w:pStyle w:val="BodyText"/>
      </w:pPr>
      <w:r w:rsidRPr="00A51E68">
        <w:t xml:space="preserve">The purpose of this issue is to determine the </w:t>
      </w:r>
      <w:r>
        <w:t xml:space="preserve">appropriate levelized fuel cost recovery factor needed to recover the total projected net cost of fuel and purchased power for the period of January 2021 through December 2021. </w:t>
      </w:r>
      <w:r w:rsidR="008F6C31">
        <w:t>Include</w:t>
      </w:r>
      <w:r>
        <w:t xml:space="preserve">d in the levelized fuel cost recovery factor </w:t>
      </w:r>
      <w:r w:rsidR="008F6C31">
        <w:t>are</w:t>
      </w:r>
      <w:r>
        <w:t xml:space="preserve"> the </w:t>
      </w:r>
      <w:r w:rsidRPr="005B5B96">
        <w:t xml:space="preserve">total jurisdictional fuel and purchase power </w:t>
      </w:r>
      <w:r w:rsidR="008F6C31">
        <w:t>cost</w:t>
      </w:r>
      <w:r w:rsidRPr="005B5B96">
        <w:t xml:space="preserve"> (adjusted for line losses), total true-up, revenue tax, and the GPIF component.</w:t>
      </w:r>
      <w:r>
        <w:t xml:space="preserve"> The aforementioned </w:t>
      </w:r>
      <w:r w:rsidR="00F0572B">
        <w:t xml:space="preserve">components of </w:t>
      </w:r>
      <w:r w:rsidR="00F0572B" w:rsidRPr="0003787B">
        <w:t>the</w:t>
      </w:r>
      <w:r w:rsidRPr="0003787B">
        <w:t xml:space="preserve"> </w:t>
      </w:r>
      <w:r w:rsidR="00B60C51">
        <w:t>fuel cost recovery factor</w:t>
      </w:r>
      <w:r w:rsidR="00F0572B" w:rsidRPr="0003787B">
        <w:t xml:space="preserve"> were spread evenly (levelized) across the </w:t>
      </w:r>
      <w:r w:rsidR="00A36ECB">
        <w:t>2021</w:t>
      </w:r>
      <w:r w:rsidR="0003787B">
        <w:t xml:space="preserve"> </w:t>
      </w:r>
      <w:r w:rsidR="00A36ECB">
        <w:t>(</w:t>
      </w:r>
      <w:r w:rsidR="0003787B">
        <w:t>12-month</w:t>
      </w:r>
      <w:r w:rsidR="00A36ECB">
        <w:t>)</w:t>
      </w:r>
      <w:r w:rsidR="00F0572B" w:rsidRPr="0003787B">
        <w:t xml:space="preserve"> jurisdictional </w:t>
      </w:r>
      <w:r w:rsidR="00214C36" w:rsidRPr="0003787B">
        <w:t>m</w:t>
      </w:r>
      <w:r w:rsidR="00F0572B" w:rsidRPr="0003787B">
        <w:t>ega</w:t>
      </w:r>
      <w:r w:rsidR="00214C36" w:rsidRPr="0003787B">
        <w:t>w</w:t>
      </w:r>
      <w:r w:rsidR="00F0572B" w:rsidRPr="0003787B">
        <w:t>att</w:t>
      </w:r>
      <w:r w:rsidR="00214C36" w:rsidRPr="0003787B">
        <w:t>-h</w:t>
      </w:r>
      <w:r w:rsidR="00F0572B" w:rsidRPr="0003787B">
        <w:t xml:space="preserve">our </w:t>
      </w:r>
      <w:r w:rsidR="00C85CEC">
        <w:t xml:space="preserve">(MWh) </w:t>
      </w:r>
      <w:r w:rsidR="00F0572B" w:rsidRPr="0003787B">
        <w:t>sales</w:t>
      </w:r>
      <w:r w:rsidR="00A36ECB">
        <w:t xml:space="preserve"> forecast</w:t>
      </w:r>
      <w:r w:rsidR="00F0572B" w:rsidRPr="0003787B">
        <w:t xml:space="preserve"> </w:t>
      </w:r>
      <w:r w:rsidR="00C85CEC">
        <w:t>of</w:t>
      </w:r>
      <w:r w:rsidR="00F0572B">
        <w:t xml:space="preserve"> </w:t>
      </w:r>
      <w:r w:rsidR="00C85CEC">
        <w:t>39,588,176 MWh</w:t>
      </w:r>
      <w:r w:rsidR="00A36ECB">
        <w:t xml:space="preserve"> </w:t>
      </w:r>
      <w:r w:rsidR="004658D8">
        <w:t>(</w:t>
      </w:r>
      <w:r w:rsidR="00A36ECB">
        <w:t>or 39,588,176,000 kilowatt-hour</w:t>
      </w:r>
      <w:r w:rsidR="0009168F">
        <w:t>s</w:t>
      </w:r>
      <w:r w:rsidR="00A36ECB">
        <w:t>)</w:t>
      </w:r>
      <w:r w:rsidR="0009168F">
        <w:t>,</w:t>
      </w:r>
      <w:r w:rsidR="00A36ECB">
        <w:t xml:space="preserve"> </w:t>
      </w:r>
      <w:r w:rsidR="00F0572B">
        <w:t xml:space="preserve">to arrive at the proposed rounded levelized fuel cost recovery factor of </w:t>
      </w:r>
      <w:r w:rsidR="00F0572B" w:rsidRPr="00B914BC">
        <w:t>3.090 cents</w:t>
      </w:r>
      <w:r w:rsidR="00F0572B">
        <w:t xml:space="preserve"> per </w:t>
      </w:r>
      <w:r w:rsidR="00F0572B" w:rsidRPr="00B914BC">
        <w:t>kWh</w:t>
      </w:r>
      <w:r w:rsidR="00F0572B">
        <w:t>.</w:t>
      </w:r>
      <w:r w:rsidR="00C85CEC">
        <w:t xml:space="preserve"> (EXH 7)</w:t>
      </w:r>
      <w:r w:rsidR="00F72337">
        <w:t xml:space="preserve"> </w:t>
      </w:r>
    </w:p>
    <w:p w14:paraId="72C69065" w14:textId="491F81AA" w:rsidR="004658D8" w:rsidRDefault="000B328F" w:rsidP="004658D8">
      <w:pPr>
        <w:pStyle w:val="BodyText"/>
      </w:pPr>
      <w:r w:rsidRPr="002167C1">
        <w:t>Concerning the arguments brought forth by the Joint Parties and PCS Phosphate in regards to Order Nos. PSC-2020-0368-FOF-EI and PSC-2020-0368A-FOF-EI, the Commission issued a stay of these orders during the December 1, 2020 Commission Conference. Thus, there are currently no additional or new matters to discuss pending the completion of DEF’s appeal of Order Nos. PSC-2020-0368-FOF-EI and PSC-2020-0368A-FOF-EI.</w:t>
      </w:r>
      <w:r w:rsidR="004658D8">
        <w:t xml:space="preserve">          </w:t>
      </w:r>
    </w:p>
    <w:p w14:paraId="21368210" w14:textId="419CC25A" w:rsidR="00B914BC" w:rsidRDefault="005B5B96">
      <w:pPr>
        <w:pStyle w:val="BodyText"/>
      </w:pPr>
      <w:r w:rsidRPr="00845F8D">
        <w:t>The record evidence in this proceeding,</w:t>
      </w:r>
      <w:r w:rsidR="00845F8D" w:rsidRPr="00845F8D">
        <w:t xml:space="preserve"> as proffered by DEF witnesses Menendez and Lewter,</w:t>
      </w:r>
      <w:r w:rsidRPr="00845F8D">
        <w:t xml:space="preserve"> </w:t>
      </w:r>
      <w:r w:rsidR="00560C6D">
        <w:t>indicates</w:t>
      </w:r>
      <w:r w:rsidRPr="00845F8D">
        <w:t xml:space="preserve"> </w:t>
      </w:r>
      <w:r w:rsidR="000B328F">
        <w:t xml:space="preserve">that </w:t>
      </w:r>
      <w:r w:rsidR="00CB0766" w:rsidRPr="00845F8D">
        <w:t xml:space="preserve">the appropriate levelized fuel cost recovery factor needed to recover the total projected net cost of fuel and purchased power for the period of January 2021 through December 2021 </w:t>
      </w:r>
      <w:r w:rsidR="00845F8D" w:rsidRPr="00845F8D">
        <w:t xml:space="preserve">is </w:t>
      </w:r>
      <w:r w:rsidR="00CB0766" w:rsidRPr="00845F8D">
        <w:t>3.090 cents per kWh.</w:t>
      </w:r>
      <w:r w:rsidR="00F72337" w:rsidRPr="00845F8D">
        <w:t xml:space="preserve"> (EXH</w:t>
      </w:r>
      <w:r w:rsidR="000A6B18">
        <w:t xml:space="preserve"> 2, EXH 6, EXH 7, EXH 8) Staff</w:t>
      </w:r>
      <w:r w:rsidR="00F72337" w:rsidRPr="00845F8D">
        <w:t xml:space="preserve"> notes its recommendation on this issue is consistent with its recommendations on </w:t>
      </w:r>
      <w:r w:rsidR="0012272D">
        <w:t>I</w:t>
      </w:r>
      <w:r w:rsidR="00F72337" w:rsidRPr="00845F8D">
        <w:t>ssues</w:t>
      </w:r>
      <w:r w:rsidR="00B20CA9">
        <w:t>:</w:t>
      </w:r>
      <w:r w:rsidR="00CF24C8">
        <w:t xml:space="preserve"> </w:t>
      </w:r>
      <w:r w:rsidR="00F72337" w:rsidRPr="00845F8D">
        <w:t xml:space="preserve">8, 9, 10, 11, 16, 18, </w:t>
      </w:r>
      <w:r w:rsidR="005E7948">
        <w:t>and 19</w:t>
      </w:r>
      <w:r w:rsidR="00F72337" w:rsidRPr="00845F8D">
        <w:t>.</w:t>
      </w:r>
    </w:p>
    <w:p w14:paraId="0108E463" w14:textId="77777777" w:rsidR="00482E73" w:rsidRDefault="00482E73" w:rsidP="00482E73">
      <w:pPr>
        <w:pStyle w:val="BodyText"/>
        <w:rPr>
          <w:rFonts w:ascii="Arial" w:hAnsi="Arial" w:cs="Arial"/>
          <w:b/>
          <w:bCs/>
        </w:rPr>
      </w:pPr>
      <w:r>
        <w:rPr>
          <w:rFonts w:ascii="Arial" w:hAnsi="Arial" w:cs="Arial"/>
          <w:b/>
          <w:bCs/>
        </w:rPr>
        <w:t>Conclusion</w:t>
      </w:r>
    </w:p>
    <w:p w14:paraId="7C42B3FD" w14:textId="471A3734" w:rsidR="00B914BC" w:rsidRDefault="00482E73" w:rsidP="00482E73">
      <w:pPr>
        <w:pStyle w:val="BodyText"/>
      </w:pPr>
      <w:r>
        <w:t>Staff recommends</w:t>
      </w:r>
      <w:r w:rsidRPr="00E82430">
        <w:t xml:space="preserve"> </w:t>
      </w:r>
      <w:r w:rsidR="00F72337" w:rsidRPr="00F72337">
        <w:t>the appropriate levelized fuel and purchased power cost recovery factor needed to recover the projected cost of fuel and purchased power for the period of January 2021 through December 2021</w:t>
      </w:r>
      <w:r w:rsidR="00F72337">
        <w:t xml:space="preserve"> is</w:t>
      </w:r>
      <w:r w:rsidR="00F72337" w:rsidRPr="00F72337">
        <w:t xml:space="preserve"> 3.090 cents per kWh.</w:t>
      </w:r>
    </w:p>
    <w:p w14:paraId="654AC8DE" w14:textId="77777777" w:rsidR="00482E73" w:rsidRDefault="00482E73" w:rsidP="00E275D8">
      <w:pPr>
        <w:pStyle w:val="BodyText"/>
      </w:pPr>
    </w:p>
    <w:p w14:paraId="43285683" w14:textId="25FFE6ED" w:rsidR="00482E73" w:rsidRDefault="00482E73" w:rsidP="00E275D8">
      <w:pPr>
        <w:pStyle w:val="BodyText"/>
        <w:sectPr w:rsidR="00482E73" w:rsidSect="0068481F">
          <w:headerReference w:type="even" r:id="rId45"/>
          <w:headerReference w:type="default" r:id="rId46"/>
          <w:headerReference w:type="first" r:id="rId47"/>
          <w:pgSz w:w="12240" w:h="15840" w:code="1"/>
          <w:pgMar w:top="1584" w:right="1440" w:bottom="1440" w:left="1440" w:header="720" w:footer="720" w:gutter="0"/>
          <w:cols w:space="720"/>
          <w:formProt w:val="0"/>
          <w:docGrid w:linePitch="360"/>
        </w:sectPr>
      </w:pPr>
    </w:p>
    <w:p w14:paraId="7D8BA9FD" w14:textId="503E08DB" w:rsidR="00B914BC" w:rsidRDefault="00B914BC">
      <w:pPr>
        <w:pStyle w:val="IssueHeading"/>
        <w:rPr>
          <w:vanish/>
          <w:specVanish/>
        </w:rPr>
      </w:pPr>
      <w:r w:rsidRPr="004C3641">
        <w:t xml:space="preserve">Issue </w:t>
      </w:r>
      <w:r w:rsidR="00C50510">
        <w:t>21</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2</w:instrText>
      </w:r>
      <w:r>
        <w:fldChar w:fldCharType="end"/>
      </w:r>
      <w:r>
        <w:tab/>
        <w:instrText xml:space="preserve">(Higgins)" \l 1 </w:instrText>
      </w:r>
      <w:r>
        <w:fldChar w:fldCharType="end"/>
      </w:r>
      <w:r>
        <w:t> </w:t>
      </w:r>
    </w:p>
    <w:p w14:paraId="72055D45" w14:textId="77777777" w:rsidR="00B914BC" w:rsidRDefault="00B914BC">
      <w:pPr>
        <w:pStyle w:val="BodyText"/>
      </w:pPr>
      <w:r>
        <w:t xml:space="preserve"> What are the appropriate fuel recovery line loss multipliers to be used in calculating the fuel cost recovery factors charged to each rate class/delivery voltage level class? </w:t>
      </w:r>
    </w:p>
    <w:p w14:paraId="52D824C3" w14:textId="77777777" w:rsidR="00B914BC" w:rsidRPr="004C3641" w:rsidRDefault="00B914BC">
      <w:pPr>
        <w:pStyle w:val="IssueSubsectionHeading"/>
        <w:rPr>
          <w:vanish/>
          <w:specVanish/>
        </w:rPr>
      </w:pPr>
      <w:r w:rsidRPr="004C3641">
        <w:t>Recommendation: </w:t>
      </w:r>
    </w:p>
    <w:p w14:paraId="4907410E" w14:textId="5EEB7648" w:rsidR="00B914BC" w:rsidRDefault="00B914BC">
      <w:pPr>
        <w:pStyle w:val="BodyText"/>
      </w:pPr>
      <w:r>
        <w:t> </w:t>
      </w:r>
      <w:r w:rsidR="00470626" w:rsidRPr="00470626">
        <w:t>Staff recommends</w:t>
      </w:r>
      <w:r w:rsidR="00444306">
        <w:t xml:space="preserve"> the</w:t>
      </w:r>
      <w:r w:rsidR="00470626" w:rsidRPr="00470626">
        <w:t xml:space="preserve"> appropriate fuel recovery line loss multipliers to be used in calculating the fuel cost recovery factors charged to each rate class/delivery voltage level class for the period January 2021 through December 2021 are as listed in Table 21-1.</w:t>
      </w:r>
      <w:r>
        <w:t xml:space="preserve"> (Higgins)</w:t>
      </w:r>
    </w:p>
    <w:p w14:paraId="3657855C" w14:textId="77777777" w:rsidR="00B914BC" w:rsidRPr="004C3641" w:rsidRDefault="00B914BC">
      <w:pPr>
        <w:pStyle w:val="IssueSubsectionHeading"/>
        <w:keepNext/>
        <w:rPr>
          <w:iCs w:val="0"/>
        </w:rPr>
      </w:pPr>
      <w:r w:rsidRPr="004C3641">
        <w:rPr>
          <w:iCs w:val="0"/>
        </w:rPr>
        <w:t>Position of the Parties</w:t>
      </w:r>
    </w:p>
    <w:p w14:paraId="56A3FB01" w14:textId="77777777" w:rsidR="00B914BC" w:rsidRDefault="00B914BC" w:rsidP="00B914BC">
      <w:pPr>
        <w:pStyle w:val="PartyName"/>
        <w:rPr>
          <w:vanish/>
          <w:specVanish/>
        </w:rPr>
      </w:pPr>
      <w:r>
        <w:t>DEF: </w:t>
      </w:r>
    </w:p>
    <w:p w14:paraId="6BE1345F" w14:textId="77777777" w:rsidR="00C50510" w:rsidRDefault="00B914BC" w:rsidP="00C50510">
      <w:pPr>
        <w:pStyle w:val="BodyText"/>
      </w:pPr>
      <w:r>
        <w:t>  </w:t>
      </w:r>
      <w:r w:rsidR="00C50510">
        <w:tab/>
      </w:r>
      <w:r w:rsidR="00C50510">
        <w:tab/>
      </w:r>
      <w:r w:rsidR="00C50510">
        <w:tab/>
        <w:t>Delivery</w:t>
      </w:r>
      <w:r w:rsidR="00C50510">
        <w:tab/>
      </w:r>
      <w:r w:rsidR="00C50510">
        <w:tab/>
      </w:r>
      <w:r w:rsidR="00C50510">
        <w:tab/>
        <w:t>Line Loss</w:t>
      </w:r>
    </w:p>
    <w:p w14:paraId="39A306A4" w14:textId="77777777" w:rsidR="00C50510" w:rsidRDefault="00C50510" w:rsidP="00C50510">
      <w:pPr>
        <w:pStyle w:val="BodyText"/>
      </w:pPr>
      <w:r>
        <w:tab/>
      </w:r>
      <w:r>
        <w:tab/>
      </w:r>
      <w:r w:rsidRPr="00C50510">
        <w:rPr>
          <w:u w:val="single"/>
        </w:rPr>
        <w:t>Group</w:t>
      </w:r>
      <w:r>
        <w:tab/>
      </w:r>
      <w:r>
        <w:tab/>
      </w:r>
      <w:r w:rsidRPr="00C50510">
        <w:rPr>
          <w:u w:val="single"/>
        </w:rPr>
        <w:t>Voltage Level</w:t>
      </w:r>
      <w:r>
        <w:tab/>
      </w:r>
      <w:r>
        <w:tab/>
      </w:r>
      <w:r>
        <w:tab/>
      </w:r>
      <w:r w:rsidRPr="00C50510">
        <w:rPr>
          <w:u w:val="single"/>
        </w:rPr>
        <w:t>Multiplier</w:t>
      </w:r>
    </w:p>
    <w:p w14:paraId="3E428B3C" w14:textId="77777777" w:rsidR="00C50510" w:rsidRDefault="00C50510" w:rsidP="00C50510">
      <w:pPr>
        <w:pStyle w:val="BodyText"/>
      </w:pPr>
      <w:r>
        <w:tab/>
      </w:r>
      <w:r>
        <w:tab/>
        <w:t>A</w:t>
      </w:r>
      <w:r>
        <w:tab/>
      </w:r>
      <w:r>
        <w:tab/>
        <w:t>Transmission</w:t>
      </w:r>
      <w:r>
        <w:tab/>
      </w:r>
      <w:r>
        <w:tab/>
      </w:r>
      <w:r>
        <w:tab/>
        <w:t>0.9800</w:t>
      </w:r>
    </w:p>
    <w:p w14:paraId="19E4457B" w14:textId="77777777" w:rsidR="00C50510" w:rsidRDefault="00C50510" w:rsidP="00C50510">
      <w:pPr>
        <w:pStyle w:val="BodyText"/>
      </w:pPr>
      <w:r>
        <w:tab/>
      </w:r>
      <w:r>
        <w:tab/>
        <w:t>B</w:t>
      </w:r>
      <w:r>
        <w:tab/>
      </w:r>
      <w:r>
        <w:tab/>
        <w:t>Distribution Primary</w:t>
      </w:r>
      <w:r>
        <w:tab/>
      </w:r>
      <w:r>
        <w:tab/>
        <w:t>0.9900</w:t>
      </w:r>
    </w:p>
    <w:p w14:paraId="654A3A80" w14:textId="77777777" w:rsidR="00C50510" w:rsidRDefault="00C50510" w:rsidP="00C50510">
      <w:pPr>
        <w:pStyle w:val="BodyText"/>
      </w:pPr>
      <w:r>
        <w:tab/>
      </w:r>
      <w:r>
        <w:tab/>
        <w:t>C</w:t>
      </w:r>
      <w:r>
        <w:tab/>
      </w:r>
      <w:r>
        <w:tab/>
        <w:t>Distribution Secondary</w:t>
      </w:r>
      <w:r>
        <w:tab/>
        <w:t>1.0000</w:t>
      </w:r>
    </w:p>
    <w:p w14:paraId="6BB330E4" w14:textId="77777777" w:rsidR="00B914BC" w:rsidRDefault="00C50510" w:rsidP="00C50510">
      <w:pPr>
        <w:pStyle w:val="BodyText"/>
      </w:pPr>
      <w:r>
        <w:tab/>
      </w:r>
      <w:r>
        <w:tab/>
        <w:t>D</w:t>
      </w:r>
      <w:r>
        <w:tab/>
      </w:r>
      <w:r>
        <w:tab/>
        <w:t>Lighting Service</w:t>
      </w:r>
      <w:r>
        <w:tab/>
      </w:r>
      <w:r>
        <w:tab/>
        <w:t>1.0000</w:t>
      </w:r>
      <w:r>
        <w:tab/>
      </w:r>
    </w:p>
    <w:p w14:paraId="54678659" w14:textId="77777777" w:rsidR="00B914BC" w:rsidRDefault="00B914BC" w:rsidP="00B914BC">
      <w:pPr>
        <w:pStyle w:val="PartyName"/>
        <w:rPr>
          <w:vanish/>
          <w:specVanish/>
        </w:rPr>
      </w:pPr>
      <w:r>
        <w:t>OPC: </w:t>
      </w:r>
    </w:p>
    <w:p w14:paraId="2299F759" w14:textId="6DCC1398" w:rsidR="00B914BC" w:rsidRDefault="00B914BC" w:rsidP="00B914BC">
      <w:pPr>
        <w:pStyle w:val="BodyText"/>
      </w:pPr>
      <w:r>
        <w:t>  </w:t>
      </w:r>
      <w:r w:rsidR="002A77CC" w:rsidRPr="002A77CC">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07B2E435" w14:textId="77777777" w:rsidR="00B914BC" w:rsidRDefault="00B914BC" w:rsidP="00B914BC">
      <w:pPr>
        <w:pStyle w:val="PartyName"/>
        <w:rPr>
          <w:vanish/>
          <w:specVanish/>
        </w:rPr>
      </w:pPr>
      <w:r>
        <w:t>FIPUG: </w:t>
      </w:r>
    </w:p>
    <w:p w14:paraId="74E974AE" w14:textId="792BCBC3" w:rsidR="00B914BC" w:rsidRDefault="00B914BC" w:rsidP="00B914BC">
      <w:pPr>
        <w:pStyle w:val="BodyText"/>
      </w:pPr>
      <w:r>
        <w:t>  </w:t>
      </w:r>
      <w:r w:rsidR="00970CE1" w:rsidRPr="00970CE1">
        <w:t>Adopt the position of OPC.</w:t>
      </w:r>
    </w:p>
    <w:p w14:paraId="3B2E3697" w14:textId="77777777" w:rsidR="00B914BC" w:rsidRDefault="00B914BC" w:rsidP="00B914BC">
      <w:pPr>
        <w:pStyle w:val="PartyName"/>
        <w:rPr>
          <w:vanish/>
          <w:specVanish/>
        </w:rPr>
      </w:pPr>
      <w:r>
        <w:t>PCS Phosphate: </w:t>
      </w:r>
    </w:p>
    <w:p w14:paraId="76F11099" w14:textId="282A2386" w:rsidR="00B914BC" w:rsidRDefault="00B914BC" w:rsidP="00B914BC">
      <w:pPr>
        <w:pStyle w:val="BodyText"/>
      </w:pPr>
      <w:r>
        <w:t>  </w:t>
      </w:r>
      <w:r w:rsidR="00970CE1" w:rsidRPr="00970CE1">
        <w:t>Agree with OPC.</w:t>
      </w:r>
    </w:p>
    <w:p w14:paraId="1916C44E" w14:textId="77777777" w:rsidR="00B914BC" w:rsidRPr="00893E3B" w:rsidRDefault="00B914BC">
      <w:pPr>
        <w:pStyle w:val="IssueSubsectionHeading"/>
        <w:rPr>
          <w:vanish/>
          <w:specVanish/>
        </w:rPr>
      </w:pPr>
      <w:r w:rsidRPr="00893E3B">
        <w:t>Staff Analysis: </w:t>
      </w:r>
    </w:p>
    <w:p w14:paraId="5007F3E0" w14:textId="3F482542" w:rsidR="00A07FAC" w:rsidRPr="00893E3B" w:rsidRDefault="00B914BC">
      <w:pPr>
        <w:pStyle w:val="BodyText"/>
      </w:pPr>
      <w:r w:rsidRPr="00893E3B">
        <w:t> </w:t>
      </w:r>
      <w:r w:rsidR="00CD2248" w:rsidRPr="00893E3B">
        <w:t>The purpose of this issue</w:t>
      </w:r>
      <w:r w:rsidR="00AB63F6" w:rsidRPr="00893E3B">
        <w:t xml:space="preserve"> is to determine the appropriate line loss multipliers to </w:t>
      </w:r>
      <w:r w:rsidR="0012272D">
        <w:t>apply</w:t>
      </w:r>
      <w:r w:rsidR="00AB63F6" w:rsidRPr="00893E3B">
        <w:t xml:space="preserve"> in calculating the fuel cost recovery factor</w:t>
      </w:r>
      <w:r w:rsidR="0012272D">
        <w:t>s</w:t>
      </w:r>
      <w:r w:rsidR="00AB63F6" w:rsidRPr="00893E3B">
        <w:t xml:space="preserve"> charged to each rate </w:t>
      </w:r>
      <w:r w:rsidR="00F1497F">
        <w:t>group</w:t>
      </w:r>
      <w:r w:rsidR="00AB63F6" w:rsidRPr="00893E3B">
        <w:t>/delivery voltage</w:t>
      </w:r>
      <w:r w:rsidR="00F1497F">
        <w:t xml:space="preserve"> service level</w:t>
      </w:r>
      <w:r w:rsidR="000D4248" w:rsidRPr="00893E3B">
        <w:t>.</w:t>
      </w:r>
      <w:r w:rsidR="00F64BA6" w:rsidRPr="00893E3B">
        <w:t xml:space="preserve"> </w:t>
      </w:r>
      <w:r w:rsidR="00893E3B" w:rsidRPr="00893E3B">
        <w:t>Due to the physics involved,</w:t>
      </w:r>
      <w:r w:rsidR="00F64BA6" w:rsidRPr="00893E3B">
        <w:t xml:space="preserve"> </w:t>
      </w:r>
      <w:r w:rsidR="00AB63F6" w:rsidRPr="00893E3B">
        <w:t xml:space="preserve">a certain quantity of electricity is lost during its transmission and </w:t>
      </w:r>
      <w:r w:rsidR="00AB63F6" w:rsidRPr="00F729AC">
        <w:t>distribution through the electric grid</w:t>
      </w:r>
      <w:r w:rsidR="00FC085F" w:rsidRPr="00F729AC">
        <w:t xml:space="preserve"> which leads to variations in efficiency levels of delivered electricity. </w:t>
      </w:r>
      <w:r w:rsidR="00AB63F6" w:rsidRPr="00F729AC">
        <w:t xml:space="preserve">Because </w:t>
      </w:r>
      <w:r w:rsidR="00D90841" w:rsidRPr="00F729AC">
        <w:t>DEF</w:t>
      </w:r>
      <w:r w:rsidR="00AB63F6" w:rsidRPr="00F729AC">
        <w:t xml:space="preserve"> must provide enough electricity to meet customer demand</w:t>
      </w:r>
      <w:r w:rsidR="00D90841" w:rsidRPr="00F729AC">
        <w:t xml:space="preserve"> </w:t>
      </w:r>
      <w:r w:rsidR="00312018" w:rsidRPr="00F729AC">
        <w:t>which</w:t>
      </w:r>
      <w:r w:rsidR="00D90841" w:rsidRPr="00F729AC">
        <w:t xml:space="preserve"> </w:t>
      </w:r>
      <w:r w:rsidR="00A07FAC" w:rsidRPr="00F729AC">
        <w:t xml:space="preserve">will </w:t>
      </w:r>
      <w:r w:rsidR="00D90841" w:rsidRPr="00F729AC">
        <w:t>inherently</w:t>
      </w:r>
      <w:r w:rsidR="00AB63F6" w:rsidRPr="00F729AC">
        <w:t xml:space="preserve"> includ</w:t>
      </w:r>
      <w:r w:rsidR="00CD558F" w:rsidRPr="00F729AC">
        <w:t>e</w:t>
      </w:r>
      <w:r w:rsidR="00A07FAC" w:rsidRPr="00F729AC">
        <w:t xml:space="preserve"> a quantity of</w:t>
      </w:r>
      <w:r w:rsidR="00AB63F6" w:rsidRPr="00F729AC">
        <w:t xml:space="preserve"> line</w:t>
      </w:r>
      <w:r w:rsidR="00FC085F" w:rsidRPr="00F729AC">
        <w:t xml:space="preserve"> </w:t>
      </w:r>
      <w:r w:rsidR="00AB63F6" w:rsidRPr="00F729AC">
        <w:t>loss</w:t>
      </w:r>
      <w:r w:rsidR="00FC085F" w:rsidRPr="00F729AC">
        <w:t>/</w:t>
      </w:r>
      <w:r w:rsidR="00893E3B" w:rsidRPr="00F729AC">
        <w:t>differences in delivery efficiencies</w:t>
      </w:r>
      <w:r w:rsidR="00D90841" w:rsidRPr="00F729AC">
        <w:t>,</w:t>
      </w:r>
      <w:r w:rsidR="00F64BA6" w:rsidRPr="00F729AC">
        <w:t xml:space="preserve"> </w:t>
      </w:r>
      <w:r w:rsidR="00893E3B" w:rsidRPr="00F729AC">
        <w:t>a</w:t>
      </w:r>
      <w:r w:rsidR="00F64BA6" w:rsidRPr="00F729AC">
        <w:t xml:space="preserve"> portion of</w:t>
      </w:r>
      <w:r w:rsidR="00AB63F6" w:rsidRPr="00F729AC">
        <w:t xml:space="preserve"> </w:t>
      </w:r>
      <w:r w:rsidR="0002734E" w:rsidRPr="00F729AC">
        <w:t xml:space="preserve">this loss </w:t>
      </w:r>
      <w:r w:rsidR="00AB63F6" w:rsidRPr="00F729AC">
        <w:t xml:space="preserve">is accounted for </w:t>
      </w:r>
      <w:r w:rsidR="00F729AC" w:rsidRPr="00F729AC">
        <w:t xml:space="preserve">and reflected </w:t>
      </w:r>
      <w:r w:rsidR="00AB63F6" w:rsidRPr="00F729AC">
        <w:t>through</w:t>
      </w:r>
      <w:r w:rsidR="00D90841" w:rsidRPr="00F729AC">
        <w:t xml:space="preserve"> the “line loss multiplier</w:t>
      </w:r>
      <w:r w:rsidR="00845F8D" w:rsidRPr="00F729AC">
        <w:t>.</w:t>
      </w:r>
      <w:r w:rsidR="00D90841" w:rsidRPr="00F729AC">
        <w:t>”</w:t>
      </w:r>
      <w:r w:rsidR="00845F8D" w:rsidRPr="00893E3B">
        <w:t xml:space="preserve"> </w:t>
      </w:r>
    </w:p>
    <w:p w14:paraId="5F4B9D41" w14:textId="3A50E189" w:rsidR="00CD2248" w:rsidRDefault="00F1497F">
      <w:pPr>
        <w:pStyle w:val="BodyText"/>
      </w:pPr>
      <w:r>
        <w:t>The</w:t>
      </w:r>
      <w:r w:rsidR="00D66480" w:rsidRPr="00893E3B">
        <w:t xml:space="preserve"> record evidence in this proceeding, as proffered by DEF witness Menendez, </w:t>
      </w:r>
      <w:r w:rsidR="00560C6D">
        <w:t>indicates</w:t>
      </w:r>
      <w:r w:rsidR="00D66480" w:rsidRPr="00893E3B">
        <w:t xml:space="preserve"> the fuel recovery line loss multipliers to be applied to the fuel cost recovery factors for the period of January 2021 through December 2021 are as shown in Table 21-1 below:</w:t>
      </w:r>
      <w:r w:rsidR="00F10E77">
        <w:t xml:space="preserve"> </w:t>
      </w:r>
      <w:r w:rsidR="00D66480" w:rsidRPr="00E510E6">
        <w:t xml:space="preserve"> </w:t>
      </w:r>
      <w:r w:rsidR="00D66480">
        <w:t xml:space="preserve">  </w:t>
      </w:r>
      <w:r w:rsidR="00845F8D">
        <w:t xml:space="preserve">    </w:t>
      </w:r>
      <w:r w:rsidR="00D90841">
        <w:t xml:space="preserve">  </w:t>
      </w:r>
    </w:p>
    <w:p w14:paraId="7B9BE256" w14:textId="77777777" w:rsidR="00CD2248" w:rsidRDefault="00CD2248">
      <w:pPr>
        <w:pStyle w:val="BodyText"/>
      </w:pPr>
    </w:p>
    <w:tbl>
      <w:tblPr>
        <w:tblStyle w:val="TableGrid"/>
        <w:tblW w:w="9360" w:type="dxa"/>
        <w:tblInd w:w="-5" w:type="dxa"/>
        <w:tblLook w:val="04A0" w:firstRow="1" w:lastRow="0" w:firstColumn="1" w:lastColumn="0" w:noHBand="0" w:noVBand="1"/>
      </w:tblPr>
      <w:tblGrid>
        <w:gridCol w:w="1350"/>
        <w:gridCol w:w="4140"/>
        <w:gridCol w:w="3870"/>
      </w:tblGrid>
      <w:tr w:rsidR="00CD2248" w:rsidRPr="00B573BF" w14:paraId="4F98DC37" w14:textId="77777777" w:rsidTr="008B55A0">
        <w:trPr>
          <w:cantSplit/>
          <w:tblHeader/>
        </w:trPr>
        <w:tc>
          <w:tcPr>
            <w:tcW w:w="9360" w:type="dxa"/>
            <w:gridSpan w:val="3"/>
            <w:tcBorders>
              <w:top w:val="nil"/>
              <w:left w:val="nil"/>
              <w:bottom w:val="nil"/>
              <w:right w:val="nil"/>
            </w:tcBorders>
          </w:tcPr>
          <w:p w14:paraId="5CF8CB37" w14:textId="04CB4AF9" w:rsidR="00CD2248" w:rsidRPr="00CD2248" w:rsidRDefault="00CD2248" w:rsidP="00CD2248">
            <w:pPr>
              <w:ind w:left="1440" w:hanging="1440"/>
              <w:jc w:val="center"/>
              <w:rPr>
                <w:rFonts w:ascii="Arial" w:hAnsi="Arial" w:cs="Arial"/>
                <w:b/>
              </w:rPr>
            </w:pPr>
            <w:r w:rsidRPr="00B573BF">
              <w:rPr>
                <w:rFonts w:ascii="Arial" w:hAnsi="Arial" w:cs="Arial"/>
                <w:b/>
              </w:rPr>
              <w:t>Table 21-1</w:t>
            </w:r>
          </w:p>
        </w:tc>
      </w:tr>
      <w:tr w:rsidR="00CD2248" w:rsidRPr="00B573BF" w14:paraId="3B706EDD" w14:textId="77777777" w:rsidTr="008B55A0">
        <w:trPr>
          <w:cantSplit/>
          <w:tblHeader/>
        </w:trPr>
        <w:tc>
          <w:tcPr>
            <w:tcW w:w="9360" w:type="dxa"/>
            <w:gridSpan w:val="3"/>
            <w:tcBorders>
              <w:top w:val="nil"/>
              <w:left w:val="nil"/>
              <w:bottom w:val="nil"/>
              <w:right w:val="nil"/>
            </w:tcBorders>
          </w:tcPr>
          <w:p w14:paraId="7AE84372" w14:textId="6BD4AA42" w:rsidR="00CD2248" w:rsidRPr="00CD2248" w:rsidRDefault="00CD2248" w:rsidP="00CD2248">
            <w:pPr>
              <w:keepNext/>
              <w:keepLines/>
              <w:jc w:val="center"/>
              <w:rPr>
                <w:rFonts w:ascii="Arial" w:hAnsi="Arial" w:cs="Arial"/>
                <w:b/>
              </w:rPr>
            </w:pPr>
            <w:r w:rsidRPr="00B573BF">
              <w:rPr>
                <w:rFonts w:ascii="Arial" w:hAnsi="Arial" w:cs="Arial"/>
                <w:b/>
              </w:rPr>
              <w:t>DEF Fuel Recovery Line Loss Multipliers</w:t>
            </w:r>
          </w:p>
        </w:tc>
      </w:tr>
      <w:tr w:rsidR="00CD2248" w:rsidRPr="00B573BF" w14:paraId="46A840FA" w14:textId="77777777" w:rsidTr="008B55A0">
        <w:trPr>
          <w:cantSplit/>
          <w:tblHeader/>
        </w:trPr>
        <w:tc>
          <w:tcPr>
            <w:tcW w:w="9360" w:type="dxa"/>
            <w:gridSpan w:val="3"/>
            <w:tcBorders>
              <w:top w:val="nil"/>
              <w:left w:val="nil"/>
              <w:bottom w:val="single" w:sz="4" w:space="0" w:color="auto"/>
              <w:right w:val="nil"/>
            </w:tcBorders>
          </w:tcPr>
          <w:p w14:paraId="6DBB5491" w14:textId="64ADB9FA" w:rsidR="00CD2248" w:rsidRPr="00B573BF" w:rsidRDefault="00CD2248" w:rsidP="00CD2248">
            <w:pPr>
              <w:keepNext/>
              <w:keepLines/>
              <w:jc w:val="center"/>
            </w:pPr>
            <w:r w:rsidRPr="00B573BF">
              <w:rPr>
                <w:rFonts w:ascii="Arial" w:hAnsi="Arial" w:cs="Arial"/>
                <w:b/>
              </w:rPr>
              <w:t>January</w:t>
            </w:r>
            <w:r w:rsidR="00757DF9">
              <w:rPr>
                <w:rFonts w:ascii="Arial" w:hAnsi="Arial" w:cs="Arial"/>
                <w:b/>
              </w:rPr>
              <w:t xml:space="preserve"> </w:t>
            </w:r>
            <w:r w:rsidRPr="00B573BF">
              <w:rPr>
                <w:rFonts w:ascii="Arial" w:hAnsi="Arial" w:cs="Arial"/>
                <w:b/>
              </w:rPr>
              <w:t>-</w:t>
            </w:r>
            <w:r w:rsidR="00757DF9">
              <w:rPr>
                <w:rFonts w:ascii="Arial" w:hAnsi="Arial" w:cs="Arial"/>
                <w:b/>
              </w:rPr>
              <w:t xml:space="preserve"> </w:t>
            </w:r>
            <w:r w:rsidRPr="00B573BF">
              <w:rPr>
                <w:rFonts w:ascii="Arial" w:hAnsi="Arial" w:cs="Arial"/>
                <w:b/>
              </w:rPr>
              <w:t>December, 202</w:t>
            </w:r>
            <w:r>
              <w:rPr>
                <w:rFonts w:ascii="Arial" w:hAnsi="Arial" w:cs="Arial"/>
                <w:b/>
              </w:rPr>
              <w:t>1</w:t>
            </w:r>
          </w:p>
        </w:tc>
      </w:tr>
      <w:tr w:rsidR="00CD2248" w:rsidRPr="00B573BF" w14:paraId="745F2F7A" w14:textId="77777777" w:rsidTr="008B55A0">
        <w:trPr>
          <w:cantSplit/>
          <w:tblHeader/>
        </w:trPr>
        <w:tc>
          <w:tcPr>
            <w:tcW w:w="1350" w:type="dxa"/>
            <w:tcBorders>
              <w:top w:val="single" w:sz="4" w:space="0" w:color="auto"/>
              <w:left w:val="single" w:sz="4" w:space="0" w:color="auto"/>
              <w:bottom w:val="single" w:sz="4" w:space="0" w:color="auto"/>
              <w:right w:val="single" w:sz="4" w:space="0" w:color="auto"/>
            </w:tcBorders>
            <w:hideMark/>
          </w:tcPr>
          <w:p w14:paraId="0EEFCCC2" w14:textId="77777777" w:rsidR="00CD2248" w:rsidRPr="00757DF9" w:rsidRDefault="00CD2248" w:rsidP="006D5CFF">
            <w:pPr>
              <w:jc w:val="center"/>
              <w:rPr>
                <w:b/>
                <w:bCs/>
              </w:rPr>
            </w:pPr>
            <w:r w:rsidRPr="00757DF9">
              <w:rPr>
                <w:b/>
                <w:bCs/>
              </w:rPr>
              <w:t>Group</w:t>
            </w:r>
          </w:p>
        </w:tc>
        <w:tc>
          <w:tcPr>
            <w:tcW w:w="4140" w:type="dxa"/>
            <w:tcBorders>
              <w:top w:val="single" w:sz="4" w:space="0" w:color="auto"/>
              <w:left w:val="single" w:sz="4" w:space="0" w:color="auto"/>
              <w:bottom w:val="single" w:sz="4" w:space="0" w:color="auto"/>
              <w:right w:val="single" w:sz="4" w:space="0" w:color="auto"/>
            </w:tcBorders>
          </w:tcPr>
          <w:p w14:paraId="208EFA9B" w14:textId="77777777" w:rsidR="00CD2248" w:rsidRPr="00757DF9" w:rsidRDefault="00CD2248" w:rsidP="006D5CFF">
            <w:pPr>
              <w:jc w:val="center"/>
              <w:rPr>
                <w:b/>
                <w:bCs/>
              </w:rPr>
            </w:pPr>
            <w:r w:rsidRPr="00757DF9">
              <w:rPr>
                <w:b/>
                <w:bCs/>
              </w:rPr>
              <w:t>Delivery Voltage Level</w:t>
            </w:r>
          </w:p>
        </w:tc>
        <w:tc>
          <w:tcPr>
            <w:tcW w:w="3870" w:type="dxa"/>
            <w:tcBorders>
              <w:top w:val="single" w:sz="4" w:space="0" w:color="auto"/>
              <w:left w:val="single" w:sz="4" w:space="0" w:color="auto"/>
              <w:bottom w:val="single" w:sz="4" w:space="0" w:color="auto"/>
              <w:right w:val="single" w:sz="4" w:space="0" w:color="auto"/>
            </w:tcBorders>
            <w:hideMark/>
          </w:tcPr>
          <w:p w14:paraId="2830D4C4" w14:textId="77777777" w:rsidR="00CD2248" w:rsidRPr="00757DF9" w:rsidRDefault="00CD2248" w:rsidP="006D5CFF">
            <w:pPr>
              <w:jc w:val="center"/>
              <w:rPr>
                <w:b/>
                <w:bCs/>
              </w:rPr>
            </w:pPr>
            <w:r w:rsidRPr="00757DF9">
              <w:rPr>
                <w:b/>
                <w:bCs/>
              </w:rPr>
              <w:t>Line Loss Multiplier</w:t>
            </w:r>
          </w:p>
        </w:tc>
      </w:tr>
      <w:tr w:rsidR="00CD2248" w:rsidRPr="00B573BF" w14:paraId="6112CCC8" w14:textId="77777777" w:rsidTr="00CD2248">
        <w:tc>
          <w:tcPr>
            <w:tcW w:w="1350" w:type="dxa"/>
            <w:tcBorders>
              <w:top w:val="single" w:sz="4" w:space="0" w:color="auto"/>
              <w:left w:val="single" w:sz="4" w:space="0" w:color="auto"/>
              <w:bottom w:val="single" w:sz="4" w:space="0" w:color="auto"/>
              <w:right w:val="single" w:sz="4" w:space="0" w:color="auto"/>
            </w:tcBorders>
            <w:hideMark/>
          </w:tcPr>
          <w:p w14:paraId="02AD5814" w14:textId="77777777" w:rsidR="00CD2248" w:rsidRPr="00B573BF" w:rsidRDefault="00CD2248" w:rsidP="00CD2248">
            <w:r w:rsidRPr="00B573BF">
              <w:t>A</w:t>
            </w:r>
          </w:p>
        </w:tc>
        <w:tc>
          <w:tcPr>
            <w:tcW w:w="4140" w:type="dxa"/>
            <w:tcBorders>
              <w:top w:val="single" w:sz="4" w:space="0" w:color="auto"/>
              <w:left w:val="single" w:sz="4" w:space="0" w:color="auto"/>
              <w:bottom w:val="single" w:sz="4" w:space="0" w:color="auto"/>
              <w:right w:val="single" w:sz="4" w:space="0" w:color="auto"/>
            </w:tcBorders>
          </w:tcPr>
          <w:p w14:paraId="4F18BB60" w14:textId="77777777" w:rsidR="00CD2248" w:rsidRPr="00B573BF" w:rsidRDefault="00CD2248" w:rsidP="00CD2248">
            <w:r w:rsidRPr="00B573BF">
              <w:t>Transmission</w:t>
            </w:r>
          </w:p>
        </w:tc>
        <w:tc>
          <w:tcPr>
            <w:tcW w:w="3870" w:type="dxa"/>
            <w:tcBorders>
              <w:top w:val="single" w:sz="4" w:space="0" w:color="auto"/>
              <w:left w:val="single" w:sz="4" w:space="0" w:color="auto"/>
              <w:bottom w:val="single" w:sz="4" w:space="0" w:color="auto"/>
              <w:right w:val="single" w:sz="4" w:space="0" w:color="auto"/>
            </w:tcBorders>
            <w:hideMark/>
          </w:tcPr>
          <w:p w14:paraId="02D92FFE" w14:textId="77777777" w:rsidR="00CD2248" w:rsidRPr="00B43AF5" w:rsidRDefault="00CD2248" w:rsidP="00CD2248">
            <w:pPr>
              <w:jc w:val="right"/>
            </w:pPr>
            <w:r w:rsidRPr="00B43AF5">
              <w:t>0.98</w:t>
            </w:r>
          </w:p>
        </w:tc>
      </w:tr>
      <w:tr w:rsidR="00CD2248" w:rsidRPr="00B573BF" w14:paraId="79FDF9CD" w14:textId="77777777" w:rsidTr="00CD2248">
        <w:tc>
          <w:tcPr>
            <w:tcW w:w="1350" w:type="dxa"/>
            <w:tcBorders>
              <w:top w:val="single" w:sz="4" w:space="0" w:color="auto"/>
              <w:left w:val="single" w:sz="4" w:space="0" w:color="auto"/>
              <w:bottom w:val="single" w:sz="4" w:space="0" w:color="auto"/>
              <w:right w:val="single" w:sz="4" w:space="0" w:color="auto"/>
            </w:tcBorders>
          </w:tcPr>
          <w:p w14:paraId="294706A0" w14:textId="77777777" w:rsidR="00CD2248" w:rsidRPr="00B573BF" w:rsidRDefault="00CD2248" w:rsidP="00CD2248">
            <w:r w:rsidRPr="00B573BF">
              <w:t>B</w:t>
            </w:r>
          </w:p>
        </w:tc>
        <w:tc>
          <w:tcPr>
            <w:tcW w:w="4140" w:type="dxa"/>
            <w:tcBorders>
              <w:top w:val="single" w:sz="4" w:space="0" w:color="auto"/>
              <w:left w:val="single" w:sz="4" w:space="0" w:color="auto"/>
              <w:bottom w:val="single" w:sz="4" w:space="0" w:color="auto"/>
              <w:right w:val="single" w:sz="4" w:space="0" w:color="auto"/>
            </w:tcBorders>
          </w:tcPr>
          <w:p w14:paraId="24D5FD2C" w14:textId="77777777" w:rsidR="00CD2248" w:rsidRPr="00B573BF" w:rsidRDefault="00CD2248" w:rsidP="00CD2248">
            <w:r w:rsidRPr="00B573BF">
              <w:t>Distribution Primary</w:t>
            </w:r>
          </w:p>
        </w:tc>
        <w:tc>
          <w:tcPr>
            <w:tcW w:w="3870" w:type="dxa"/>
            <w:tcBorders>
              <w:top w:val="single" w:sz="4" w:space="0" w:color="auto"/>
              <w:left w:val="single" w:sz="4" w:space="0" w:color="auto"/>
              <w:bottom w:val="single" w:sz="4" w:space="0" w:color="auto"/>
              <w:right w:val="single" w:sz="4" w:space="0" w:color="auto"/>
            </w:tcBorders>
          </w:tcPr>
          <w:p w14:paraId="405E3AAE" w14:textId="77777777" w:rsidR="00CD2248" w:rsidRPr="00B43AF5" w:rsidRDefault="00CD2248" w:rsidP="00CD2248">
            <w:pPr>
              <w:jc w:val="right"/>
            </w:pPr>
            <w:r w:rsidRPr="00B43AF5">
              <w:t>0.99</w:t>
            </w:r>
          </w:p>
        </w:tc>
      </w:tr>
      <w:tr w:rsidR="00CD2248" w:rsidRPr="00B573BF" w14:paraId="3A74DF7B" w14:textId="77777777" w:rsidTr="00CD2248">
        <w:tc>
          <w:tcPr>
            <w:tcW w:w="1350" w:type="dxa"/>
            <w:tcBorders>
              <w:top w:val="single" w:sz="4" w:space="0" w:color="auto"/>
              <w:left w:val="single" w:sz="4" w:space="0" w:color="auto"/>
              <w:bottom w:val="single" w:sz="4" w:space="0" w:color="auto"/>
              <w:right w:val="single" w:sz="4" w:space="0" w:color="auto"/>
            </w:tcBorders>
          </w:tcPr>
          <w:p w14:paraId="1F653073" w14:textId="77777777" w:rsidR="00CD2248" w:rsidRPr="00B573BF" w:rsidRDefault="00CD2248" w:rsidP="00CD2248">
            <w:r w:rsidRPr="00B573BF">
              <w:t>C</w:t>
            </w:r>
          </w:p>
        </w:tc>
        <w:tc>
          <w:tcPr>
            <w:tcW w:w="4140" w:type="dxa"/>
            <w:tcBorders>
              <w:top w:val="single" w:sz="4" w:space="0" w:color="auto"/>
              <w:left w:val="single" w:sz="4" w:space="0" w:color="auto"/>
              <w:bottom w:val="single" w:sz="4" w:space="0" w:color="auto"/>
              <w:right w:val="single" w:sz="4" w:space="0" w:color="auto"/>
            </w:tcBorders>
          </w:tcPr>
          <w:p w14:paraId="080072BD" w14:textId="77777777" w:rsidR="00CD2248" w:rsidRPr="00B573BF" w:rsidRDefault="00CD2248" w:rsidP="00CD2248">
            <w:r w:rsidRPr="00B573BF">
              <w:t>Distribution Secondary</w:t>
            </w:r>
          </w:p>
        </w:tc>
        <w:tc>
          <w:tcPr>
            <w:tcW w:w="3870" w:type="dxa"/>
            <w:tcBorders>
              <w:top w:val="single" w:sz="4" w:space="0" w:color="auto"/>
              <w:left w:val="single" w:sz="4" w:space="0" w:color="auto"/>
              <w:bottom w:val="single" w:sz="4" w:space="0" w:color="auto"/>
              <w:right w:val="single" w:sz="4" w:space="0" w:color="auto"/>
            </w:tcBorders>
          </w:tcPr>
          <w:p w14:paraId="143E70AA" w14:textId="77777777" w:rsidR="00CD2248" w:rsidRPr="00B43AF5" w:rsidRDefault="00CD2248" w:rsidP="00CD2248">
            <w:pPr>
              <w:jc w:val="right"/>
            </w:pPr>
            <w:r w:rsidRPr="00B43AF5">
              <w:t>1.00</w:t>
            </w:r>
          </w:p>
        </w:tc>
      </w:tr>
      <w:tr w:rsidR="00CD2248" w:rsidRPr="00B573BF" w14:paraId="0B194DC1" w14:textId="77777777" w:rsidTr="00CD2248">
        <w:tc>
          <w:tcPr>
            <w:tcW w:w="1350" w:type="dxa"/>
            <w:tcBorders>
              <w:top w:val="single" w:sz="4" w:space="0" w:color="auto"/>
              <w:left w:val="single" w:sz="4" w:space="0" w:color="auto"/>
              <w:bottom w:val="single" w:sz="4" w:space="0" w:color="auto"/>
              <w:right w:val="single" w:sz="4" w:space="0" w:color="auto"/>
            </w:tcBorders>
            <w:hideMark/>
          </w:tcPr>
          <w:p w14:paraId="30AE5497" w14:textId="77777777" w:rsidR="00CD2248" w:rsidRPr="00B573BF" w:rsidRDefault="00CD2248" w:rsidP="00CD2248">
            <w:r w:rsidRPr="00B573BF">
              <w:t>D</w:t>
            </w:r>
          </w:p>
        </w:tc>
        <w:tc>
          <w:tcPr>
            <w:tcW w:w="4140" w:type="dxa"/>
            <w:tcBorders>
              <w:top w:val="single" w:sz="4" w:space="0" w:color="auto"/>
              <w:left w:val="single" w:sz="4" w:space="0" w:color="auto"/>
              <w:bottom w:val="single" w:sz="4" w:space="0" w:color="auto"/>
              <w:right w:val="single" w:sz="4" w:space="0" w:color="auto"/>
            </w:tcBorders>
          </w:tcPr>
          <w:p w14:paraId="2AEFF5B4" w14:textId="77777777" w:rsidR="00CD2248" w:rsidRPr="00B573BF" w:rsidRDefault="00CD2248" w:rsidP="00CD2248">
            <w:r w:rsidRPr="00B573BF">
              <w:t>Lighting Service</w:t>
            </w:r>
          </w:p>
        </w:tc>
        <w:tc>
          <w:tcPr>
            <w:tcW w:w="3870" w:type="dxa"/>
            <w:tcBorders>
              <w:top w:val="single" w:sz="4" w:space="0" w:color="auto"/>
              <w:left w:val="single" w:sz="4" w:space="0" w:color="auto"/>
              <w:bottom w:val="single" w:sz="4" w:space="0" w:color="auto"/>
              <w:right w:val="single" w:sz="4" w:space="0" w:color="auto"/>
            </w:tcBorders>
            <w:hideMark/>
          </w:tcPr>
          <w:p w14:paraId="52B1D3DB" w14:textId="77777777" w:rsidR="00CD2248" w:rsidRPr="00B43AF5" w:rsidRDefault="00CD2248" w:rsidP="00CD2248">
            <w:pPr>
              <w:jc w:val="right"/>
            </w:pPr>
            <w:r w:rsidRPr="00B43AF5">
              <w:t>1.00</w:t>
            </w:r>
          </w:p>
        </w:tc>
      </w:tr>
    </w:tbl>
    <w:p w14:paraId="2684DC8E" w14:textId="59FEF9F1" w:rsidR="00CD2248" w:rsidRDefault="008B55A0">
      <w:pPr>
        <w:pStyle w:val="BodyText"/>
      </w:pPr>
      <w:r>
        <w:t>Source: (EXH 7)</w:t>
      </w:r>
    </w:p>
    <w:p w14:paraId="0844B866" w14:textId="77777777" w:rsidR="00482E73" w:rsidRDefault="00482E73" w:rsidP="00482E73">
      <w:pPr>
        <w:pStyle w:val="BodyText"/>
        <w:rPr>
          <w:rFonts w:ascii="Arial" w:hAnsi="Arial" w:cs="Arial"/>
          <w:b/>
          <w:bCs/>
        </w:rPr>
      </w:pPr>
      <w:r>
        <w:rPr>
          <w:rFonts w:ascii="Arial" w:hAnsi="Arial" w:cs="Arial"/>
          <w:b/>
          <w:bCs/>
        </w:rPr>
        <w:t>Conclusion</w:t>
      </w:r>
    </w:p>
    <w:p w14:paraId="52B7B0EB" w14:textId="2D584833" w:rsidR="00C50510" w:rsidRDefault="00E510E6" w:rsidP="00E275D8">
      <w:pPr>
        <w:pStyle w:val="BodyText"/>
        <w:sectPr w:rsidR="00C50510" w:rsidSect="0068481F">
          <w:headerReference w:type="even" r:id="rId48"/>
          <w:headerReference w:type="default" r:id="rId49"/>
          <w:headerReference w:type="first" r:id="rId50"/>
          <w:pgSz w:w="12240" w:h="15840" w:code="1"/>
          <w:pgMar w:top="1584" w:right="1440" w:bottom="1440" w:left="1440" w:header="720" w:footer="720" w:gutter="0"/>
          <w:cols w:space="720"/>
          <w:formProt w:val="0"/>
          <w:docGrid w:linePitch="360"/>
        </w:sectPr>
      </w:pPr>
      <w:r w:rsidRPr="00E510E6">
        <w:t xml:space="preserve">Staff recommends </w:t>
      </w:r>
      <w:r w:rsidR="00444306">
        <w:t xml:space="preserve">the </w:t>
      </w:r>
      <w:r>
        <w:t xml:space="preserve">appropriate fuel recovery line loss multipliers to be used in calculating the fuel cost recovery factors charged to each rate </w:t>
      </w:r>
      <w:r w:rsidR="00F1497F">
        <w:t>group</w:t>
      </w:r>
      <w:r>
        <w:t>/delivery voltage level class</w:t>
      </w:r>
      <w:r w:rsidRPr="00E510E6">
        <w:t xml:space="preserve"> for the period January 2021 through December 2021 are as listed in Table </w:t>
      </w:r>
      <w:r>
        <w:t>2</w:t>
      </w:r>
      <w:r w:rsidRPr="00E510E6">
        <w:t>1-1</w:t>
      </w:r>
      <w:r w:rsidR="00F10E77">
        <w:t>.</w:t>
      </w:r>
    </w:p>
    <w:p w14:paraId="6C0B0DF2" w14:textId="05E84AC9" w:rsidR="00C50510" w:rsidRDefault="00C50510">
      <w:pPr>
        <w:pStyle w:val="IssueHeading"/>
        <w:rPr>
          <w:vanish/>
          <w:specVanish/>
        </w:rPr>
      </w:pPr>
      <w:r w:rsidRPr="004C3641">
        <w:t xml:space="preserve">Issue </w:t>
      </w:r>
      <w:r>
        <w:t>22</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2</w:instrText>
      </w:r>
      <w:r>
        <w:fldChar w:fldCharType="end"/>
      </w:r>
      <w:r>
        <w:tab/>
        <w:instrText xml:space="preserve">(Higgins)" \l 1 </w:instrText>
      </w:r>
      <w:r>
        <w:fldChar w:fldCharType="end"/>
      </w:r>
      <w:r>
        <w:t> </w:t>
      </w:r>
    </w:p>
    <w:p w14:paraId="7F22F04D" w14:textId="77777777" w:rsidR="00C50510" w:rsidRDefault="00C50510">
      <w:pPr>
        <w:pStyle w:val="BodyText"/>
      </w:pPr>
      <w:r>
        <w:t> What are the appropriate fuel cost recovery factors for each rate class/delivery voltage level class adjusted for line losses?</w:t>
      </w:r>
    </w:p>
    <w:p w14:paraId="7A69AFAF" w14:textId="77777777" w:rsidR="00C50510" w:rsidRPr="004C3641" w:rsidRDefault="00C50510">
      <w:pPr>
        <w:pStyle w:val="IssueSubsectionHeading"/>
        <w:rPr>
          <w:vanish/>
          <w:specVanish/>
        </w:rPr>
      </w:pPr>
      <w:r w:rsidRPr="004C3641">
        <w:t>Recommendation: </w:t>
      </w:r>
    </w:p>
    <w:p w14:paraId="4385B433" w14:textId="68D16412" w:rsidR="00C50510" w:rsidRDefault="00C50510">
      <w:pPr>
        <w:pStyle w:val="BodyText"/>
      </w:pPr>
      <w:r>
        <w:t> </w:t>
      </w:r>
      <w:r w:rsidR="00AA0FAE" w:rsidRPr="00AA0FAE">
        <w:t>Staff recommends the appropriate fuel cost recovery factors for each rate class/delivery voltage level</w:t>
      </w:r>
      <w:r w:rsidR="00B60C51">
        <w:t xml:space="preserve"> class</w:t>
      </w:r>
      <w:r w:rsidR="00AA0FAE" w:rsidRPr="00AA0FAE">
        <w:t>, adjusted for line losses, are as listed in Table 22-1.</w:t>
      </w:r>
      <w:r>
        <w:t xml:space="preserve"> (Higgins</w:t>
      </w:r>
      <w:r w:rsidR="00BA69CF">
        <w:t>, Draper</w:t>
      </w:r>
      <w:r>
        <w:t>)</w:t>
      </w:r>
    </w:p>
    <w:p w14:paraId="7B5EEA75" w14:textId="77777777" w:rsidR="00C50510" w:rsidRPr="004C3641" w:rsidRDefault="00C50510">
      <w:pPr>
        <w:pStyle w:val="IssueSubsectionHeading"/>
        <w:keepNext/>
        <w:rPr>
          <w:iCs w:val="0"/>
        </w:rPr>
      </w:pPr>
      <w:r w:rsidRPr="004C3641">
        <w:rPr>
          <w:iCs w:val="0"/>
        </w:rPr>
        <w:t>Position of the Parties</w:t>
      </w:r>
    </w:p>
    <w:p w14:paraId="035573DB" w14:textId="77777777" w:rsidR="00C50510" w:rsidRDefault="00C50510" w:rsidP="00C50510">
      <w:pPr>
        <w:pStyle w:val="PartyName"/>
        <w:rPr>
          <w:vanish/>
          <w:specVanish/>
        </w:rPr>
      </w:pPr>
      <w:r>
        <w:t>DEF: </w:t>
      </w:r>
    </w:p>
    <w:p w14:paraId="004A5B06" w14:textId="77777777" w:rsidR="00C50510" w:rsidRDefault="00C50510" w:rsidP="00C50510">
      <w:pPr>
        <w:pStyle w:val="BodyText"/>
      </w:pPr>
      <w:r>
        <w:t>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C50510" w:rsidRPr="008D1D3B" w14:paraId="0E1176B8" w14:textId="77777777" w:rsidTr="00835F12">
        <w:tc>
          <w:tcPr>
            <w:tcW w:w="9788" w:type="dxa"/>
            <w:gridSpan w:val="7"/>
          </w:tcPr>
          <w:p w14:paraId="3F92AD14" w14:textId="77777777" w:rsidR="00C50510" w:rsidRPr="008D1D3B" w:rsidRDefault="00C50510" w:rsidP="00835F12">
            <w:pPr>
              <w:jc w:val="center"/>
            </w:pPr>
            <w:r w:rsidRPr="008D1D3B">
              <w:t>Fuel Cost Factors (cents/kWh)</w:t>
            </w:r>
          </w:p>
          <w:p w14:paraId="79069F12" w14:textId="77777777" w:rsidR="00C50510" w:rsidRPr="008D1D3B" w:rsidRDefault="00C50510" w:rsidP="00835F12">
            <w:pPr>
              <w:jc w:val="center"/>
            </w:pPr>
          </w:p>
        </w:tc>
      </w:tr>
      <w:tr w:rsidR="00C50510" w:rsidRPr="008D1D3B" w14:paraId="5EFB0AF2" w14:textId="77777777" w:rsidTr="00835F12">
        <w:tc>
          <w:tcPr>
            <w:tcW w:w="7396" w:type="dxa"/>
            <w:gridSpan w:val="5"/>
          </w:tcPr>
          <w:p w14:paraId="4F042A03" w14:textId="77777777" w:rsidR="00C50510" w:rsidRPr="008D1D3B" w:rsidRDefault="00C50510" w:rsidP="00835F12">
            <w:pPr>
              <w:jc w:val="both"/>
            </w:pPr>
          </w:p>
        </w:tc>
        <w:tc>
          <w:tcPr>
            <w:tcW w:w="2392" w:type="dxa"/>
            <w:gridSpan w:val="2"/>
          </w:tcPr>
          <w:p w14:paraId="6DCCA5A1" w14:textId="77777777" w:rsidR="00C50510" w:rsidRPr="008D1D3B" w:rsidRDefault="00C50510" w:rsidP="001D65DB">
            <w:pPr>
              <w:jc w:val="center"/>
            </w:pPr>
            <w:r w:rsidRPr="008D1D3B">
              <w:t>Time of Use</w:t>
            </w:r>
          </w:p>
        </w:tc>
      </w:tr>
      <w:tr w:rsidR="00C50510" w:rsidRPr="008D1D3B" w14:paraId="45FC70CB" w14:textId="77777777" w:rsidTr="00835F12">
        <w:tc>
          <w:tcPr>
            <w:tcW w:w="950" w:type="dxa"/>
          </w:tcPr>
          <w:p w14:paraId="5FDFD0AF" w14:textId="77777777" w:rsidR="00C50510" w:rsidRPr="008D1D3B" w:rsidRDefault="00C50510" w:rsidP="00835F12">
            <w:pPr>
              <w:jc w:val="both"/>
            </w:pPr>
            <w:r w:rsidRPr="008D1D3B">
              <w:t>Group</w:t>
            </w:r>
          </w:p>
        </w:tc>
        <w:tc>
          <w:tcPr>
            <w:tcW w:w="2566" w:type="dxa"/>
          </w:tcPr>
          <w:p w14:paraId="2855C38F" w14:textId="77777777" w:rsidR="00C50510" w:rsidRPr="007E5375" w:rsidRDefault="00C50510" w:rsidP="00835F12">
            <w:pPr>
              <w:jc w:val="center"/>
            </w:pPr>
            <w:r w:rsidRPr="007E5375">
              <w:t>Delivery</w:t>
            </w:r>
          </w:p>
          <w:p w14:paraId="7D3C13B2" w14:textId="77777777" w:rsidR="00C50510" w:rsidRPr="007E5375" w:rsidRDefault="00C50510" w:rsidP="00835F12">
            <w:pPr>
              <w:jc w:val="center"/>
            </w:pPr>
            <w:r w:rsidRPr="007E5375">
              <w:t>Voltage Level</w:t>
            </w:r>
          </w:p>
        </w:tc>
        <w:tc>
          <w:tcPr>
            <w:tcW w:w="1225" w:type="dxa"/>
          </w:tcPr>
          <w:p w14:paraId="04CC9033" w14:textId="77777777" w:rsidR="00C50510" w:rsidRPr="007E5375" w:rsidRDefault="00C50510" w:rsidP="00835F12">
            <w:pPr>
              <w:jc w:val="center"/>
            </w:pPr>
            <w:r w:rsidRPr="007E5375">
              <w:t>First Tier</w:t>
            </w:r>
          </w:p>
          <w:p w14:paraId="36C4A3CF" w14:textId="77777777" w:rsidR="00C50510" w:rsidRPr="007E5375" w:rsidRDefault="00C50510" w:rsidP="00835F12">
            <w:pPr>
              <w:jc w:val="center"/>
            </w:pPr>
            <w:r w:rsidRPr="007E5375">
              <w:t>Factor</w:t>
            </w:r>
          </w:p>
        </w:tc>
        <w:tc>
          <w:tcPr>
            <w:tcW w:w="1384" w:type="dxa"/>
          </w:tcPr>
          <w:p w14:paraId="30CD0747" w14:textId="77777777" w:rsidR="00C50510" w:rsidRPr="007E5375" w:rsidRDefault="00C50510" w:rsidP="00835F12">
            <w:pPr>
              <w:jc w:val="center"/>
            </w:pPr>
            <w:r w:rsidRPr="007E5375">
              <w:t>Second Tier</w:t>
            </w:r>
          </w:p>
          <w:p w14:paraId="449D08C8" w14:textId="77777777" w:rsidR="00C50510" w:rsidRPr="007E5375" w:rsidRDefault="00C50510" w:rsidP="00835F12">
            <w:pPr>
              <w:jc w:val="center"/>
            </w:pPr>
            <w:r w:rsidRPr="007E5375">
              <w:t>Factors</w:t>
            </w:r>
          </w:p>
        </w:tc>
        <w:tc>
          <w:tcPr>
            <w:tcW w:w="1271" w:type="dxa"/>
          </w:tcPr>
          <w:p w14:paraId="5766C043" w14:textId="77777777" w:rsidR="00C50510" w:rsidRPr="007E5375" w:rsidRDefault="00C50510" w:rsidP="00835F12">
            <w:pPr>
              <w:jc w:val="center"/>
            </w:pPr>
            <w:r w:rsidRPr="007E5375">
              <w:t>Levelized</w:t>
            </w:r>
          </w:p>
          <w:p w14:paraId="1BEAC1DA" w14:textId="77777777" w:rsidR="00C50510" w:rsidRPr="007E5375" w:rsidRDefault="00C50510" w:rsidP="00835F12">
            <w:pPr>
              <w:jc w:val="center"/>
            </w:pPr>
            <w:r w:rsidRPr="007E5375">
              <w:t>Factors</w:t>
            </w:r>
          </w:p>
        </w:tc>
        <w:tc>
          <w:tcPr>
            <w:tcW w:w="1176" w:type="dxa"/>
          </w:tcPr>
          <w:p w14:paraId="181B972C" w14:textId="77777777" w:rsidR="00C50510" w:rsidRPr="007E5375" w:rsidRDefault="00C50510" w:rsidP="00835F12">
            <w:pPr>
              <w:jc w:val="center"/>
            </w:pPr>
            <w:r w:rsidRPr="007E5375">
              <w:t>On-Peak</w:t>
            </w:r>
          </w:p>
        </w:tc>
        <w:tc>
          <w:tcPr>
            <w:tcW w:w="1216" w:type="dxa"/>
          </w:tcPr>
          <w:p w14:paraId="758337B1" w14:textId="77777777" w:rsidR="00C50510" w:rsidRPr="007E5375" w:rsidRDefault="00C50510" w:rsidP="00835F12">
            <w:pPr>
              <w:jc w:val="center"/>
            </w:pPr>
            <w:r w:rsidRPr="007E5375">
              <w:t>Off-Peak</w:t>
            </w:r>
          </w:p>
        </w:tc>
      </w:tr>
      <w:tr w:rsidR="00C50510" w:rsidRPr="008D1D3B" w14:paraId="612A993E" w14:textId="77777777" w:rsidTr="00835F12">
        <w:tc>
          <w:tcPr>
            <w:tcW w:w="950" w:type="dxa"/>
          </w:tcPr>
          <w:p w14:paraId="00800061" w14:textId="77777777" w:rsidR="00C50510" w:rsidRPr="008D1D3B" w:rsidRDefault="00C50510" w:rsidP="00835F12">
            <w:pPr>
              <w:jc w:val="both"/>
            </w:pPr>
            <w:r w:rsidRPr="008D1D3B">
              <w:t>A</w:t>
            </w:r>
          </w:p>
        </w:tc>
        <w:tc>
          <w:tcPr>
            <w:tcW w:w="2566" w:type="dxa"/>
          </w:tcPr>
          <w:p w14:paraId="499B3A8A" w14:textId="77777777" w:rsidR="00C50510" w:rsidRPr="007E5375" w:rsidRDefault="00C50510" w:rsidP="00835F12">
            <w:r w:rsidRPr="007E5375">
              <w:t>Transmission</w:t>
            </w:r>
          </w:p>
        </w:tc>
        <w:tc>
          <w:tcPr>
            <w:tcW w:w="1225" w:type="dxa"/>
          </w:tcPr>
          <w:p w14:paraId="6321ADE7" w14:textId="77777777" w:rsidR="00C50510" w:rsidRPr="007E5375" w:rsidRDefault="00C50510" w:rsidP="00835F12">
            <w:pPr>
              <w:jc w:val="center"/>
            </w:pPr>
            <w:r w:rsidRPr="007E5375">
              <w:t>--</w:t>
            </w:r>
          </w:p>
        </w:tc>
        <w:tc>
          <w:tcPr>
            <w:tcW w:w="1384" w:type="dxa"/>
          </w:tcPr>
          <w:p w14:paraId="1E196032" w14:textId="77777777" w:rsidR="00C50510" w:rsidRPr="007E5375" w:rsidRDefault="00C50510" w:rsidP="00835F12">
            <w:pPr>
              <w:jc w:val="center"/>
            </w:pPr>
            <w:r w:rsidRPr="007E5375">
              <w:t>--</w:t>
            </w:r>
          </w:p>
        </w:tc>
        <w:tc>
          <w:tcPr>
            <w:tcW w:w="1271" w:type="dxa"/>
          </w:tcPr>
          <w:p w14:paraId="4E8C1982" w14:textId="77777777" w:rsidR="00C50510" w:rsidRPr="007E5375" w:rsidRDefault="00C50510" w:rsidP="00835F12">
            <w:pPr>
              <w:jc w:val="center"/>
            </w:pPr>
            <w:r>
              <w:t>3.032</w:t>
            </w:r>
          </w:p>
        </w:tc>
        <w:tc>
          <w:tcPr>
            <w:tcW w:w="1176" w:type="dxa"/>
          </w:tcPr>
          <w:p w14:paraId="6FBB64AB" w14:textId="77777777" w:rsidR="00C50510" w:rsidRPr="007E5375" w:rsidRDefault="00C50510" w:rsidP="00835F12">
            <w:pPr>
              <w:jc w:val="center"/>
            </w:pPr>
            <w:r>
              <w:t>3.793</w:t>
            </w:r>
          </w:p>
        </w:tc>
        <w:tc>
          <w:tcPr>
            <w:tcW w:w="1216" w:type="dxa"/>
          </w:tcPr>
          <w:p w14:paraId="0311E92A" w14:textId="77777777" w:rsidR="00C50510" w:rsidRPr="007E5375" w:rsidRDefault="00C50510" w:rsidP="00835F12">
            <w:pPr>
              <w:jc w:val="center"/>
            </w:pPr>
            <w:r>
              <w:t>2.689</w:t>
            </w:r>
          </w:p>
        </w:tc>
      </w:tr>
      <w:tr w:rsidR="00C50510" w:rsidRPr="008D1D3B" w14:paraId="7B732161" w14:textId="77777777" w:rsidTr="00835F12">
        <w:tc>
          <w:tcPr>
            <w:tcW w:w="950" w:type="dxa"/>
          </w:tcPr>
          <w:p w14:paraId="3A45C714" w14:textId="77777777" w:rsidR="00C50510" w:rsidRPr="008D1D3B" w:rsidRDefault="00C50510" w:rsidP="00835F12">
            <w:pPr>
              <w:jc w:val="both"/>
            </w:pPr>
            <w:r w:rsidRPr="008D1D3B">
              <w:t>B</w:t>
            </w:r>
          </w:p>
        </w:tc>
        <w:tc>
          <w:tcPr>
            <w:tcW w:w="2566" w:type="dxa"/>
          </w:tcPr>
          <w:p w14:paraId="21F315CC" w14:textId="77777777" w:rsidR="00C50510" w:rsidRPr="007E5375" w:rsidRDefault="00C50510" w:rsidP="00835F12">
            <w:r w:rsidRPr="007E5375">
              <w:t>Distribution Primary</w:t>
            </w:r>
          </w:p>
        </w:tc>
        <w:tc>
          <w:tcPr>
            <w:tcW w:w="1225" w:type="dxa"/>
          </w:tcPr>
          <w:p w14:paraId="0597EA30" w14:textId="77777777" w:rsidR="00C50510" w:rsidRPr="007E5375" w:rsidRDefault="00C50510" w:rsidP="00835F12">
            <w:pPr>
              <w:jc w:val="center"/>
            </w:pPr>
            <w:r w:rsidRPr="007E5375">
              <w:t>--</w:t>
            </w:r>
          </w:p>
        </w:tc>
        <w:tc>
          <w:tcPr>
            <w:tcW w:w="1384" w:type="dxa"/>
          </w:tcPr>
          <w:p w14:paraId="2FFFD3F5" w14:textId="77777777" w:rsidR="00C50510" w:rsidRPr="007E5375" w:rsidRDefault="00C50510" w:rsidP="00835F12">
            <w:pPr>
              <w:jc w:val="center"/>
            </w:pPr>
            <w:r w:rsidRPr="007E5375">
              <w:t>--</w:t>
            </w:r>
          </w:p>
        </w:tc>
        <w:tc>
          <w:tcPr>
            <w:tcW w:w="1271" w:type="dxa"/>
          </w:tcPr>
          <w:p w14:paraId="04733167" w14:textId="77777777" w:rsidR="00C50510" w:rsidRPr="007E5375" w:rsidRDefault="00C50510" w:rsidP="00835F12">
            <w:pPr>
              <w:jc w:val="center"/>
            </w:pPr>
            <w:r>
              <w:t>3.063</w:t>
            </w:r>
          </w:p>
        </w:tc>
        <w:tc>
          <w:tcPr>
            <w:tcW w:w="1176" w:type="dxa"/>
          </w:tcPr>
          <w:p w14:paraId="523AF643" w14:textId="77777777" w:rsidR="00C50510" w:rsidRPr="007E5375" w:rsidRDefault="00C50510" w:rsidP="00835F12">
            <w:pPr>
              <w:jc w:val="center"/>
            </w:pPr>
            <w:r>
              <w:t>3.832</w:t>
            </w:r>
          </w:p>
        </w:tc>
        <w:tc>
          <w:tcPr>
            <w:tcW w:w="1216" w:type="dxa"/>
          </w:tcPr>
          <w:p w14:paraId="3B064ADF" w14:textId="77777777" w:rsidR="00C50510" w:rsidRPr="007E5375" w:rsidRDefault="00C50510" w:rsidP="00835F12">
            <w:pPr>
              <w:jc w:val="center"/>
            </w:pPr>
            <w:r>
              <w:t>2.717</w:t>
            </w:r>
          </w:p>
        </w:tc>
      </w:tr>
      <w:tr w:rsidR="00C50510" w:rsidRPr="008D1D3B" w14:paraId="60739C10" w14:textId="77777777" w:rsidTr="00835F12">
        <w:tc>
          <w:tcPr>
            <w:tcW w:w="950" w:type="dxa"/>
          </w:tcPr>
          <w:p w14:paraId="0AD47450" w14:textId="77777777" w:rsidR="00C50510" w:rsidRPr="008D1D3B" w:rsidRDefault="00C50510" w:rsidP="00835F12">
            <w:pPr>
              <w:jc w:val="both"/>
            </w:pPr>
            <w:r w:rsidRPr="008D1D3B">
              <w:t>C</w:t>
            </w:r>
          </w:p>
        </w:tc>
        <w:tc>
          <w:tcPr>
            <w:tcW w:w="2566" w:type="dxa"/>
          </w:tcPr>
          <w:p w14:paraId="137ECE19" w14:textId="77777777" w:rsidR="00C50510" w:rsidRPr="007E5375" w:rsidRDefault="00C50510" w:rsidP="00835F12">
            <w:r w:rsidRPr="007E5375">
              <w:t>Distribution Secondary</w:t>
            </w:r>
          </w:p>
        </w:tc>
        <w:tc>
          <w:tcPr>
            <w:tcW w:w="1225" w:type="dxa"/>
          </w:tcPr>
          <w:p w14:paraId="02B54EEE" w14:textId="77777777" w:rsidR="00C50510" w:rsidRPr="007E5375" w:rsidRDefault="00C50510" w:rsidP="00835F12">
            <w:pPr>
              <w:jc w:val="center"/>
            </w:pPr>
            <w:r>
              <w:t>2.811</w:t>
            </w:r>
          </w:p>
        </w:tc>
        <w:tc>
          <w:tcPr>
            <w:tcW w:w="1384" w:type="dxa"/>
          </w:tcPr>
          <w:p w14:paraId="00A1BCA2" w14:textId="77777777" w:rsidR="00C50510" w:rsidRPr="007E5375" w:rsidRDefault="00C50510" w:rsidP="00835F12">
            <w:pPr>
              <w:jc w:val="center"/>
            </w:pPr>
            <w:r>
              <w:t>3.811</w:t>
            </w:r>
          </w:p>
        </w:tc>
        <w:tc>
          <w:tcPr>
            <w:tcW w:w="1271" w:type="dxa"/>
          </w:tcPr>
          <w:p w14:paraId="57CE40DC" w14:textId="77777777" w:rsidR="00C50510" w:rsidRPr="007E5375" w:rsidRDefault="00C50510" w:rsidP="00835F12">
            <w:pPr>
              <w:jc w:val="center"/>
            </w:pPr>
            <w:r>
              <w:t>3.094</w:t>
            </w:r>
          </w:p>
        </w:tc>
        <w:tc>
          <w:tcPr>
            <w:tcW w:w="1176" w:type="dxa"/>
          </w:tcPr>
          <w:p w14:paraId="1E9B16A1" w14:textId="77777777" w:rsidR="00C50510" w:rsidRPr="007E5375" w:rsidRDefault="00C50510" w:rsidP="00835F12">
            <w:pPr>
              <w:jc w:val="center"/>
            </w:pPr>
            <w:r>
              <w:t>3.871</w:t>
            </w:r>
          </w:p>
        </w:tc>
        <w:tc>
          <w:tcPr>
            <w:tcW w:w="1216" w:type="dxa"/>
          </w:tcPr>
          <w:p w14:paraId="3EBFD5A3" w14:textId="77777777" w:rsidR="00C50510" w:rsidRPr="007E5375" w:rsidRDefault="00C50510" w:rsidP="00835F12">
            <w:pPr>
              <w:jc w:val="center"/>
            </w:pPr>
            <w:r>
              <w:t>2.744</w:t>
            </w:r>
          </w:p>
        </w:tc>
      </w:tr>
      <w:tr w:rsidR="00C50510" w:rsidRPr="008F67CD" w14:paraId="1161A594" w14:textId="77777777" w:rsidTr="00835F12">
        <w:tc>
          <w:tcPr>
            <w:tcW w:w="950" w:type="dxa"/>
          </w:tcPr>
          <w:p w14:paraId="4E370773" w14:textId="77777777" w:rsidR="00C50510" w:rsidRPr="008D1D3B" w:rsidRDefault="00C50510" w:rsidP="00835F12">
            <w:pPr>
              <w:jc w:val="both"/>
            </w:pPr>
            <w:r w:rsidRPr="008D1D3B">
              <w:t>D</w:t>
            </w:r>
          </w:p>
        </w:tc>
        <w:tc>
          <w:tcPr>
            <w:tcW w:w="2566" w:type="dxa"/>
          </w:tcPr>
          <w:p w14:paraId="3025A75C" w14:textId="77777777" w:rsidR="00C50510" w:rsidRPr="007E5375" w:rsidRDefault="00C50510" w:rsidP="00835F12">
            <w:r w:rsidRPr="007E5375">
              <w:t>Lighting Secondary</w:t>
            </w:r>
          </w:p>
        </w:tc>
        <w:tc>
          <w:tcPr>
            <w:tcW w:w="1225" w:type="dxa"/>
          </w:tcPr>
          <w:p w14:paraId="2F92536F" w14:textId="77777777" w:rsidR="00C50510" w:rsidRPr="007E5375" w:rsidRDefault="00C50510" w:rsidP="00835F12">
            <w:pPr>
              <w:jc w:val="center"/>
            </w:pPr>
            <w:r w:rsidRPr="007E5375">
              <w:t>--</w:t>
            </w:r>
          </w:p>
        </w:tc>
        <w:tc>
          <w:tcPr>
            <w:tcW w:w="1384" w:type="dxa"/>
          </w:tcPr>
          <w:p w14:paraId="1B978917" w14:textId="77777777" w:rsidR="00C50510" w:rsidRPr="007E5375" w:rsidRDefault="00C50510" w:rsidP="00835F12">
            <w:pPr>
              <w:jc w:val="center"/>
            </w:pPr>
            <w:r w:rsidRPr="007E5375">
              <w:t>--</w:t>
            </w:r>
          </w:p>
        </w:tc>
        <w:tc>
          <w:tcPr>
            <w:tcW w:w="1271" w:type="dxa"/>
          </w:tcPr>
          <w:p w14:paraId="1F7300F0" w14:textId="77777777" w:rsidR="00C50510" w:rsidRPr="007E5375" w:rsidRDefault="00C50510" w:rsidP="00835F12">
            <w:pPr>
              <w:jc w:val="center"/>
            </w:pPr>
            <w:r>
              <w:t>2.955</w:t>
            </w:r>
          </w:p>
        </w:tc>
        <w:tc>
          <w:tcPr>
            <w:tcW w:w="1176" w:type="dxa"/>
          </w:tcPr>
          <w:p w14:paraId="19F7B8E7" w14:textId="77777777" w:rsidR="00C50510" w:rsidRPr="007E5375" w:rsidRDefault="00C50510" w:rsidP="00835F12">
            <w:pPr>
              <w:jc w:val="center"/>
            </w:pPr>
            <w:r w:rsidRPr="007E5375">
              <w:t>--</w:t>
            </w:r>
          </w:p>
        </w:tc>
        <w:tc>
          <w:tcPr>
            <w:tcW w:w="1216" w:type="dxa"/>
          </w:tcPr>
          <w:p w14:paraId="4F7D34DB" w14:textId="77777777" w:rsidR="00C50510" w:rsidRPr="007E5375" w:rsidRDefault="00C50510" w:rsidP="00835F12">
            <w:pPr>
              <w:jc w:val="center"/>
            </w:pPr>
            <w:r w:rsidRPr="007E5375">
              <w:t>--</w:t>
            </w:r>
          </w:p>
        </w:tc>
      </w:tr>
    </w:tbl>
    <w:p w14:paraId="6A19E772" w14:textId="77777777" w:rsidR="00C50510" w:rsidRDefault="00C50510" w:rsidP="00C50510">
      <w:pPr>
        <w:pStyle w:val="BodyText"/>
      </w:pPr>
    </w:p>
    <w:p w14:paraId="7ED0E198" w14:textId="031020A2" w:rsidR="00C50510" w:rsidRDefault="00C50510" w:rsidP="00C50510">
      <w:pPr>
        <w:pStyle w:val="PartyName"/>
        <w:rPr>
          <w:vanish/>
          <w:specVanish/>
        </w:rPr>
      </w:pPr>
      <w:r>
        <w:t>OPC</w:t>
      </w:r>
      <w:r w:rsidR="009258E5">
        <w:t>/FIPUG</w:t>
      </w:r>
      <w:r>
        <w:t>: </w:t>
      </w:r>
    </w:p>
    <w:p w14:paraId="2E6B749D" w14:textId="7821D30E" w:rsidR="00C50510" w:rsidRDefault="00C50510" w:rsidP="00C50510">
      <w:pPr>
        <w:pStyle w:val="BodyText"/>
      </w:pPr>
      <w:r>
        <w:t>  </w:t>
      </w:r>
      <w:r w:rsidR="009258E5" w:rsidRPr="009258E5">
        <w:t>The allocation of fuel cost recovery factors for each rate class/delivery voltage level class adjusted for line losses should reflect an adjustment for the overcollection of $16.1 million (along with a reasonable estimate of interest (subject to true-up in a subsequent proceeding)) in imprudently incurred replacement power costs emanating from the 2017 outage at Bartow Unit 4.</w:t>
      </w:r>
    </w:p>
    <w:p w14:paraId="3AD91714" w14:textId="77777777" w:rsidR="00C50510" w:rsidRDefault="00C50510" w:rsidP="00C50510">
      <w:pPr>
        <w:pStyle w:val="PartyName"/>
        <w:rPr>
          <w:vanish/>
          <w:specVanish/>
        </w:rPr>
      </w:pPr>
      <w:r>
        <w:t>PCS Phosphate: </w:t>
      </w:r>
    </w:p>
    <w:p w14:paraId="35571BC1" w14:textId="6FF8FCB2" w:rsidR="00C50510" w:rsidRDefault="00C50510" w:rsidP="00C50510">
      <w:pPr>
        <w:pStyle w:val="BodyText"/>
      </w:pPr>
      <w:r>
        <w:t>  </w:t>
      </w:r>
      <w:r w:rsidR="009258E5" w:rsidRPr="009258E5">
        <w:t>Pursuant to Order No. PSC-2020-0368-FOF-EI, DEF’s cost recovery amounts for January 2021 through December 2021 should be reduced by $16.1 million to credit through the fuel factor costs relating to the replacement power and de-rating of Bartow Unit 4. To the extent that this reduction in allowed cost recovery reduces the fuel cost recovery factors for DEF, those factors should be adjusted.</w:t>
      </w:r>
    </w:p>
    <w:p w14:paraId="69D08B82" w14:textId="77777777" w:rsidR="00C50510" w:rsidRPr="004C3641" w:rsidRDefault="00C50510">
      <w:pPr>
        <w:pStyle w:val="IssueSubsectionHeading"/>
        <w:rPr>
          <w:vanish/>
          <w:specVanish/>
        </w:rPr>
      </w:pPr>
      <w:r w:rsidRPr="004C3641">
        <w:t>Staff Analysis: </w:t>
      </w:r>
    </w:p>
    <w:p w14:paraId="35B02E41" w14:textId="77777777" w:rsidR="00C46C9A" w:rsidRDefault="00C50510" w:rsidP="001417A5">
      <w:pPr>
        <w:pStyle w:val="BodyText"/>
        <w:spacing w:before="240"/>
      </w:pPr>
      <w:r>
        <w:t> </w:t>
      </w:r>
      <w:bookmarkStart w:id="28" w:name="_Hlk56083599"/>
    </w:p>
    <w:p w14:paraId="34976703" w14:textId="77777777" w:rsidR="00C46C9A" w:rsidRPr="005F1503" w:rsidRDefault="00C46C9A" w:rsidP="00C46C9A">
      <w:pPr>
        <w:autoSpaceDE w:val="0"/>
        <w:autoSpaceDN w:val="0"/>
        <w:adjustRightInd w:val="0"/>
        <w:jc w:val="center"/>
        <w:rPr>
          <w:rFonts w:ascii="Arial" w:hAnsi="Arial" w:cs="Arial"/>
          <w:b/>
          <w:bCs/>
        </w:rPr>
      </w:pPr>
      <w:r w:rsidRPr="005F1503">
        <w:rPr>
          <w:rFonts w:ascii="Arial" w:hAnsi="Arial" w:cs="Arial"/>
          <w:b/>
          <w:bCs/>
        </w:rPr>
        <w:t>Parties’ Arguments</w:t>
      </w:r>
    </w:p>
    <w:p w14:paraId="19B89C2E" w14:textId="77777777" w:rsidR="00C46C9A" w:rsidRDefault="00C46C9A" w:rsidP="00C46C9A">
      <w:pPr>
        <w:autoSpaceDE w:val="0"/>
        <w:autoSpaceDN w:val="0"/>
        <w:adjustRightInd w:val="0"/>
        <w:jc w:val="both"/>
        <w:rPr>
          <w:highlight w:val="yellow"/>
        </w:rPr>
      </w:pPr>
    </w:p>
    <w:p w14:paraId="094F29D1" w14:textId="587AE497" w:rsidR="00180D61" w:rsidRPr="00053B22" w:rsidRDefault="00180D61" w:rsidP="00C87AA0">
      <w:pPr>
        <w:pStyle w:val="BodyText"/>
      </w:pPr>
      <w:r w:rsidRPr="00053B22">
        <w:t>DEF believes the appropriate fuel cost recovery factor</w:t>
      </w:r>
      <w:r w:rsidR="00053B22" w:rsidRPr="00053B22">
        <w:t xml:space="preserve">s </w:t>
      </w:r>
      <w:r w:rsidRPr="00053B22">
        <w:t xml:space="preserve">for 2021 </w:t>
      </w:r>
      <w:r w:rsidR="00053B22" w:rsidRPr="00053B22">
        <w:t>are</w:t>
      </w:r>
      <w:r w:rsidRPr="00053B22">
        <w:t xml:space="preserve"> </w:t>
      </w:r>
      <w:r w:rsidR="00053B22" w:rsidRPr="00053B22">
        <w:t>as listed above</w:t>
      </w:r>
      <w:r w:rsidRPr="00053B22">
        <w:t>. (DEF BR 6)</w:t>
      </w:r>
    </w:p>
    <w:p w14:paraId="3D03DCC4" w14:textId="0377FCB2" w:rsidR="00180D61" w:rsidRPr="00A57188" w:rsidRDefault="00180D61" w:rsidP="00C87AA0">
      <w:pPr>
        <w:pStyle w:val="BodyText"/>
      </w:pPr>
      <w:r w:rsidRPr="00A57188">
        <w:t xml:space="preserve">The Joint Parties’ </w:t>
      </w:r>
      <w:r w:rsidR="009C50A6">
        <w:t>argued in their</w:t>
      </w:r>
      <w:r w:rsidRPr="00A57188">
        <w:t xml:space="preserve"> post-hearing brief </w:t>
      </w:r>
      <w:r w:rsidR="009C50A6">
        <w:t>that</w:t>
      </w:r>
      <w:r w:rsidRPr="00A57188">
        <w:t xml:space="preserve"> the </w:t>
      </w:r>
      <w:r w:rsidR="006A4B3C" w:rsidRPr="00A57188">
        <w:t xml:space="preserve">allocation of </w:t>
      </w:r>
      <w:r w:rsidRPr="00A57188">
        <w:t>fuel cost recovery for</w:t>
      </w:r>
      <w:r w:rsidR="006A4B3C" w:rsidRPr="00A57188">
        <w:t xml:space="preserve"> each service level in</w:t>
      </w:r>
      <w:r w:rsidRPr="00A57188">
        <w:t xml:space="preserve"> 2021 should reflect an adjustment of </w:t>
      </w:r>
      <w:r w:rsidR="00444306">
        <w:t xml:space="preserve">approximately </w:t>
      </w:r>
      <w:r w:rsidRPr="00A57188">
        <w:t xml:space="preserve">$16.1 million with interest emanating from the 2017 outage at Bartow Unit 4. (Joint Parties BR </w:t>
      </w:r>
      <w:r w:rsidR="006A4B3C" w:rsidRPr="00A57188">
        <w:t>6</w:t>
      </w:r>
      <w:r w:rsidRPr="00A57188">
        <w:t>)</w:t>
      </w:r>
    </w:p>
    <w:p w14:paraId="3A8C1925" w14:textId="106E086D" w:rsidR="0046445D" w:rsidRPr="00B33F13" w:rsidRDefault="00180D61" w:rsidP="00C87AA0">
      <w:pPr>
        <w:pStyle w:val="BodyText"/>
      </w:pPr>
      <w:r w:rsidRPr="00255158">
        <w:t xml:space="preserve">PCS Phosphate </w:t>
      </w:r>
      <w:r w:rsidR="009C50A6">
        <w:t>argued</w:t>
      </w:r>
      <w:r w:rsidRPr="00255158">
        <w:t xml:space="preserve"> that Pursuant to Order No. PS</w:t>
      </w:r>
      <w:r w:rsidR="009C50A6">
        <w:t>C</w:t>
      </w:r>
      <w:r w:rsidRPr="00255158">
        <w:t xml:space="preserve">-2020-0368-FOF-EI, DEF’s cost recovery amount for January 2021 through December 2021 should be reduced by </w:t>
      </w:r>
      <w:r w:rsidR="00444306">
        <w:t xml:space="preserve">approximately </w:t>
      </w:r>
      <w:r w:rsidRPr="00255158">
        <w:t>$16.1 million for replacement power and de-rating costs due to the</w:t>
      </w:r>
      <w:r w:rsidR="00444306">
        <w:t xml:space="preserve"> April 2017</w:t>
      </w:r>
      <w:r w:rsidRPr="00255158">
        <w:t xml:space="preserve"> outage of Bartow Unit 4 and that the fuel cost recovery factor should be commensurably</w:t>
      </w:r>
      <w:r w:rsidR="00285567">
        <w:t xml:space="preserve"> </w:t>
      </w:r>
      <w:r w:rsidR="00285567" w:rsidRPr="00255158">
        <w:t>adjusted</w:t>
      </w:r>
      <w:r w:rsidR="00285567">
        <w:t xml:space="preserve"> downward</w:t>
      </w:r>
      <w:r w:rsidRPr="00255158">
        <w:t xml:space="preserve">. (PCS Phosphate BR </w:t>
      </w:r>
      <w:r w:rsidR="00255158" w:rsidRPr="00255158">
        <w:t>3</w:t>
      </w:r>
      <w:r w:rsidRPr="00255158">
        <w:t>)</w:t>
      </w:r>
    </w:p>
    <w:p w14:paraId="508D5843" w14:textId="77777777" w:rsidR="00C46C9A" w:rsidRPr="005F1503" w:rsidRDefault="00C46C9A" w:rsidP="0046445D">
      <w:pPr>
        <w:pStyle w:val="BodyText"/>
        <w:jc w:val="center"/>
        <w:rPr>
          <w:rFonts w:ascii="Arial" w:hAnsi="Arial" w:cs="Arial"/>
          <w:b/>
          <w:bCs/>
        </w:rPr>
      </w:pPr>
      <w:r>
        <w:rPr>
          <w:rFonts w:ascii="Arial" w:hAnsi="Arial" w:cs="Arial"/>
          <w:b/>
          <w:bCs/>
        </w:rPr>
        <w:t>Analysis</w:t>
      </w:r>
    </w:p>
    <w:p w14:paraId="22B09F82" w14:textId="1A4D417C" w:rsidR="0046445D" w:rsidRDefault="00F641C2" w:rsidP="0046445D">
      <w:pPr>
        <w:pStyle w:val="BodyText"/>
        <w:spacing w:before="240"/>
      </w:pPr>
      <w:r>
        <w:t>The purpose</w:t>
      </w:r>
      <w:r w:rsidR="001D65DB">
        <w:t xml:space="preserve"> of this issue is to identify the proposed fuel cost recovery factors for each rate </w:t>
      </w:r>
      <w:r w:rsidR="009C50A6">
        <w:t>group</w:t>
      </w:r>
      <w:r w:rsidR="001D65DB">
        <w:t>. Th</w:t>
      </w:r>
      <w:r w:rsidR="00BA47CB">
        <w:t>is issue is primarily det</w:t>
      </w:r>
      <w:r w:rsidR="005E7948">
        <w:t>ermined by the Commission’s decision</w:t>
      </w:r>
      <w:r w:rsidR="00BA47CB">
        <w:t xml:space="preserve"> on Issue 18</w:t>
      </w:r>
      <w:r w:rsidR="00512182" w:rsidRPr="00F83004">
        <w:t xml:space="preserve">. The other component, which is not specifically voted on by the Commission, is DEF’s </w:t>
      </w:r>
      <w:r w:rsidR="00F32DE3" w:rsidRPr="00F83004">
        <w:t xml:space="preserve">effective </w:t>
      </w:r>
      <w:r w:rsidR="00512182" w:rsidRPr="00F83004">
        <w:t>2021 jurisdictional</w:t>
      </w:r>
      <w:r w:rsidR="00F32DE3" w:rsidRPr="00F83004">
        <w:t xml:space="preserve"> </w:t>
      </w:r>
      <w:r w:rsidR="00512182" w:rsidRPr="00F83004">
        <w:t>sales forecast.</w:t>
      </w:r>
      <w:r w:rsidR="00512182">
        <w:t xml:space="preserve"> Further,</w:t>
      </w:r>
      <w:r w:rsidR="006606F1">
        <w:t xml:space="preserve"> “tiered” and</w:t>
      </w:r>
      <w:r w:rsidR="00512182">
        <w:t xml:space="preserve"> “time</w:t>
      </w:r>
      <w:r w:rsidR="0082516B">
        <w:t>-</w:t>
      </w:r>
      <w:r w:rsidR="00512182">
        <w:t>of</w:t>
      </w:r>
      <w:r w:rsidR="0082516B">
        <w:t>-</w:t>
      </w:r>
      <w:r w:rsidR="00512182">
        <w:t xml:space="preserve">use” </w:t>
      </w:r>
      <w:r w:rsidR="00240407">
        <w:t>factors</w:t>
      </w:r>
      <w:r w:rsidR="002D0DAA">
        <w:t>, relative to the levelized factors,</w:t>
      </w:r>
      <w:r w:rsidR="00512182">
        <w:t xml:space="preserve"> are also deve</w:t>
      </w:r>
      <w:r w:rsidR="006606F1">
        <w:t>loped</w:t>
      </w:r>
      <w:r w:rsidR="0082516B">
        <w:t>.</w:t>
      </w:r>
      <w:r w:rsidR="006606F1">
        <w:t xml:space="preserve"> </w:t>
      </w:r>
      <w:r w:rsidR="0082516B">
        <w:t xml:space="preserve">Time-of-use </w:t>
      </w:r>
      <w:r w:rsidR="00240407">
        <w:t>factors</w:t>
      </w:r>
      <w:r w:rsidR="0082516B">
        <w:t xml:space="preserve"> involve calculating</w:t>
      </w:r>
      <w:r w:rsidR="006606F1">
        <w:t xml:space="preserve"> on- </w:t>
      </w:r>
      <w:r w:rsidR="0082516B">
        <w:t>and</w:t>
      </w:r>
      <w:r w:rsidR="006606F1">
        <w:t xml:space="preserve"> off-peak multipliers</w:t>
      </w:r>
      <w:r w:rsidR="00240407">
        <w:t>,</w:t>
      </w:r>
      <w:r w:rsidR="0082516B">
        <w:t xml:space="preserve"> which is accomplished by ascertaining both</w:t>
      </w:r>
      <w:r w:rsidR="008F5115">
        <w:t xml:space="preserve"> applicable</w:t>
      </w:r>
      <w:r w:rsidR="0082516B">
        <w:t xml:space="preserve"> on-peak and off-peak average marginal fuel costs and dividing those figures by the</w:t>
      </w:r>
      <w:r w:rsidR="008F5115">
        <w:t xml:space="preserve"> applicable</w:t>
      </w:r>
      <w:r w:rsidR="0082516B">
        <w:t xml:space="preserve"> total average marginal</w:t>
      </w:r>
      <w:r w:rsidR="00240407">
        <w:t xml:space="preserve"> fuel</w:t>
      </w:r>
      <w:r w:rsidR="0082516B">
        <w:t xml:space="preserve"> cost.</w:t>
      </w:r>
      <w:r w:rsidR="008F5115">
        <w:t xml:space="preserve"> For 2021, DEF’s </w:t>
      </w:r>
      <w:r w:rsidR="00AA1260">
        <w:t xml:space="preserve">proposed </w:t>
      </w:r>
      <w:r w:rsidR="008F5115">
        <w:t>on- and off-peak multipliers</w:t>
      </w:r>
      <w:r w:rsidR="00AA1260">
        <w:t xml:space="preserve"> </w:t>
      </w:r>
      <w:r w:rsidR="008F5115">
        <w:t>are 1.251 and 0.887 respectively.</w:t>
      </w:r>
      <w:r w:rsidR="001417A5">
        <w:t xml:space="preserve"> </w:t>
      </w:r>
    </w:p>
    <w:p w14:paraId="38AAED58" w14:textId="692B67A0" w:rsidR="00F641C2" w:rsidRDefault="001417A5" w:rsidP="00EE7B7A">
      <w:pPr>
        <w:pStyle w:val="BodyText"/>
        <w:spacing w:before="240"/>
      </w:pPr>
      <w:r w:rsidRPr="00845F8D">
        <w:t>The record evidence in this proceeding, as proffered by DEF witness Menendez</w:t>
      </w:r>
      <w:r>
        <w:t xml:space="preserve">, </w:t>
      </w:r>
      <w:r w:rsidR="00560C6D">
        <w:t>indicates</w:t>
      </w:r>
      <w:r w:rsidRPr="00845F8D">
        <w:t xml:space="preserve"> the</w:t>
      </w:r>
      <w:r>
        <w:t xml:space="preserve"> </w:t>
      </w:r>
      <w:r w:rsidR="002551B6">
        <w:t>proposed</w:t>
      </w:r>
      <w:r w:rsidR="00F641C2" w:rsidRPr="008E565A">
        <w:t xml:space="preserve"> fuel cost recovery factors for each rate </w:t>
      </w:r>
      <w:r w:rsidR="009C50A6">
        <w:t>group</w:t>
      </w:r>
      <w:r w:rsidR="00F641C2" w:rsidRPr="008E565A">
        <w:t>/delivery voltage level adjusted</w:t>
      </w:r>
      <w:r w:rsidR="00F641C2">
        <w:t xml:space="preserve"> </w:t>
      </w:r>
      <w:r w:rsidR="00F641C2" w:rsidRPr="008E565A">
        <w:t xml:space="preserve">for line losses for the period January 2021 through December 2021, are </w:t>
      </w:r>
      <w:r>
        <w:t xml:space="preserve">as </w:t>
      </w:r>
      <w:r w:rsidR="00246D13">
        <w:t>listed</w:t>
      </w:r>
      <w:r>
        <w:t xml:space="preserve"> in</w:t>
      </w:r>
      <w:r w:rsidR="00F641C2" w:rsidRPr="008E565A">
        <w:t xml:space="preserve"> Table 22-1 below:</w:t>
      </w:r>
      <w:bookmarkEnd w:id="2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520"/>
        <w:gridCol w:w="990"/>
        <w:gridCol w:w="967"/>
        <w:gridCol w:w="1193"/>
        <w:gridCol w:w="1350"/>
        <w:gridCol w:w="1440"/>
      </w:tblGrid>
      <w:tr w:rsidR="008B55A0" w:rsidRPr="008E565A" w14:paraId="0B110D68" w14:textId="77777777" w:rsidTr="008B55A0">
        <w:trPr>
          <w:cantSplit/>
          <w:tblHeader/>
        </w:trPr>
        <w:tc>
          <w:tcPr>
            <w:tcW w:w="9468" w:type="dxa"/>
            <w:gridSpan w:val="7"/>
            <w:tcBorders>
              <w:top w:val="nil"/>
              <w:left w:val="nil"/>
              <w:bottom w:val="nil"/>
              <w:right w:val="nil"/>
            </w:tcBorders>
            <w:vAlign w:val="center"/>
          </w:tcPr>
          <w:p w14:paraId="77D03F15" w14:textId="74BE2D5B" w:rsidR="008B55A0" w:rsidRPr="008B55A0" w:rsidRDefault="008B55A0" w:rsidP="008B55A0">
            <w:pPr>
              <w:ind w:left="1440" w:hanging="1440"/>
              <w:jc w:val="center"/>
              <w:rPr>
                <w:rFonts w:ascii="Arial" w:hAnsi="Arial" w:cs="Arial"/>
                <w:b/>
              </w:rPr>
            </w:pPr>
            <w:r w:rsidRPr="008E565A">
              <w:rPr>
                <w:rFonts w:ascii="Arial" w:hAnsi="Arial" w:cs="Arial"/>
                <w:b/>
              </w:rPr>
              <w:t>Table 22-1</w:t>
            </w:r>
          </w:p>
        </w:tc>
      </w:tr>
      <w:tr w:rsidR="008B55A0" w:rsidRPr="008E565A" w14:paraId="76F557A2" w14:textId="77777777" w:rsidTr="008B55A0">
        <w:trPr>
          <w:cantSplit/>
          <w:tblHeader/>
        </w:trPr>
        <w:tc>
          <w:tcPr>
            <w:tcW w:w="9468" w:type="dxa"/>
            <w:gridSpan w:val="7"/>
            <w:tcBorders>
              <w:top w:val="nil"/>
              <w:left w:val="nil"/>
              <w:right w:val="nil"/>
            </w:tcBorders>
            <w:vAlign w:val="center"/>
          </w:tcPr>
          <w:p w14:paraId="2927CD22" w14:textId="153D891B" w:rsidR="008B55A0" w:rsidRPr="00757DF9" w:rsidRDefault="008B55A0" w:rsidP="006D5CFF">
            <w:pPr>
              <w:keepNext/>
              <w:keepLines/>
              <w:jc w:val="center"/>
              <w:rPr>
                <w:b/>
                <w:bCs/>
              </w:rPr>
            </w:pPr>
            <w:r w:rsidRPr="008E565A">
              <w:rPr>
                <w:rFonts w:ascii="Arial" w:hAnsi="Arial" w:cs="Arial"/>
                <w:b/>
              </w:rPr>
              <w:t>Fuel Cost Recovery Factors for the period January-December, 2021</w:t>
            </w:r>
          </w:p>
        </w:tc>
      </w:tr>
      <w:tr w:rsidR="00F641C2" w:rsidRPr="008E565A" w14:paraId="3111450A" w14:textId="77777777" w:rsidTr="008B55A0">
        <w:trPr>
          <w:cantSplit/>
          <w:tblHeader/>
        </w:trPr>
        <w:tc>
          <w:tcPr>
            <w:tcW w:w="1008" w:type="dxa"/>
            <w:vMerge w:val="restart"/>
            <w:vAlign w:val="center"/>
          </w:tcPr>
          <w:p w14:paraId="23947E18" w14:textId="77777777" w:rsidR="00F641C2" w:rsidRPr="00757DF9" w:rsidRDefault="00F641C2" w:rsidP="006D5CFF">
            <w:pPr>
              <w:keepNext/>
              <w:keepLines/>
              <w:jc w:val="center"/>
              <w:rPr>
                <w:b/>
                <w:bCs/>
              </w:rPr>
            </w:pPr>
            <w:r w:rsidRPr="00757DF9">
              <w:rPr>
                <w:b/>
                <w:bCs/>
              </w:rPr>
              <w:t>Group</w:t>
            </w:r>
          </w:p>
        </w:tc>
        <w:tc>
          <w:tcPr>
            <w:tcW w:w="2520" w:type="dxa"/>
            <w:vMerge w:val="restart"/>
            <w:vAlign w:val="center"/>
          </w:tcPr>
          <w:p w14:paraId="12B62947" w14:textId="77777777" w:rsidR="00F641C2" w:rsidRPr="00757DF9" w:rsidRDefault="00F641C2" w:rsidP="006D5CFF">
            <w:pPr>
              <w:keepNext/>
              <w:keepLines/>
              <w:jc w:val="center"/>
              <w:rPr>
                <w:b/>
                <w:bCs/>
              </w:rPr>
            </w:pPr>
            <w:r w:rsidRPr="00757DF9">
              <w:rPr>
                <w:b/>
                <w:bCs/>
              </w:rPr>
              <w:t>Delivery</w:t>
            </w:r>
          </w:p>
          <w:p w14:paraId="715A3200" w14:textId="77777777" w:rsidR="00F641C2" w:rsidRPr="00757DF9" w:rsidRDefault="00F641C2" w:rsidP="006D5CFF">
            <w:pPr>
              <w:keepNext/>
              <w:keepLines/>
              <w:jc w:val="center"/>
              <w:rPr>
                <w:b/>
                <w:bCs/>
              </w:rPr>
            </w:pPr>
            <w:r w:rsidRPr="00757DF9">
              <w:rPr>
                <w:b/>
                <w:bCs/>
              </w:rPr>
              <w:t>Voltage Level</w:t>
            </w:r>
          </w:p>
        </w:tc>
        <w:tc>
          <w:tcPr>
            <w:tcW w:w="3150" w:type="dxa"/>
            <w:gridSpan w:val="3"/>
            <w:vAlign w:val="center"/>
          </w:tcPr>
          <w:p w14:paraId="2C3D2675" w14:textId="77777777" w:rsidR="00F641C2" w:rsidRPr="00757DF9" w:rsidRDefault="00F641C2" w:rsidP="006D5CFF">
            <w:pPr>
              <w:keepNext/>
              <w:keepLines/>
              <w:jc w:val="center"/>
              <w:rPr>
                <w:b/>
                <w:bCs/>
              </w:rPr>
            </w:pPr>
            <w:r w:rsidRPr="00757DF9">
              <w:rPr>
                <w:b/>
                <w:bCs/>
              </w:rPr>
              <w:t>Fuel Cost Recovery Factors (cents/kWh)</w:t>
            </w:r>
          </w:p>
        </w:tc>
        <w:tc>
          <w:tcPr>
            <w:tcW w:w="2790" w:type="dxa"/>
            <w:gridSpan w:val="2"/>
            <w:vAlign w:val="center"/>
          </w:tcPr>
          <w:p w14:paraId="47A804D9" w14:textId="77777777" w:rsidR="00F641C2" w:rsidRDefault="00F641C2" w:rsidP="006D5CFF">
            <w:pPr>
              <w:keepNext/>
              <w:keepLines/>
              <w:jc w:val="center"/>
              <w:rPr>
                <w:b/>
                <w:bCs/>
              </w:rPr>
            </w:pPr>
            <w:r w:rsidRPr="00757DF9">
              <w:rPr>
                <w:b/>
                <w:bCs/>
              </w:rPr>
              <w:t>Time of Use</w:t>
            </w:r>
          </w:p>
          <w:p w14:paraId="40F9251B" w14:textId="13CECCFB" w:rsidR="0046445D" w:rsidRPr="00757DF9" w:rsidRDefault="0046445D" w:rsidP="006D5CFF">
            <w:pPr>
              <w:keepNext/>
              <w:keepLines/>
              <w:jc w:val="center"/>
              <w:rPr>
                <w:b/>
                <w:bCs/>
              </w:rPr>
            </w:pPr>
            <w:r w:rsidRPr="00757DF9">
              <w:rPr>
                <w:b/>
                <w:bCs/>
              </w:rPr>
              <w:t>(cents/kWh)</w:t>
            </w:r>
          </w:p>
        </w:tc>
      </w:tr>
      <w:tr w:rsidR="00F641C2" w:rsidRPr="008E565A" w14:paraId="6ECA88FA" w14:textId="77777777" w:rsidTr="008B55A0">
        <w:trPr>
          <w:cantSplit/>
          <w:tblHeader/>
        </w:trPr>
        <w:tc>
          <w:tcPr>
            <w:tcW w:w="1008" w:type="dxa"/>
            <w:vMerge/>
          </w:tcPr>
          <w:p w14:paraId="7E926E5D" w14:textId="77777777" w:rsidR="00F641C2" w:rsidRPr="00757DF9" w:rsidRDefault="00F641C2" w:rsidP="006D5CFF">
            <w:pPr>
              <w:keepNext/>
              <w:keepLines/>
              <w:jc w:val="both"/>
              <w:rPr>
                <w:b/>
                <w:bCs/>
              </w:rPr>
            </w:pPr>
          </w:p>
        </w:tc>
        <w:tc>
          <w:tcPr>
            <w:tcW w:w="2520" w:type="dxa"/>
            <w:vMerge/>
          </w:tcPr>
          <w:p w14:paraId="52A0EEE7" w14:textId="77777777" w:rsidR="00F641C2" w:rsidRPr="00757DF9" w:rsidRDefault="00F641C2" w:rsidP="006D5CFF">
            <w:pPr>
              <w:keepNext/>
              <w:keepLines/>
              <w:jc w:val="center"/>
              <w:rPr>
                <w:b/>
                <w:bCs/>
              </w:rPr>
            </w:pPr>
          </w:p>
        </w:tc>
        <w:tc>
          <w:tcPr>
            <w:tcW w:w="990" w:type="dxa"/>
            <w:vAlign w:val="center"/>
          </w:tcPr>
          <w:p w14:paraId="4B78E240" w14:textId="412C2E6B" w:rsidR="00F641C2" w:rsidRPr="00757DF9" w:rsidRDefault="00F641C2" w:rsidP="004504D7">
            <w:pPr>
              <w:keepNext/>
              <w:keepLines/>
              <w:jc w:val="center"/>
              <w:rPr>
                <w:b/>
                <w:bCs/>
              </w:rPr>
            </w:pPr>
            <w:r w:rsidRPr="00757DF9">
              <w:rPr>
                <w:b/>
                <w:bCs/>
              </w:rPr>
              <w:t>First Tier</w:t>
            </w:r>
          </w:p>
        </w:tc>
        <w:tc>
          <w:tcPr>
            <w:tcW w:w="967" w:type="dxa"/>
            <w:vAlign w:val="center"/>
          </w:tcPr>
          <w:p w14:paraId="63B5B191" w14:textId="4B830977" w:rsidR="00F641C2" w:rsidRPr="00757DF9" w:rsidRDefault="00F641C2" w:rsidP="004504D7">
            <w:pPr>
              <w:keepNext/>
              <w:keepLines/>
              <w:jc w:val="center"/>
              <w:rPr>
                <w:b/>
                <w:bCs/>
              </w:rPr>
            </w:pPr>
            <w:r w:rsidRPr="00757DF9">
              <w:rPr>
                <w:b/>
                <w:bCs/>
              </w:rPr>
              <w:t>Second Tier</w:t>
            </w:r>
          </w:p>
        </w:tc>
        <w:tc>
          <w:tcPr>
            <w:tcW w:w="1193" w:type="dxa"/>
            <w:vAlign w:val="center"/>
          </w:tcPr>
          <w:p w14:paraId="16BDC274" w14:textId="7D0EF078" w:rsidR="00F641C2" w:rsidRPr="00757DF9" w:rsidRDefault="00F641C2" w:rsidP="004504D7">
            <w:pPr>
              <w:keepNext/>
              <w:keepLines/>
              <w:jc w:val="center"/>
              <w:rPr>
                <w:b/>
                <w:bCs/>
              </w:rPr>
            </w:pPr>
            <w:r w:rsidRPr="00757DF9">
              <w:rPr>
                <w:b/>
                <w:bCs/>
              </w:rPr>
              <w:t>Levelized</w:t>
            </w:r>
          </w:p>
        </w:tc>
        <w:tc>
          <w:tcPr>
            <w:tcW w:w="1350" w:type="dxa"/>
            <w:vAlign w:val="center"/>
          </w:tcPr>
          <w:p w14:paraId="7904C506" w14:textId="622D823B" w:rsidR="00F641C2" w:rsidRPr="00757DF9" w:rsidRDefault="00F641C2" w:rsidP="0046445D">
            <w:pPr>
              <w:keepNext/>
              <w:keepLines/>
              <w:jc w:val="center"/>
              <w:rPr>
                <w:b/>
                <w:bCs/>
              </w:rPr>
            </w:pPr>
            <w:r w:rsidRPr="00757DF9">
              <w:rPr>
                <w:b/>
                <w:bCs/>
              </w:rPr>
              <w:t>On-Peak</w:t>
            </w:r>
          </w:p>
        </w:tc>
        <w:tc>
          <w:tcPr>
            <w:tcW w:w="1440" w:type="dxa"/>
            <w:vAlign w:val="center"/>
          </w:tcPr>
          <w:p w14:paraId="039E6663" w14:textId="56B470F2" w:rsidR="00F641C2" w:rsidRPr="00757DF9" w:rsidRDefault="00F641C2" w:rsidP="00757DF9">
            <w:pPr>
              <w:keepNext/>
              <w:keepLines/>
              <w:jc w:val="center"/>
              <w:rPr>
                <w:b/>
                <w:bCs/>
              </w:rPr>
            </w:pPr>
            <w:r w:rsidRPr="00757DF9">
              <w:rPr>
                <w:b/>
                <w:bCs/>
              </w:rPr>
              <w:t>Off-Peak</w:t>
            </w:r>
          </w:p>
        </w:tc>
      </w:tr>
      <w:tr w:rsidR="00F641C2" w:rsidRPr="008E565A" w14:paraId="4C96F617" w14:textId="77777777" w:rsidTr="004504D7">
        <w:tc>
          <w:tcPr>
            <w:tcW w:w="1008" w:type="dxa"/>
            <w:vAlign w:val="bottom"/>
          </w:tcPr>
          <w:p w14:paraId="6AF5D4AE" w14:textId="77777777" w:rsidR="00F641C2" w:rsidRPr="008E565A" w:rsidRDefault="00F641C2" w:rsidP="00F641C2">
            <w:pPr>
              <w:keepNext/>
              <w:keepLines/>
            </w:pPr>
            <w:r w:rsidRPr="008E565A">
              <w:t>A</w:t>
            </w:r>
          </w:p>
        </w:tc>
        <w:tc>
          <w:tcPr>
            <w:tcW w:w="2520" w:type="dxa"/>
            <w:vAlign w:val="bottom"/>
          </w:tcPr>
          <w:p w14:paraId="73ED0CC5" w14:textId="77777777" w:rsidR="00F641C2" w:rsidRPr="008E565A" w:rsidRDefault="00F641C2" w:rsidP="006D5CFF">
            <w:pPr>
              <w:keepNext/>
              <w:keepLines/>
            </w:pPr>
            <w:r w:rsidRPr="008E565A">
              <w:t>Transmission</w:t>
            </w:r>
          </w:p>
        </w:tc>
        <w:tc>
          <w:tcPr>
            <w:tcW w:w="990" w:type="dxa"/>
            <w:vAlign w:val="bottom"/>
          </w:tcPr>
          <w:p w14:paraId="680FE19E" w14:textId="77777777" w:rsidR="00F641C2" w:rsidRPr="008E565A" w:rsidRDefault="00F641C2" w:rsidP="00F641C2">
            <w:pPr>
              <w:keepNext/>
              <w:keepLines/>
              <w:jc w:val="right"/>
            </w:pPr>
            <w:r w:rsidRPr="008E565A">
              <w:t>--</w:t>
            </w:r>
          </w:p>
        </w:tc>
        <w:tc>
          <w:tcPr>
            <w:tcW w:w="967" w:type="dxa"/>
            <w:vAlign w:val="bottom"/>
          </w:tcPr>
          <w:p w14:paraId="444F5492" w14:textId="77777777" w:rsidR="00F641C2" w:rsidRPr="008E565A" w:rsidRDefault="00F641C2" w:rsidP="00F641C2">
            <w:pPr>
              <w:keepNext/>
              <w:keepLines/>
              <w:jc w:val="right"/>
            </w:pPr>
            <w:r w:rsidRPr="008E565A">
              <w:t>--</w:t>
            </w:r>
          </w:p>
        </w:tc>
        <w:tc>
          <w:tcPr>
            <w:tcW w:w="1193" w:type="dxa"/>
            <w:vAlign w:val="bottom"/>
          </w:tcPr>
          <w:p w14:paraId="326C4DA4" w14:textId="77777777" w:rsidR="00F641C2" w:rsidRPr="008E565A" w:rsidRDefault="00F641C2" w:rsidP="00F641C2">
            <w:pPr>
              <w:keepNext/>
              <w:keepLines/>
              <w:jc w:val="right"/>
            </w:pPr>
            <w:r w:rsidRPr="008E565A">
              <w:t>3.032</w:t>
            </w:r>
          </w:p>
        </w:tc>
        <w:tc>
          <w:tcPr>
            <w:tcW w:w="1350" w:type="dxa"/>
            <w:vAlign w:val="bottom"/>
          </w:tcPr>
          <w:p w14:paraId="7FEB55EE" w14:textId="77777777" w:rsidR="00F641C2" w:rsidRPr="008E565A" w:rsidRDefault="00F641C2" w:rsidP="00F641C2">
            <w:pPr>
              <w:keepNext/>
              <w:keepLines/>
              <w:jc w:val="right"/>
            </w:pPr>
            <w:r w:rsidRPr="008E565A">
              <w:t>3.793</w:t>
            </w:r>
          </w:p>
        </w:tc>
        <w:tc>
          <w:tcPr>
            <w:tcW w:w="1440" w:type="dxa"/>
            <w:vAlign w:val="bottom"/>
          </w:tcPr>
          <w:p w14:paraId="024C8500" w14:textId="77777777" w:rsidR="00F641C2" w:rsidRPr="008E565A" w:rsidRDefault="00F641C2" w:rsidP="00F641C2">
            <w:pPr>
              <w:keepNext/>
              <w:keepLines/>
              <w:jc w:val="right"/>
            </w:pPr>
            <w:r w:rsidRPr="008E565A">
              <w:t>2.689</w:t>
            </w:r>
          </w:p>
        </w:tc>
      </w:tr>
      <w:tr w:rsidR="00F641C2" w:rsidRPr="008E565A" w14:paraId="109946B1" w14:textId="77777777" w:rsidTr="004504D7">
        <w:tc>
          <w:tcPr>
            <w:tcW w:w="1008" w:type="dxa"/>
            <w:vAlign w:val="bottom"/>
          </w:tcPr>
          <w:p w14:paraId="566BA6D3" w14:textId="77777777" w:rsidR="00F641C2" w:rsidRPr="008E565A" w:rsidRDefault="00F641C2" w:rsidP="00F641C2">
            <w:pPr>
              <w:keepNext/>
              <w:keepLines/>
            </w:pPr>
            <w:r w:rsidRPr="008E565A">
              <w:t>B</w:t>
            </w:r>
          </w:p>
        </w:tc>
        <w:tc>
          <w:tcPr>
            <w:tcW w:w="2520" w:type="dxa"/>
            <w:vAlign w:val="bottom"/>
          </w:tcPr>
          <w:p w14:paraId="7AEBCEA8" w14:textId="77777777" w:rsidR="00F641C2" w:rsidRPr="008E565A" w:rsidRDefault="00F641C2" w:rsidP="006D5CFF">
            <w:pPr>
              <w:keepNext/>
              <w:keepLines/>
            </w:pPr>
            <w:r w:rsidRPr="008E565A">
              <w:t>Distribution Primary</w:t>
            </w:r>
          </w:p>
        </w:tc>
        <w:tc>
          <w:tcPr>
            <w:tcW w:w="990" w:type="dxa"/>
            <w:vAlign w:val="bottom"/>
          </w:tcPr>
          <w:p w14:paraId="4363F359" w14:textId="77777777" w:rsidR="00F641C2" w:rsidRPr="008E565A" w:rsidRDefault="00F641C2" w:rsidP="00F641C2">
            <w:pPr>
              <w:keepNext/>
              <w:keepLines/>
              <w:jc w:val="right"/>
            </w:pPr>
            <w:r w:rsidRPr="008E565A">
              <w:t>--</w:t>
            </w:r>
          </w:p>
        </w:tc>
        <w:tc>
          <w:tcPr>
            <w:tcW w:w="967" w:type="dxa"/>
            <w:vAlign w:val="bottom"/>
          </w:tcPr>
          <w:p w14:paraId="6C7B81F5" w14:textId="77777777" w:rsidR="00F641C2" w:rsidRPr="008E565A" w:rsidRDefault="00F641C2" w:rsidP="00F641C2">
            <w:pPr>
              <w:keepNext/>
              <w:keepLines/>
              <w:jc w:val="right"/>
            </w:pPr>
            <w:r w:rsidRPr="008E565A">
              <w:t>--</w:t>
            </w:r>
          </w:p>
        </w:tc>
        <w:tc>
          <w:tcPr>
            <w:tcW w:w="1193" w:type="dxa"/>
            <w:vAlign w:val="bottom"/>
          </w:tcPr>
          <w:p w14:paraId="59359208" w14:textId="77777777" w:rsidR="00F641C2" w:rsidRPr="008E565A" w:rsidRDefault="00F641C2" w:rsidP="00F641C2">
            <w:pPr>
              <w:keepNext/>
              <w:keepLines/>
              <w:jc w:val="right"/>
            </w:pPr>
            <w:r w:rsidRPr="008E565A">
              <w:t>3.063</w:t>
            </w:r>
          </w:p>
        </w:tc>
        <w:tc>
          <w:tcPr>
            <w:tcW w:w="1350" w:type="dxa"/>
            <w:vAlign w:val="bottom"/>
          </w:tcPr>
          <w:p w14:paraId="77302AD3" w14:textId="77777777" w:rsidR="00F641C2" w:rsidRPr="008E565A" w:rsidRDefault="00F641C2" w:rsidP="00F641C2">
            <w:pPr>
              <w:keepNext/>
              <w:keepLines/>
              <w:jc w:val="right"/>
            </w:pPr>
            <w:r w:rsidRPr="008E565A">
              <w:t>3.832</w:t>
            </w:r>
          </w:p>
        </w:tc>
        <w:tc>
          <w:tcPr>
            <w:tcW w:w="1440" w:type="dxa"/>
            <w:vAlign w:val="bottom"/>
          </w:tcPr>
          <w:p w14:paraId="0DE7CC67" w14:textId="77777777" w:rsidR="00F641C2" w:rsidRPr="008E565A" w:rsidRDefault="00F641C2" w:rsidP="00F641C2">
            <w:pPr>
              <w:keepNext/>
              <w:keepLines/>
              <w:jc w:val="right"/>
            </w:pPr>
            <w:r w:rsidRPr="008E565A">
              <w:t>2.717</w:t>
            </w:r>
          </w:p>
        </w:tc>
      </w:tr>
      <w:tr w:rsidR="00F641C2" w:rsidRPr="008E565A" w14:paraId="29D6E56B" w14:textId="77777777" w:rsidTr="004504D7">
        <w:tc>
          <w:tcPr>
            <w:tcW w:w="1008" w:type="dxa"/>
            <w:vAlign w:val="bottom"/>
          </w:tcPr>
          <w:p w14:paraId="63399B69" w14:textId="77777777" w:rsidR="00F641C2" w:rsidRPr="008E565A" w:rsidRDefault="00F641C2" w:rsidP="00F641C2">
            <w:pPr>
              <w:keepNext/>
              <w:keepLines/>
            </w:pPr>
            <w:r w:rsidRPr="008E565A">
              <w:t>C</w:t>
            </w:r>
          </w:p>
        </w:tc>
        <w:tc>
          <w:tcPr>
            <w:tcW w:w="2520" w:type="dxa"/>
            <w:vAlign w:val="bottom"/>
          </w:tcPr>
          <w:p w14:paraId="340C044E" w14:textId="77777777" w:rsidR="00F641C2" w:rsidRPr="008E565A" w:rsidRDefault="00F641C2" w:rsidP="006D5CFF">
            <w:pPr>
              <w:keepNext/>
              <w:keepLines/>
            </w:pPr>
            <w:r w:rsidRPr="008E565A">
              <w:t>Distribution Secondary</w:t>
            </w:r>
          </w:p>
        </w:tc>
        <w:tc>
          <w:tcPr>
            <w:tcW w:w="990" w:type="dxa"/>
            <w:vAlign w:val="bottom"/>
          </w:tcPr>
          <w:p w14:paraId="4C0DF329" w14:textId="77777777" w:rsidR="00F641C2" w:rsidRPr="008E565A" w:rsidRDefault="00F641C2" w:rsidP="00F641C2">
            <w:pPr>
              <w:keepNext/>
              <w:keepLines/>
              <w:jc w:val="right"/>
            </w:pPr>
            <w:r w:rsidRPr="008E565A">
              <w:t>2.811</w:t>
            </w:r>
          </w:p>
        </w:tc>
        <w:tc>
          <w:tcPr>
            <w:tcW w:w="967" w:type="dxa"/>
            <w:vAlign w:val="bottom"/>
          </w:tcPr>
          <w:p w14:paraId="4E364908" w14:textId="77777777" w:rsidR="00F641C2" w:rsidRPr="008E565A" w:rsidRDefault="00F641C2" w:rsidP="00F641C2">
            <w:pPr>
              <w:keepNext/>
              <w:keepLines/>
              <w:jc w:val="right"/>
            </w:pPr>
            <w:r w:rsidRPr="008E565A">
              <w:t>3.811</w:t>
            </w:r>
          </w:p>
        </w:tc>
        <w:tc>
          <w:tcPr>
            <w:tcW w:w="1193" w:type="dxa"/>
            <w:vAlign w:val="bottom"/>
          </w:tcPr>
          <w:p w14:paraId="139C8948" w14:textId="77777777" w:rsidR="00F641C2" w:rsidRPr="008E565A" w:rsidRDefault="00F641C2" w:rsidP="00F641C2">
            <w:pPr>
              <w:keepNext/>
              <w:keepLines/>
              <w:jc w:val="right"/>
            </w:pPr>
            <w:r w:rsidRPr="008E565A">
              <w:t>3.094</w:t>
            </w:r>
          </w:p>
        </w:tc>
        <w:tc>
          <w:tcPr>
            <w:tcW w:w="1350" w:type="dxa"/>
            <w:vAlign w:val="bottom"/>
          </w:tcPr>
          <w:p w14:paraId="774B4CAB" w14:textId="77777777" w:rsidR="00F641C2" w:rsidRPr="008E565A" w:rsidRDefault="00F641C2" w:rsidP="00F641C2">
            <w:pPr>
              <w:keepNext/>
              <w:keepLines/>
              <w:jc w:val="right"/>
            </w:pPr>
            <w:r w:rsidRPr="008E565A">
              <w:t>3.871</w:t>
            </w:r>
          </w:p>
        </w:tc>
        <w:tc>
          <w:tcPr>
            <w:tcW w:w="1440" w:type="dxa"/>
            <w:vAlign w:val="bottom"/>
          </w:tcPr>
          <w:p w14:paraId="1EC94132" w14:textId="77777777" w:rsidR="00F641C2" w:rsidRPr="008E565A" w:rsidRDefault="00F641C2" w:rsidP="00F641C2">
            <w:pPr>
              <w:keepNext/>
              <w:keepLines/>
              <w:jc w:val="right"/>
            </w:pPr>
            <w:r w:rsidRPr="008E565A">
              <w:t>2.744</w:t>
            </w:r>
          </w:p>
        </w:tc>
      </w:tr>
      <w:tr w:rsidR="00F641C2" w:rsidRPr="008E565A" w14:paraId="1DD1FC1B" w14:textId="77777777" w:rsidTr="004504D7">
        <w:trPr>
          <w:trHeight w:val="251"/>
        </w:trPr>
        <w:tc>
          <w:tcPr>
            <w:tcW w:w="1008" w:type="dxa"/>
            <w:vAlign w:val="bottom"/>
          </w:tcPr>
          <w:p w14:paraId="342C13F0" w14:textId="77777777" w:rsidR="00F641C2" w:rsidRPr="008E565A" w:rsidRDefault="00F641C2" w:rsidP="00F641C2">
            <w:pPr>
              <w:keepNext/>
              <w:keepLines/>
            </w:pPr>
            <w:r w:rsidRPr="008E565A">
              <w:t>D</w:t>
            </w:r>
          </w:p>
        </w:tc>
        <w:tc>
          <w:tcPr>
            <w:tcW w:w="2520" w:type="dxa"/>
            <w:vAlign w:val="bottom"/>
          </w:tcPr>
          <w:p w14:paraId="1A059E67" w14:textId="77777777" w:rsidR="00F641C2" w:rsidRPr="008E565A" w:rsidRDefault="00F641C2" w:rsidP="006D5CFF">
            <w:pPr>
              <w:keepNext/>
              <w:keepLines/>
            </w:pPr>
            <w:r w:rsidRPr="008E565A">
              <w:t>Lighting Service</w:t>
            </w:r>
          </w:p>
        </w:tc>
        <w:tc>
          <w:tcPr>
            <w:tcW w:w="990" w:type="dxa"/>
            <w:vAlign w:val="bottom"/>
          </w:tcPr>
          <w:p w14:paraId="649AA271" w14:textId="77777777" w:rsidR="00F641C2" w:rsidRPr="008E565A" w:rsidRDefault="00F641C2" w:rsidP="00F641C2">
            <w:pPr>
              <w:keepNext/>
              <w:keepLines/>
              <w:jc w:val="right"/>
            </w:pPr>
            <w:r w:rsidRPr="008E565A">
              <w:t>--</w:t>
            </w:r>
          </w:p>
        </w:tc>
        <w:tc>
          <w:tcPr>
            <w:tcW w:w="967" w:type="dxa"/>
            <w:vAlign w:val="bottom"/>
          </w:tcPr>
          <w:p w14:paraId="1B56BEC4" w14:textId="77777777" w:rsidR="00F641C2" w:rsidRPr="008E565A" w:rsidRDefault="00F641C2" w:rsidP="00F641C2">
            <w:pPr>
              <w:keepNext/>
              <w:keepLines/>
              <w:jc w:val="right"/>
            </w:pPr>
            <w:r w:rsidRPr="008E565A">
              <w:t>--</w:t>
            </w:r>
          </w:p>
        </w:tc>
        <w:tc>
          <w:tcPr>
            <w:tcW w:w="1193" w:type="dxa"/>
            <w:vAlign w:val="bottom"/>
          </w:tcPr>
          <w:p w14:paraId="69E12663" w14:textId="77777777" w:rsidR="00F641C2" w:rsidRPr="008E565A" w:rsidRDefault="00F641C2" w:rsidP="00F641C2">
            <w:pPr>
              <w:keepNext/>
              <w:keepLines/>
              <w:jc w:val="right"/>
            </w:pPr>
            <w:r w:rsidRPr="008E565A">
              <w:t>2.955</w:t>
            </w:r>
          </w:p>
        </w:tc>
        <w:tc>
          <w:tcPr>
            <w:tcW w:w="1350" w:type="dxa"/>
            <w:vAlign w:val="bottom"/>
          </w:tcPr>
          <w:p w14:paraId="7D8AA536" w14:textId="77777777" w:rsidR="00F641C2" w:rsidRPr="008E565A" w:rsidRDefault="00F641C2" w:rsidP="00F641C2">
            <w:pPr>
              <w:keepNext/>
              <w:keepLines/>
              <w:jc w:val="right"/>
            </w:pPr>
            <w:r w:rsidRPr="008E565A">
              <w:t>--</w:t>
            </w:r>
          </w:p>
        </w:tc>
        <w:tc>
          <w:tcPr>
            <w:tcW w:w="1440" w:type="dxa"/>
            <w:vAlign w:val="bottom"/>
          </w:tcPr>
          <w:p w14:paraId="4AF1157B" w14:textId="77777777" w:rsidR="00F641C2" w:rsidRPr="008E565A" w:rsidRDefault="00F641C2" w:rsidP="00F641C2">
            <w:pPr>
              <w:keepNext/>
              <w:keepLines/>
              <w:jc w:val="right"/>
            </w:pPr>
            <w:r w:rsidRPr="008E565A">
              <w:t>--</w:t>
            </w:r>
          </w:p>
        </w:tc>
      </w:tr>
    </w:tbl>
    <w:p w14:paraId="01E8216A" w14:textId="71C26B24" w:rsidR="00EE7B7A" w:rsidRDefault="00F641C2" w:rsidP="00EE7B7A">
      <w:pPr>
        <w:ind w:left="720" w:hanging="720"/>
        <w:jc w:val="both"/>
        <w:rPr>
          <w:sz w:val="22"/>
          <w:szCs w:val="22"/>
        </w:rPr>
      </w:pPr>
      <w:r w:rsidRPr="008E565A">
        <w:fldChar w:fldCharType="begin"/>
      </w:r>
      <w:r w:rsidRPr="008E565A">
        <w:instrText>ADVANCE \u3</w:instrText>
      </w:r>
      <w:r w:rsidRPr="008E565A">
        <w:fldChar w:fldCharType="end"/>
      </w:r>
      <w:r w:rsidRPr="008E565A">
        <w:rPr>
          <w:sz w:val="22"/>
          <w:szCs w:val="22"/>
        </w:rPr>
        <w:t xml:space="preserve"> Source: </w:t>
      </w:r>
      <w:r w:rsidR="004504D7">
        <w:rPr>
          <w:sz w:val="22"/>
          <w:szCs w:val="22"/>
        </w:rPr>
        <w:t>(EXH 7)</w:t>
      </w:r>
    </w:p>
    <w:p w14:paraId="4A952B41" w14:textId="77777777" w:rsidR="00EE7B7A" w:rsidRDefault="00EE7B7A" w:rsidP="00EE7B7A">
      <w:pPr>
        <w:ind w:left="720" w:hanging="720"/>
        <w:jc w:val="both"/>
        <w:rPr>
          <w:sz w:val="22"/>
          <w:szCs w:val="22"/>
        </w:rPr>
      </w:pPr>
    </w:p>
    <w:p w14:paraId="140D673D" w14:textId="77777777" w:rsidR="000B328F" w:rsidRDefault="000B328F" w:rsidP="00C87AA0">
      <w:pPr>
        <w:pStyle w:val="BodyText"/>
      </w:pPr>
      <w:r w:rsidRPr="002167C1">
        <w:t>Concerning the arguments brought forth by the Joint Parties and PCS Phosphate in regards to Order Nos. PSC-2020-0368-FOF-EI and PSC-2020-0368A-FOF-EI, the Commission issued a stay of these orders during the December 1, 2020 Commission Conference. Thus, there are currently no additional or new matters to discuss pending the completion of DEF’s appeal of Order Nos. PSC-2020-0368-FOF-EI and PSC-2020-0368A-FOF-EI.</w:t>
      </w:r>
    </w:p>
    <w:p w14:paraId="1F252C20" w14:textId="3EF332BF" w:rsidR="001A4D84" w:rsidRDefault="001A4D84" w:rsidP="00C87AA0">
      <w:pPr>
        <w:pStyle w:val="BodyText"/>
        <w:rPr>
          <w:rFonts w:ascii="Arial" w:hAnsi="Arial" w:cs="Arial"/>
          <w:b/>
          <w:bCs/>
        </w:rPr>
      </w:pPr>
      <w:r>
        <w:rPr>
          <w:rFonts w:ascii="Arial" w:hAnsi="Arial" w:cs="Arial"/>
          <w:b/>
          <w:bCs/>
        </w:rPr>
        <w:t>Conclusion</w:t>
      </w:r>
    </w:p>
    <w:p w14:paraId="07F5863B" w14:textId="602DBAD2" w:rsidR="00C50510" w:rsidRDefault="001A4D84" w:rsidP="00C87AA0">
      <w:pPr>
        <w:pStyle w:val="BodyText"/>
        <w:sectPr w:rsidR="00C50510" w:rsidSect="0068481F">
          <w:headerReference w:type="even" r:id="rId51"/>
          <w:headerReference w:type="default" r:id="rId52"/>
          <w:headerReference w:type="first" r:id="rId53"/>
          <w:pgSz w:w="12240" w:h="15840" w:code="1"/>
          <w:pgMar w:top="1584" w:right="1440" w:bottom="1440" w:left="1440" w:header="720" w:footer="720" w:gutter="0"/>
          <w:cols w:space="720"/>
          <w:formProt w:val="0"/>
          <w:docGrid w:linePitch="360"/>
        </w:sectPr>
      </w:pPr>
      <w:r>
        <w:t>Staff recommends</w:t>
      </w:r>
      <w:r w:rsidRPr="00E82430">
        <w:t xml:space="preserve"> </w:t>
      </w:r>
      <w:r>
        <w:t xml:space="preserve">the appropriate fuel cost recovery factors for each rate </w:t>
      </w:r>
      <w:r w:rsidR="00B60C51">
        <w:t>class</w:t>
      </w:r>
      <w:r>
        <w:t>/delivery voltage level</w:t>
      </w:r>
      <w:r w:rsidR="00B60C51">
        <w:t xml:space="preserve"> class</w:t>
      </w:r>
      <w:r>
        <w:t xml:space="preserve">, adjusted for line losses, </w:t>
      </w:r>
      <w:r w:rsidRPr="00E510E6">
        <w:t xml:space="preserve">are as listed in Table </w:t>
      </w:r>
      <w:r>
        <w:t>22</w:t>
      </w:r>
      <w:r w:rsidRPr="00E510E6">
        <w:t>-1</w:t>
      </w:r>
      <w:r w:rsidR="00EE7B7A">
        <w:t xml:space="preserve">. </w:t>
      </w:r>
    </w:p>
    <w:p w14:paraId="712B4AD1" w14:textId="0E6F06FD" w:rsidR="00C50510" w:rsidRDefault="00C50510">
      <w:pPr>
        <w:pStyle w:val="IssueHeading"/>
        <w:rPr>
          <w:vanish/>
          <w:specVanish/>
        </w:rPr>
      </w:pPr>
      <w:r w:rsidRPr="004C3641">
        <w:t xml:space="preserve">Issue </w:t>
      </w:r>
      <w:r>
        <w:t>2</w:t>
      </w:r>
      <w:r w:rsidR="00B336CC">
        <w:fldChar w:fldCharType="begin"/>
      </w:r>
      <w:r w:rsidR="00B336CC">
        <w:instrText xml:space="preserve"> SEQ Issue \* MERGEFORMAT </w:instrText>
      </w:r>
      <w:r w:rsidR="00B336CC">
        <w:fldChar w:fldCharType="separate"/>
      </w:r>
      <w:r w:rsidR="009A5F67">
        <w:rPr>
          <w:noProof/>
        </w:rPr>
        <w:t>3</w:t>
      </w:r>
      <w:r w:rsidR="00B336CC">
        <w:rPr>
          <w:noProof/>
        </w:rPr>
        <w:fldChar w:fldCharType="end"/>
      </w:r>
      <w:r>
        <w:rPr>
          <w:noProof/>
        </w:rPr>
        <w:t>A</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24E220E9" w14:textId="77777777" w:rsidR="00C50510" w:rsidRDefault="00C50510">
      <w:pPr>
        <w:pStyle w:val="BodyText"/>
      </w:pPr>
      <w:r>
        <w:t> What is the appropriate net book value of retired Plant Crystal River South (Units 1 and 2) assets to be recovered over a one-year period as approved by Order No. PSC-2017-0451-AS-EU?</w:t>
      </w:r>
    </w:p>
    <w:p w14:paraId="121558F3" w14:textId="77777777" w:rsidR="00C50510" w:rsidRPr="004C3641" w:rsidRDefault="00C50510">
      <w:pPr>
        <w:pStyle w:val="IssueSubsectionHeading"/>
        <w:rPr>
          <w:vanish/>
          <w:specVanish/>
        </w:rPr>
      </w:pPr>
      <w:r w:rsidRPr="004C3641">
        <w:t>Recommendation: </w:t>
      </w:r>
    </w:p>
    <w:p w14:paraId="58020EA2" w14:textId="752DDDD1" w:rsidR="00C50510" w:rsidRDefault="00C50510">
      <w:pPr>
        <w:pStyle w:val="BodyText"/>
      </w:pPr>
      <w:r>
        <w:t> </w:t>
      </w:r>
      <w:r w:rsidR="002A3B05" w:rsidRPr="002A3B05">
        <w:t xml:space="preserve">Staff recommends the appropriate net book value of </w:t>
      </w:r>
      <w:r w:rsidR="00EF4D08">
        <w:t xml:space="preserve">the </w:t>
      </w:r>
      <w:r w:rsidR="002A3B05" w:rsidRPr="002A3B05">
        <w:t>retired Crystal River South assets to be included in the 2021 capacity factors is $80,592,431.</w:t>
      </w:r>
      <w:r>
        <w:t xml:space="preserve"> (Higgins)</w:t>
      </w:r>
    </w:p>
    <w:p w14:paraId="61F84B12" w14:textId="77777777" w:rsidR="00C50510" w:rsidRPr="004C3641" w:rsidRDefault="00C50510">
      <w:pPr>
        <w:pStyle w:val="IssueSubsectionHeading"/>
        <w:keepNext/>
        <w:rPr>
          <w:iCs w:val="0"/>
        </w:rPr>
      </w:pPr>
      <w:r w:rsidRPr="004C3641">
        <w:rPr>
          <w:iCs w:val="0"/>
        </w:rPr>
        <w:t>Position of the Parties</w:t>
      </w:r>
    </w:p>
    <w:p w14:paraId="0D64D2CD" w14:textId="77777777" w:rsidR="00C50510" w:rsidRDefault="00C50510" w:rsidP="00C50510">
      <w:pPr>
        <w:pStyle w:val="PartyName"/>
        <w:rPr>
          <w:vanish/>
          <w:specVanish/>
        </w:rPr>
      </w:pPr>
      <w:r>
        <w:t>DEF: </w:t>
      </w:r>
    </w:p>
    <w:p w14:paraId="6FF7AD1B" w14:textId="77777777" w:rsidR="00C50510" w:rsidRDefault="00C50510" w:rsidP="00C50510">
      <w:pPr>
        <w:pStyle w:val="BodyText"/>
      </w:pPr>
      <w:r>
        <w:t>  </w:t>
      </w:r>
      <w:r w:rsidR="004021E8" w:rsidRPr="004021E8">
        <w:t>The estimated CR1&amp;2 net book value of retired assets recovered over a one-year period in 2021 is $80,592,431; the final CR1&amp;2 net book value will be included in DEF’s 2020 Final True-Up filing.</w:t>
      </w:r>
    </w:p>
    <w:p w14:paraId="0BB8CC37" w14:textId="77777777" w:rsidR="00C50510" w:rsidRDefault="00C50510" w:rsidP="00C50510">
      <w:pPr>
        <w:pStyle w:val="PartyName"/>
        <w:rPr>
          <w:vanish/>
          <w:specVanish/>
        </w:rPr>
      </w:pPr>
      <w:r>
        <w:t>OPC: </w:t>
      </w:r>
    </w:p>
    <w:p w14:paraId="4B7F0091" w14:textId="77777777" w:rsidR="00C50510" w:rsidRDefault="00C50510" w:rsidP="00C50510">
      <w:pPr>
        <w:pStyle w:val="BodyText"/>
      </w:pPr>
      <w:r>
        <w:t>  </w:t>
      </w:r>
      <w:r w:rsidR="004021E8" w:rsidRPr="004021E8">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6245A96B" w14:textId="77777777" w:rsidR="00C50510" w:rsidRDefault="00C50510" w:rsidP="00C50510">
      <w:pPr>
        <w:pStyle w:val="PartyName"/>
        <w:rPr>
          <w:vanish/>
          <w:specVanish/>
        </w:rPr>
      </w:pPr>
      <w:r>
        <w:t>FIPUG: </w:t>
      </w:r>
    </w:p>
    <w:p w14:paraId="2581598C" w14:textId="77777777" w:rsidR="00C50510" w:rsidRDefault="00C50510" w:rsidP="00C50510">
      <w:pPr>
        <w:pStyle w:val="BodyText"/>
      </w:pPr>
      <w:r>
        <w:t>  </w:t>
      </w:r>
      <w:r w:rsidR="004021E8" w:rsidRPr="004021E8">
        <w:t>Adopt the position of OPC.</w:t>
      </w:r>
    </w:p>
    <w:p w14:paraId="6E550402" w14:textId="77777777" w:rsidR="00C50510" w:rsidRDefault="00C50510" w:rsidP="00C50510">
      <w:pPr>
        <w:pStyle w:val="PartyName"/>
        <w:rPr>
          <w:vanish/>
          <w:specVanish/>
        </w:rPr>
      </w:pPr>
      <w:r>
        <w:t>PCS Phosphate: </w:t>
      </w:r>
    </w:p>
    <w:p w14:paraId="4E87AAC0" w14:textId="77777777" w:rsidR="00C50510" w:rsidRDefault="00C50510" w:rsidP="00C50510">
      <w:pPr>
        <w:pStyle w:val="BodyText"/>
      </w:pPr>
      <w:r>
        <w:t>  </w:t>
      </w:r>
      <w:r w:rsidR="004021E8" w:rsidRPr="004021E8">
        <w:t>Agree with OPC.</w:t>
      </w:r>
    </w:p>
    <w:p w14:paraId="45AE627D" w14:textId="77777777" w:rsidR="00C50510" w:rsidRPr="00475485" w:rsidRDefault="00C50510">
      <w:pPr>
        <w:pStyle w:val="IssueSubsectionHeading"/>
        <w:rPr>
          <w:b w:val="0"/>
          <w:bCs w:val="0"/>
          <w:i w:val="0"/>
          <w:iCs w:val="0"/>
          <w:vanish/>
          <w:specVanish/>
        </w:rPr>
      </w:pPr>
      <w:r w:rsidRPr="00475485">
        <w:t>Staff Analysis: </w:t>
      </w:r>
    </w:p>
    <w:p w14:paraId="5BF8446F" w14:textId="1CC9EA37" w:rsidR="00482E73" w:rsidRPr="00475485" w:rsidRDefault="001F33BB" w:rsidP="001F33BB">
      <w:pPr>
        <w:pStyle w:val="BodyText"/>
      </w:pPr>
      <w:r w:rsidRPr="00475485">
        <w:t xml:space="preserve">This issue </w:t>
      </w:r>
      <w:r w:rsidR="00EF4D08">
        <w:t>addresses the</w:t>
      </w:r>
      <w:r w:rsidRPr="00475485">
        <w:t xml:space="preserve"> remaining/stranded net book value (NBV) associated with two of </w:t>
      </w:r>
      <w:r w:rsidR="002532DD" w:rsidRPr="00475485">
        <w:t>DEF’s</w:t>
      </w:r>
      <w:r w:rsidR="002532DD">
        <w:t xml:space="preserve"> now-</w:t>
      </w:r>
      <w:r w:rsidR="009C50A6">
        <w:t>retired</w:t>
      </w:r>
      <w:r w:rsidRPr="00475485">
        <w:t xml:space="preserve"> generating unit</w:t>
      </w:r>
      <w:r w:rsidR="00C72767" w:rsidRPr="00475485">
        <w:t>s, namely</w:t>
      </w:r>
      <w:r w:rsidRPr="00475485">
        <w:t xml:space="preserve"> Crystal River Units 1&amp;2</w:t>
      </w:r>
      <w:r w:rsidR="00C72767" w:rsidRPr="00475485">
        <w:t>, or Crystal River South (</w:t>
      </w:r>
      <w:r w:rsidRPr="00475485">
        <w:t xml:space="preserve">CRS). CRS </w:t>
      </w:r>
      <w:r w:rsidR="0046445D">
        <w:t>was</w:t>
      </w:r>
      <w:r w:rsidRPr="00475485">
        <w:t xml:space="preserve"> retired in 2019 </w:t>
      </w:r>
      <w:r w:rsidR="0046445D">
        <w:t>coincid</w:t>
      </w:r>
      <w:r w:rsidR="009C50A6">
        <w:t>ing</w:t>
      </w:r>
      <w:r w:rsidR="0046445D">
        <w:t xml:space="preserve"> with</w:t>
      </w:r>
      <w:r w:rsidRPr="00475485">
        <w:t xml:space="preserve"> the </w:t>
      </w:r>
      <w:r w:rsidR="0046445D">
        <w:t xml:space="preserve">in-service of the </w:t>
      </w:r>
      <w:r w:rsidRPr="00475485">
        <w:t>“Citrus County or Crystal River Energy Complex</w:t>
      </w:r>
      <w:r w:rsidR="0046445D">
        <w:t>.</w:t>
      </w:r>
      <w:r w:rsidRPr="00475485">
        <w:t xml:space="preserve">” </w:t>
      </w:r>
      <w:r w:rsidR="002532DD">
        <w:t>A</w:t>
      </w:r>
      <w:r w:rsidRPr="00475485">
        <w:t xml:space="preserve">uthorization for capacity clause recovery of the CRS-associated NBV came </w:t>
      </w:r>
      <w:r w:rsidR="0046445D">
        <w:t>with the approval of</w:t>
      </w:r>
      <w:r w:rsidRPr="00475485">
        <w:t xml:space="preserve"> DEF’s 2017 Second Revised and Restated Settlement Agreement (2017 Settlement).</w:t>
      </w:r>
      <w:r w:rsidRPr="00475485">
        <w:rPr>
          <w:rStyle w:val="FootnoteReference"/>
        </w:rPr>
        <w:footnoteReference w:id="15"/>
      </w:r>
      <w:r w:rsidRPr="00475485">
        <w:t xml:space="preserve"> </w:t>
      </w:r>
      <w:r w:rsidR="00C037D4" w:rsidRPr="00475485">
        <w:t xml:space="preserve">The 2017 </w:t>
      </w:r>
      <w:r w:rsidR="00475485" w:rsidRPr="00475485">
        <w:t>Settlement</w:t>
      </w:r>
      <w:r w:rsidR="00C72767" w:rsidRPr="00475485">
        <w:t xml:space="preserve"> specifies December 31, 2020</w:t>
      </w:r>
      <w:r w:rsidR="002A3B05">
        <w:t>,</w:t>
      </w:r>
      <w:r w:rsidR="00C72767" w:rsidRPr="00475485">
        <w:t xml:space="preserve"> as the </w:t>
      </w:r>
      <w:r w:rsidR="009C50A6">
        <w:t>end-point</w:t>
      </w:r>
      <w:r w:rsidR="00C72767" w:rsidRPr="00475485">
        <w:t xml:space="preserve"> </w:t>
      </w:r>
      <w:r w:rsidR="009C50A6">
        <w:t>to</w:t>
      </w:r>
      <w:r w:rsidR="00C72767" w:rsidRPr="00475485">
        <w:t xml:space="preserve"> </w:t>
      </w:r>
      <w:r w:rsidR="009C50A6">
        <w:t>develop</w:t>
      </w:r>
      <w:r w:rsidR="00C72767" w:rsidRPr="00475485">
        <w:t xml:space="preserve"> the final NBV of CRS</w:t>
      </w:r>
      <w:r w:rsidR="002A3B05">
        <w:t xml:space="preserve"> assets</w:t>
      </w:r>
      <w:r w:rsidR="009C50A6" w:rsidRPr="009C50A6">
        <w:t xml:space="preserve"> </w:t>
      </w:r>
      <w:r w:rsidR="009C50A6">
        <w:t>for accounting purposes</w:t>
      </w:r>
      <w:r w:rsidR="00324C1E">
        <w:t xml:space="preserve">/amount eligible for </w:t>
      </w:r>
      <w:r w:rsidR="005E7948">
        <w:t xml:space="preserve">capcaity </w:t>
      </w:r>
      <w:r w:rsidR="00324C1E">
        <w:t>cost recovery</w:t>
      </w:r>
      <w:r w:rsidR="00C72767" w:rsidRPr="00475485">
        <w:t xml:space="preserve">. </w:t>
      </w:r>
      <w:r w:rsidRPr="00475485">
        <w:t>The re</w:t>
      </w:r>
      <w:r w:rsidR="00475485" w:rsidRPr="00475485">
        <w:t xml:space="preserve">cord evidence in this proceeding, as proffered by DEF witness Menendez, </w:t>
      </w:r>
      <w:r w:rsidR="00560C6D">
        <w:t>indicates</w:t>
      </w:r>
      <w:r w:rsidR="00475485" w:rsidRPr="00475485">
        <w:t xml:space="preserve"> the</w:t>
      </w:r>
      <w:r w:rsidR="002A3B05">
        <w:t xml:space="preserve"> </w:t>
      </w:r>
      <w:r w:rsidR="009C50A6">
        <w:t xml:space="preserve">proposed </w:t>
      </w:r>
      <w:r w:rsidR="00475485" w:rsidRPr="00475485">
        <w:t>NBV of CRS</w:t>
      </w:r>
      <w:r w:rsidRPr="00475485">
        <w:t xml:space="preserve"> </w:t>
      </w:r>
      <w:r w:rsidR="002A3B05">
        <w:t>assets</w:t>
      </w:r>
      <w:r w:rsidR="00324C1E">
        <w:t xml:space="preserve"> to be included for capacity clause</w:t>
      </w:r>
      <w:r w:rsidRPr="00475485">
        <w:t xml:space="preserve"> recovery in 2021 is $80,592,431.</w:t>
      </w:r>
      <w:r w:rsidR="00475485" w:rsidRPr="00475485">
        <w:t xml:space="preserve"> (EXH 7)</w:t>
      </w:r>
      <w:r w:rsidR="00475485">
        <w:rPr>
          <w:highlight w:val="yellow"/>
        </w:rPr>
        <w:t xml:space="preserve"> </w:t>
      </w:r>
    </w:p>
    <w:p w14:paraId="5E66370E" w14:textId="77777777" w:rsidR="00482E73" w:rsidRDefault="00482E73" w:rsidP="00482E73">
      <w:pPr>
        <w:pStyle w:val="BodyText"/>
        <w:rPr>
          <w:rFonts w:ascii="Arial" w:hAnsi="Arial" w:cs="Arial"/>
          <w:b/>
          <w:bCs/>
        </w:rPr>
      </w:pPr>
      <w:r>
        <w:rPr>
          <w:rFonts w:ascii="Arial" w:hAnsi="Arial" w:cs="Arial"/>
          <w:b/>
          <w:bCs/>
        </w:rPr>
        <w:t>Conclusion</w:t>
      </w:r>
    </w:p>
    <w:p w14:paraId="37C19E1F" w14:textId="4481C6C2" w:rsidR="001F33BB" w:rsidRDefault="00482E73" w:rsidP="00E275D8">
      <w:pPr>
        <w:pStyle w:val="BodyText"/>
        <w:sectPr w:rsidR="001F33BB" w:rsidSect="0068481F">
          <w:headerReference w:type="even" r:id="rId54"/>
          <w:headerReference w:type="default" r:id="rId55"/>
          <w:headerReference w:type="first" r:id="rId56"/>
          <w:pgSz w:w="12240" w:h="15840" w:code="1"/>
          <w:pgMar w:top="1584" w:right="1440" w:bottom="1440" w:left="1440" w:header="720" w:footer="720" w:gutter="0"/>
          <w:cols w:space="720"/>
          <w:formProt w:val="0"/>
          <w:docGrid w:linePitch="360"/>
        </w:sectPr>
      </w:pPr>
      <w:r>
        <w:t>Staff recommends</w:t>
      </w:r>
      <w:r w:rsidRPr="00E82430">
        <w:t xml:space="preserve"> </w:t>
      </w:r>
      <w:r w:rsidR="00475485">
        <w:t>t</w:t>
      </w:r>
      <w:r w:rsidR="00475485" w:rsidRPr="00E00C3E">
        <w:t>he appropriate net book value of</w:t>
      </w:r>
      <w:r w:rsidR="00EF4D08">
        <w:t xml:space="preserve"> the</w:t>
      </w:r>
      <w:r w:rsidR="00475485" w:rsidRPr="00E00C3E">
        <w:t xml:space="preserve"> retired Crystal River South assets </w:t>
      </w:r>
      <w:r w:rsidR="002A3B05">
        <w:t>to</w:t>
      </w:r>
      <w:r w:rsidR="00475485" w:rsidRPr="00E00C3E">
        <w:t xml:space="preserve"> be </w:t>
      </w:r>
      <w:r w:rsidR="00475485">
        <w:t>included</w:t>
      </w:r>
      <w:r w:rsidR="00475485" w:rsidRPr="00E00C3E">
        <w:t xml:space="preserve"> </w:t>
      </w:r>
      <w:r w:rsidR="00475485">
        <w:t xml:space="preserve">in the 2021 capacity factors </w:t>
      </w:r>
      <w:r w:rsidR="00475485" w:rsidRPr="00E00C3E">
        <w:t>is $80,592,431</w:t>
      </w:r>
      <w:r w:rsidR="00475485">
        <w:t>.</w:t>
      </w:r>
    </w:p>
    <w:p w14:paraId="19DBDDFC" w14:textId="450D7628" w:rsidR="006F1038" w:rsidRDefault="006F1038">
      <w:pPr>
        <w:pStyle w:val="IssueHeading"/>
        <w:rPr>
          <w:vanish/>
          <w:specVanish/>
        </w:rPr>
      </w:pPr>
      <w:r w:rsidRPr="004C3641">
        <w:t xml:space="preserve">Issue </w:t>
      </w:r>
      <w:r>
        <w:t>23B</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22DFD468" w14:textId="77777777" w:rsidR="006F1038" w:rsidRDefault="006F1038">
      <w:pPr>
        <w:pStyle w:val="BodyText"/>
      </w:pPr>
      <w:r>
        <w:t> What is the appropriate amount of costs for the Independent Spent Fuel Storage Installation (ISFSI) that DEF should be allowed to recover through the capacity cost recovery clause pursuant to DEF’s 2017 Settlement?</w:t>
      </w:r>
    </w:p>
    <w:p w14:paraId="7FE454AC" w14:textId="77777777" w:rsidR="006F1038" w:rsidRPr="004C3641" w:rsidRDefault="006F1038">
      <w:pPr>
        <w:pStyle w:val="IssueSubsectionHeading"/>
        <w:rPr>
          <w:vanish/>
          <w:specVanish/>
        </w:rPr>
      </w:pPr>
      <w:r w:rsidRPr="004C3641">
        <w:t>Recommendation: </w:t>
      </w:r>
    </w:p>
    <w:p w14:paraId="759141D8" w14:textId="4C0BB385" w:rsidR="006F1038" w:rsidRDefault="006F1038">
      <w:pPr>
        <w:pStyle w:val="BodyText"/>
      </w:pPr>
      <w:r>
        <w:t> </w:t>
      </w:r>
      <w:r w:rsidR="00AF4B0B" w:rsidRPr="00AF4B0B">
        <w:t xml:space="preserve">Staff recommends the CR3 ISFSI-associated </w:t>
      </w:r>
      <w:r w:rsidR="009321C5">
        <w:t>cost</w:t>
      </w:r>
      <w:r w:rsidR="00AF4B0B" w:rsidRPr="00AF4B0B">
        <w:t xml:space="preserve"> to be included for capacity clause recovery in 2021 is $6,879,837.</w:t>
      </w:r>
      <w:r>
        <w:t xml:space="preserve"> (Higgins)</w:t>
      </w:r>
    </w:p>
    <w:p w14:paraId="6097E2F1" w14:textId="77777777" w:rsidR="006F1038" w:rsidRPr="004C3641" w:rsidRDefault="006F1038">
      <w:pPr>
        <w:pStyle w:val="IssueSubsectionHeading"/>
        <w:keepNext/>
        <w:rPr>
          <w:iCs w:val="0"/>
        </w:rPr>
      </w:pPr>
      <w:r w:rsidRPr="004C3641">
        <w:rPr>
          <w:iCs w:val="0"/>
        </w:rPr>
        <w:t>Position of the Parties</w:t>
      </w:r>
    </w:p>
    <w:p w14:paraId="3DEA31E9" w14:textId="77777777" w:rsidR="006F1038" w:rsidRDefault="006F1038" w:rsidP="006F1038">
      <w:pPr>
        <w:pStyle w:val="PartyName"/>
        <w:rPr>
          <w:vanish/>
          <w:specVanish/>
        </w:rPr>
      </w:pPr>
      <w:r>
        <w:t>DEF: </w:t>
      </w:r>
    </w:p>
    <w:p w14:paraId="5C8982DF" w14:textId="77777777" w:rsidR="006F1038" w:rsidRDefault="006F1038" w:rsidP="006F1038">
      <w:pPr>
        <w:pStyle w:val="BodyText"/>
      </w:pPr>
      <w:r>
        <w:t>  </w:t>
      </w:r>
      <w:r w:rsidRPr="006F1038">
        <w:t>$6,879,837</w:t>
      </w:r>
      <w:r>
        <w:t>.</w:t>
      </w:r>
    </w:p>
    <w:p w14:paraId="226E8CF0" w14:textId="77777777" w:rsidR="006F1038" w:rsidRDefault="006F1038" w:rsidP="006F1038">
      <w:pPr>
        <w:pStyle w:val="PartyName"/>
        <w:rPr>
          <w:vanish/>
          <w:specVanish/>
        </w:rPr>
      </w:pPr>
      <w:r>
        <w:t>OPC: </w:t>
      </w:r>
    </w:p>
    <w:p w14:paraId="0621AA8F" w14:textId="77777777" w:rsidR="006F1038" w:rsidRDefault="006F1038" w:rsidP="006F1038">
      <w:pPr>
        <w:pStyle w:val="BodyText"/>
      </w:pPr>
      <w:r>
        <w:t>  </w:t>
      </w:r>
      <w:r w:rsidRPr="006F1038">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5498DB7B" w14:textId="77777777" w:rsidR="006F1038" w:rsidRDefault="006F1038" w:rsidP="006F1038">
      <w:pPr>
        <w:pStyle w:val="PartyName"/>
        <w:rPr>
          <w:vanish/>
          <w:specVanish/>
        </w:rPr>
      </w:pPr>
      <w:r>
        <w:t>FIPUG: </w:t>
      </w:r>
    </w:p>
    <w:p w14:paraId="0728EBFB" w14:textId="77777777" w:rsidR="006F1038" w:rsidRDefault="006F1038" w:rsidP="006F1038">
      <w:pPr>
        <w:pStyle w:val="BodyText"/>
      </w:pPr>
      <w:r>
        <w:t>  </w:t>
      </w:r>
      <w:r w:rsidRPr="006F1038">
        <w:t>Adopt the position of OPC.</w:t>
      </w:r>
    </w:p>
    <w:p w14:paraId="47F1BE0C" w14:textId="77777777" w:rsidR="006F1038" w:rsidRDefault="006F1038" w:rsidP="006F1038">
      <w:pPr>
        <w:pStyle w:val="PartyName"/>
        <w:rPr>
          <w:vanish/>
          <w:specVanish/>
        </w:rPr>
      </w:pPr>
      <w:r>
        <w:t>PCS Phosphate: </w:t>
      </w:r>
    </w:p>
    <w:p w14:paraId="20149F3D" w14:textId="77777777" w:rsidR="006F1038" w:rsidRDefault="006F1038" w:rsidP="006F1038">
      <w:pPr>
        <w:pStyle w:val="BodyText"/>
      </w:pPr>
      <w:r>
        <w:t>  </w:t>
      </w:r>
      <w:r w:rsidRPr="006F1038">
        <w:t>Agree with OPC.</w:t>
      </w:r>
    </w:p>
    <w:p w14:paraId="522DA892" w14:textId="77777777" w:rsidR="006F1038" w:rsidRPr="004C3641" w:rsidRDefault="006F1038">
      <w:pPr>
        <w:pStyle w:val="IssueSubsectionHeading"/>
        <w:rPr>
          <w:vanish/>
          <w:specVanish/>
        </w:rPr>
      </w:pPr>
      <w:r w:rsidRPr="004C3641">
        <w:t>Staff Analysis: </w:t>
      </w:r>
    </w:p>
    <w:p w14:paraId="77E78666" w14:textId="77777777" w:rsidR="00E23D41" w:rsidRDefault="006F1038" w:rsidP="00E275D8">
      <w:pPr>
        <w:pStyle w:val="BodyText"/>
      </w:pPr>
      <w:r>
        <w:t> </w:t>
      </w:r>
      <w:r w:rsidR="00CF7524">
        <w:t xml:space="preserve">The purpose of </w:t>
      </w:r>
      <w:r w:rsidR="00CF7524" w:rsidRPr="0041357F">
        <w:t>this issu</w:t>
      </w:r>
      <w:r w:rsidR="00475485" w:rsidRPr="0041357F">
        <w:t xml:space="preserve">e is to </w:t>
      </w:r>
      <w:r w:rsidR="006A73DC">
        <w:t>determine</w:t>
      </w:r>
      <w:r w:rsidR="00475485" w:rsidRPr="0041357F">
        <w:t xml:space="preserve"> t</w:t>
      </w:r>
      <w:r w:rsidR="001F33BB" w:rsidRPr="0041357F">
        <w:t>he</w:t>
      </w:r>
      <w:r w:rsidR="00AF4B0B">
        <w:t xml:space="preserve"> amount of amortization associated with the</w:t>
      </w:r>
      <w:r w:rsidR="00475485" w:rsidRPr="0041357F">
        <w:t xml:space="preserve"> Crystal River Unit No. 3 (</w:t>
      </w:r>
      <w:r w:rsidR="001F33BB" w:rsidRPr="0041357F">
        <w:t>CR3</w:t>
      </w:r>
      <w:r w:rsidR="00475485" w:rsidRPr="0041357F">
        <w:t>) Independent Spent Fuel Storage Installation</w:t>
      </w:r>
      <w:r w:rsidR="001F33BB" w:rsidRPr="0041357F">
        <w:t xml:space="preserve"> </w:t>
      </w:r>
      <w:r w:rsidR="00475485" w:rsidRPr="0041357F">
        <w:t>(</w:t>
      </w:r>
      <w:r w:rsidR="001F33BB" w:rsidRPr="0041357F">
        <w:t>ISFSI</w:t>
      </w:r>
      <w:r w:rsidR="00475485" w:rsidRPr="0041357F">
        <w:t>)</w:t>
      </w:r>
      <w:r w:rsidR="006A73DC">
        <w:t xml:space="preserve"> to be </w:t>
      </w:r>
      <w:r w:rsidR="006A73DC" w:rsidRPr="00AF4B0B">
        <w:t>included for</w:t>
      </w:r>
      <w:r w:rsidR="00E23D41">
        <w:t xml:space="preserve"> </w:t>
      </w:r>
      <w:r w:rsidR="006A73DC">
        <w:t xml:space="preserve">recovery </w:t>
      </w:r>
      <w:r w:rsidR="00E23D41">
        <w:t xml:space="preserve">through the capacity clause </w:t>
      </w:r>
      <w:r w:rsidR="006A73DC">
        <w:t>in 2021</w:t>
      </w:r>
      <w:r w:rsidR="00475485" w:rsidRPr="0041357F">
        <w:t>.</w:t>
      </w:r>
      <w:r w:rsidR="001F33BB" w:rsidRPr="0041357F">
        <w:t xml:space="preserve"> </w:t>
      </w:r>
      <w:r w:rsidR="00475485" w:rsidRPr="0041357F">
        <w:t>The authorization</w:t>
      </w:r>
      <w:r w:rsidR="00475485" w:rsidRPr="00475485">
        <w:t xml:space="preserve"> for capacity clause recovery of the CR</w:t>
      </w:r>
      <w:r w:rsidR="00475485">
        <w:t>3 ISFSI</w:t>
      </w:r>
      <w:r w:rsidR="00475485" w:rsidRPr="00475485">
        <w:t xml:space="preserve">-associated </w:t>
      </w:r>
      <w:r w:rsidR="00475485">
        <w:t>revenue requirement</w:t>
      </w:r>
      <w:r w:rsidR="00475485" w:rsidRPr="00475485">
        <w:t xml:space="preserve"> came </w:t>
      </w:r>
      <w:r w:rsidR="0041357F">
        <w:t>with the</w:t>
      </w:r>
      <w:r w:rsidR="00475485" w:rsidRPr="00475485">
        <w:t xml:space="preserve"> approv</w:t>
      </w:r>
      <w:r w:rsidR="0041357F">
        <w:t>al of</w:t>
      </w:r>
      <w:r w:rsidR="00475485" w:rsidRPr="00475485">
        <w:t xml:space="preserve"> DEF’s 2017 Settlement.</w:t>
      </w:r>
      <w:r w:rsidR="00475485" w:rsidRPr="00475485">
        <w:rPr>
          <w:rStyle w:val="FootnoteReference"/>
        </w:rPr>
        <w:footnoteReference w:id="16"/>
      </w:r>
      <w:r w:rsidR="0041357F">
        <w:t xml:space="preserve"> </w:t>
      </w:r>
    </w:p>
    <w:p w14:paraId="4A759F5F" w14:textId="143A583B" w:rsidR="00475485" w:rsidRDefault="0041357F" w:rsidP="00E275D8">
      <w:pPr>
        <w:pStyle w:val="BodyText"/>
        <w:rPr>
          <w:highlight w:val="yellow"/>
        </w:rPr>
      </w:pPr>
      <w:r w:rsidRPr="00475485">
        <w:t xml:space="preserve">The record evidence in this proceeding, as proffered by DEF witness </w:t>
      </w:r>
      <w:r w:rsidRPr="00615AE9">
        <w:t>Menendez</w:t>
      </w:r>
      <w:r w:rsidR="00AB4801">
        <w:t>,</w:t>
      </w:r>
      <w:r w:rsidRPr="00615AE9">
        <w:t xml:space="preserve"> </w:t>
      </w:r>
      <w:r w:rsidR="00560C6D">
        <w:t>indicates</w:t>
      </w:r>
      <w:r w:rsidRPr="00615AE9">
        <w:t xml:space="preserve"> the</w:t>
      </w:r>
      <w:r w:rsidR="00F64BA6" w:rsidRPr="00615AE9">
        <w:t xml:space="preserve"> amount of</w:t>
      </w:r>
      <w:r w:rsidRPr="00615AE9">
        <w:t xml:space="preserve"> </w:t>
      </w:r>
      <w:r w:rsidR="00AF4B0B">
        <w:t>amortization</w:t>
      </w:r>
      <w:r w:rsidR="006A73DC">
        <w:t xml:space="preserve"> </w:t>
      </w:r>
      <w:r w:rsidRPr="00615AE9">
        <w:t>associated</w:t>
      </w:r>
      <w:r w:rsidR="006A73DC">
        <w:t xml:space="preserve"> with the CR</w:t>
      </w:r>
      <w:r w:rsidR="00AF4B0B">
        <w:t>3 ISFSI</w:t>
      </w:r>
      <w:r w:rsidR="001F33BB" w:rsidRPr="00615AE9">
        <w:t xml:space="preserve"> </w:t>
      </w:r>
      <w:r w:rsidRPr="00615AE9">
        <w:t xml:space="preserve">to be included in the 2021 capacity factors </w:t>
      </w:r>
      <w:r w:rsidR="001F33BB" w:rsidRPr="00615AE9">
        <w:t>is $6,879,837</w:t>
      </w:r>
      <w:r w:rsidRPr="00615AE9">
        <w:t>.</w:t>
      </w:r>
      <w:r w:rsidR="00016ED2">
        <w:t xml:space="preserve"> This</w:t>
      </w:r>
      <w:r w:rsidR="00CF6D6A">
        <w:t xml:space="preserve"> </w:t>
      </w:r>
      <w:r w:rsidR="00AE30C6">
        <w:t>annual recovery</w:t>
      </w:r>
      <w:r w:rsidR="00016ED2">
        <w:t xml:space="preserve"> amount </w:t>
      </w:r>
      <w:r w:rsidR="00CF6D6A">
        <w:t>consists</w:t>
      </w:r>
      <w:r w:rsidR="00016ED2">
        <w:t xml:space="preserve"> of</w:t>
      </w:r>
      <w:r w:rsidR="00CF6D6A">
        <w:t xml:space="preserve"> </w:t>
      </w:r>
      <w:r w:rsidR="00016ED2">
        <w:t>ISFSI investment</w:t>
      </w:r>
      <w:r w:rsidR="00CF6D6A">
        <w:t>,</w:t>
      </w:r>
      <w:r w:rsidR="00016ED2">
        <w:t xml:space="preserve"> return,</w:t>
      </w:r>
      <w:r w:rsidR="00CF6D6A">
        <w:t xml:space="preserve"> and revenue tax.</w:t>
      </w:r>
      <w:r w:rsidR="00016ED2">
        <w:t xml:space="preserve"> </w:t>
      </w:r>
    </w:p>
    <w:p w14:paraId="2436EA8F" w14:textId="77777777" w:rsidR="00482E73" w:rsidRDefault="00482E73" w:rsidP="00482E73">
      <w:pPr>
        <w:pStyle w:val="BodyText"/>
        <w:rPr>
          <w:rFonts w:ascii="Arial" w:hAnsi="Arial" w:cs="Arial"/>
          <w:b/>
          <w:bCs/>
        </w:rPr>
      </w:pPr>
      <w:r>
        <w:rPr>
          <w:rFonts w:ascii="Arial" w:hAnsi="Arial" w:cs="Arial"/>
          <w:b/>
          <w:bCs/>
        </w:rPr>
        <w:t>Conclusion</w:t>
      </w:r>
    </w:p>
    <w:p w14:paraId="34933D85" w14:textId="65E219DC" w:rsidR="001F33BB" w:rsidRDefault="00482E73" w:rsidP="00482E73">
      <w:pPr>
        <w:pStyle w:val="BodyText"/>
        <w:sectPr w:rsidR="001F33BB" w:rsidSect="0068481F">
          <w:headerReference w:type="even" r:id="rId57"/>
          <w:headerReference w:type="default" r:id="rId58"/>
          <w:headerReference w:type="first" r:id="rId59"/>
          <w:pgSz w:w="12240" w:h="15840" w:code="1"/>
          <w:pgMar w:top="1584" w:right="1440" w:bottom="1440" w:left="1440" w:header="720" w:footer="720" w:gutter="0"/>
          <w:cols w:space="720"/>
          <w:formProt w:val="0"/>
          <w:docGrid w:linePitch="360"/>
        </w:sectPr>
      </w:pPr>
      <w:r w:rsidRPr="00615AE9">
        <w:t>Staff recommends</w:t>
      </w:r>
      <w:r w:rsidR="00F64BA6" w:rsidRPr="00615AE9">
        <w:t xml:space="preserve"> the CR3</w:t>
      </w:r>
      <w:r w:rsidR="00AF4B0B">
        <w:t xml:space="preserve"> ISFSI-associated </w:t>
      </w:r>
      <w:r w:rsidR="009321C5">
        <w:t>cost</w:t>
      </w:r>
      <w:r w:rsidR="00F64BA6" w:rsidRPr="00615AE9">
        <w:t xml:space="preserve"> to be included </w:t>
      </w:r>
      <w:r w:rsidR="00AF4B0B">
        <w:t>for capacity clause recovery in 2021</w:t>
      </w:r>
      <w:r w:rsidR="00F64BA6" w:rsidRPr="00615AE9">
        <w:t xml:space="preserve"> is $6,879,837.</w:t>
      </w:r>
    </w:p>
    <w:p w14:paraId="0FABDE80" w14:textId="6E00F433" w:rsidR="00154B17" w:rsidRDefault="00154B17">
      <w:pPr>
        <w:pStyle w:val="IssueHeading"/>
        <w:rPr>
          <w:vanish/>
          <w:specVanish/>
        </w:rPr>
      </w:pPr>
      <w:r w:rsidRPr="004C3641">
        <w:t xml:space="preserve">Issue </w:t>
      </w:r>
      <w:r w:rsidR="00BA7FF7">
        <w:t>23C</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4F839D68" w14:textId="77777777" w:rsidR="00154B17" w:rsidRDefault="00154B17">
      <w:pPr>
        <w:pStyle w:val="BodyText"/>
      </w:pPr>
      <w:r>
        <w:t> Should the Commission approve the Third Implementation Stipulation and, if approved, what is the amount of state corporate income tax savings that should be refunded to customers through the capacity clause in 2021?</w:t>
      </w:r>
    </w:p>
    <w:p w14:paraId="073A6E82" w14:textId="77777777" w:rsidR="00154B17" w:rsidRPr="004C3641" w:rsidRDefault="00154B17">
      <w:pPr>
        <w:pStyle w:val="IssueSubsectionHeading"/>
        <w:rPr>
          <w:vanish/>
          <w:specVanish/>
        </w:rPr>
      </w:pPr>
      <w:r w:rsidRPr="004C3641">
        <w:t>Recommendation: </w:t>
      </w:r>
    </w:p>
    <w:p w14:paraId="67AE2EE4" w14:textId="3C75184C" w:rsidR="00154B17" w:rsidRDefault="00154B17">
      <w:pPr>
        <w:pStyle w:val="BodyText"/>
      </w:pPr>
      <w:r>
        <w:t> </w:t>
      </w:r>
      <w:r w:rsidR="00AA0FAE" w:rsidRPr="00AA0FAE">
        <w:t xml:space="preserve">Staff recommends the Commission approve the proposed Third Implementation Stipulation regarding the 2019 Florida State </w:t>
      </w:r>
      <w:r w:rsidR="00CF6D6A">
        <w:t xml:space="preserve">Corporate </w:t>
      </w:r>
      <w:r w:rsidR="00AA0FAE" w:rsidRPr="00AA0FAE">
        <w:t>Income Tax reduction. Approving the proposed Third Implementation Stipulation results in a total refund to customers in the amount of $8,379,91</w:t>
      </w:r>
      <w:r w:rsidR="009102FE">
        <w:t>8</w:t>
      </w:r>
      <w:r w:rsidR="00AA0FAE" w:rsidRPr="00AA0FAE">
        <w:t>.</w:t>
      </w:r>
      <w:r>
        <w:t xml:space="preserve"> (Higgins)</w:t>
      </w:r>
    </w:p>
    <w:p w14:paraId="2049CD7A" w14:textId="77777777" w:rsidR="00154B17" w:rsidRPr="004C3641" w:rsidRDefault="00154B17">
      <w:pPr>
        <w:pStyle w:val="IssueSubsectionHeading"/>
        <w:keepNext/>
        <w:rPr>
          <w:iCs w:val="0"/>
        </w:rPr>
      </w:pPr>
      <w:r w:rsidRPr="004C3641">
        <w:rPr>
          <w:iCs w:val="0"/>
        </w:rPr>
        <w:t>Position of the Parties</w:t>
      </w:r>
    </w:p>
    <w:p w14:paraId="4A5C8355" w14:textId="77777777" w:rsidR="00154B17" w:rsidRDefault="00154B17" w:rsidP="00154B17">
      <w:pPr>
        <w:pStyle w:val="PartyName"/>
        <w:rPr>
          <w:vanish/>
          <w:specVanish/>
        </w:rPr>
      </w:pPr>
      <w:r>
        <w:t>DEF: </w:t>
      </w:r>
    </w:p>
    <w:p w14:paraId="5A272EB1" w14:textId="77777777" w:rsidR="00154B17" w:rsidRDefault="00154B17" w:rsidP="00154B17">
      <w:pPr>
        <w:pStyle w:val="BodyText"/>
      </w:pPr>
      <w:r>
        <w:t>  </w:t>
      </w:r>
      <w:r w:rsidR="00BA7FF7" w:rsidRPr="00BA7FF7">
        <w:t>Yes, the Commission should approve the Third Implementation Stipulation and $8,379,918 of income tax savings refunded to customers through the capacity clause in 2021.</w:t>
      </w:r>
    </w:p>
    <w:p w14:paraId="2C371BD6" w14:textId="77777777" w:rsidR="00154B17" w:rsidRDefault="00154B17" w:rsidP="00154B17">
      <w:pPr>
        <w:pStyle w:val="PartyName"/>
        <w:rPr>
          <w:vanish/>
          <w:specVanish/>
        </w:rPr>
      </w:pPr>
      <w:r>
        <w:t>OPC: </w:t>
      </w:r>
    </w:p>
    <w:p w14:paraId="5933AAEC" w14:textId="77777777" w:rsidR="00154B17" w:rsidRDefault="00154B17" w:rsidP="00154B17">
      <w:pPr>
        <w:pStyle w:val="BodyText"/>
      </w:pPr>
      <w:r>
        <w:t>  </w:t>
      </w:r>
      <w:r w:rsidR="00BA7FF7" w:rsidRPr="00BA7FF7">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2E30F2D5" w14:textId="77777777" w:rsidR="00154B17" w:rsidRDefault="00154B17" w:rsidP="00154B17">
      <w:pPr>
        <w:pStyle w:val="PartyName"/>
        <w:rPr>
          <w:vanish/>
          <w:specVanish/>
        </w:rPr>
      </w:pPr>
      <w:r>
        <w:t>FIPUG: </w:t>
      </w:r>
    </w:p>
    <w:p w14:paraId="26E099B7" w14:textId="77777777" w:rsidR="00154B17" w:rsidRDefault="00154B17" w:rsidP="00154B17">
      <w:pPr>
        <w:pStyle w:val="BodyText"/>
      </w:pPr>
      <w:r>
        <w:t>  </w:t>
      </w:r>
      <w:r w:rsidR="00BA7FF7" w:rsidRPr="00BA7FF7">
        <w:t>Adopt the position of OPC.</w:t>
      </w:r>
    </w:p>
    <w:p w14:paraId="1175CE23" w14:textId="77777777" w:rsidR="00154B17" w:rsidRDefault="00154B17" w:rsidP="00154B17">
      <w:pPr>
        <w:pStyle w:val="PartyName"/>
        <w:rPr>
          <w:vanish/>
          <w:specVanish/>
        </w:rPr>
      </w:pPr>
      <w:r>
        <w:t>PCS Phosphate: </w:t>
      </w:r>
    </w:p>
    <w:p w14:paraId="6F71C138" w14:textId="77777777" w:rsidR="00154B17" w:rsidRDefault="00154B17" w:rsidP="00154B17">
      <w:pPr>
        <w:pStyle w:val="BodyText"/>
      </w:pPr>
      <w:r>
        <w:t>  </w:t>
      </w:r>
      <w:r w:rsidR="00BA7FF7" w:rsidRPr="00BA7FF7">
        <w:t>Yes, the Commission should approve the Third Implementation Stipulation filed in this docket on July 27, 2020. PCS Phosphate was a signatory to that agreement.</w:t>
      </w:r>
    </w:p>
    <w:p w14:paraId="7A0E7D7F" w14:textId="77777777" w:rsidR="00154B17" w:rsidRPr="004A4291" w:rsidRDefault="00154B17">
      <w:pPr>
        <w:pStyle w:val="IssueSubsectionHeading"/>
        <w:rPr>
          <w:vanish/>
          <w:specVanish/>
        </w:rPr>
      </w:pPr>
      <w:r w:rsidRPr="004A4291">
        <w:t>Staff Analysis: </w:t>
      </w:r>
    </w:p>
    <w:p w14:paraId="65F78343" w14:textId="6C7A56E2" w:rsidR="007E07D0" w:rsidRDefault="002758B1" w:rsidP="00FD5C17">
      <w:pPr>
        <w:pStyle w:val="BodyText"/>
      </w:pPr>
      <w:r w:rsidRPr="004A4291">
        <w:t>Th</w:t>
      </w:r>
      <w:r w:rsidR="00FD5C17" w:rsidRPr="004A4291">
        <w:t>e purpose of this issue</w:t>
      </w:r>
      <w:r w:rsidRPr="004A4291">
        <w:t xml:space="preserve"> </w:t>
      </w:r>
      <w:r w:rsidR="00FD5C17" w:rsidRPr="004A4291">
        <w:t>is to</w:t>
      </w:r>
      <w:r w:rsidRPr="004A4291">
        <w:t xml:space="preserve"> account for the impact of the </w:t>
      </w:r>
      <w:r w:rsidR="00B63DF3">
        <w:t>three</w:t>
      </w:r>
      <w:r w:rsidR="007E07D0">
        <w:t xml:space="preserve">-year </w:t>
      </w:r>
      <w:r w:rsidRPr="004A4291">
        <w:t>Florida State</w:t>
      </w:r>
      <w:r w:rsidR="00CF6D6A" w:rsidRPr="00CF6D6A">
        <w:t xml:space="preserve"> </w:t>
      </w:r>
      <w:r w:rsidR="00CF6D6A">
        <w:t>Corporate</w:t>
      </w:r>
      <w:r w:rsidRPr="004A4291">
        <w:t xml:space="preserve"> Income Tax reduction that went into effect in 2019. </w:t>
      </w:r>
      <w:r w:rsidR="00B63DF3">
        <w:t xml:space="preserve">Staff notes the </w:t>
      </w:r>
      <w:r w:rsidR="00B63DF3" w:rsidRPr="004A4291">
        <w:t>Florida State</w:t>
      </w:r>
      <w:r w:rsidR="00B63DF3" w:rsidRPr="00CF6D6A">
        <w:t xml:space="preserve"> </w:t>
      </w:r>
      <w:r w:rsidR="00B63DF3">
        <w:t>Corporate</w:t>
      </w:r>
      <w:r w:rsidR="00B63DF3" w:rsidRPr="004A4291">
        <w:t xml:space="preserve"> Income Tax</w:t>
      </w:r>
      <w:r w:rsidR="00B63DF3">
        <w:t xml:space="preserve"> rate was reduced from 5.5 percent</w:t>
      </w:r>
      <w:r w:rsidR="00B63DF3" w:rsidRPr="00B63DF3">
        <w:t xml:space="preserve"> </w:t>
      </w:r>
      <w:r w:rsidR="00B63DF3">
        <w:t>to 4.458 percent</w:t>
      </w:r>
      <w:r w:rsidR="00AB4801">
        <w:t xml:space="preserve"> for calendar years 2019, 2020, and 2021</w:t>
      </w:r>
      <w:r w:rsidR="00B63DF3">
        <w:t xml:space="preserve">. </w:t>
      </w:r>
      <w:r w:rsidR="007E07D0">
        <w:t>A</w:t>
      </w:r>
      <w:r w:rsidRPr="004A4291">
        <w:t xml:space="preserve"> provision addressing and accounting for possible</w:t>
      </w:r>
      <w:r w:rsidR="00F83004">
        <w:t xml:space="preserve"> future</w:t>
      </w:r>
      <w:r w:rsidRPr="004A4291">
        <w:t xml:space="preserve"> changes in tax rates was </w:t>
      </w:r>
      <w:r w:rsidR="00020324">
        <w:t>part of</w:t>
      </w:r>
      <w:r w:rsidRPr="004A4291">
        <w:t xml:space="preserve"> </w:t>
      </w:r>
      <w:r w:rsidR="00FD5C17" w:rsidRPr="004A4291">
        <w:t xml:space="preserve">DEF’s </w:t>
      </w:r>
      <w:r w:rsidRPr="004A4291">
        <w:t>2017 Settlement.</w:t>
      </w:r>
      <w:r w:rsidR="00FD5C17" w:rsidRPr="004A4291">
        <w:rPr>
          <w:rStyle w:val="FootnoteReference"/>
        </w:rPr>
        <w:footnoteReference w:id="17"/>
      </w:r>
      <w:r w:rsidR="007E07D0">
        <w:t xml:space="preserve"> </w:t>
      </w:r>
    </w:p>
    <w:p w14:paraId="06F4CE85" w14:textId="1EB4E6AB" w:rsidR="00B63DF3" w:rsidRDefault="002758B1" w:rsidP="00FD5C17">
      <w:pPr>
        <w:pStyle w:val="BodyText"/>
      </w:pPr>
      <w:r w:rsidRPr="004A4291">
        <w:t xml:space="preserve">As </w:t>
      </w:r>
      <w:r w:rsidR="005E7948">
        <w:t>indicated</w:t>
      </w:r>
      <w:r w:rsidRPr="004A4291">
        <w:t xml:space="preserve"> by th</w:t>
      </w:r>
      <w:r w:rsidR="004A4291" w:rsidRPr="004A4291">
        <w:t>e phrasing</w:t>
      </w:r>
      <w:r w:rsidRPr="004A4291">
        <w:t xml:space="preserve"> </w:t>
      </w:r>
      <w:r w:rsidR="004A4291" w:rsidRPr="004A4291">
        <w:t xml:space="preserve">of this </w:t>
      </w:r>
      <w:r w:rsidRPr="004A4291">
        <w:t>issue, the aforementioned</w:t>
      </w:r>
      <w:r w:rsidR="008F720F" w:rsidRPr="004A4291">
        <w:t xml:space="preserve"> tax-related</w:t>
      </w:r>
      <w:r w:rsidRPr="004A4291">
        <w:t xml:space="preserve"> accounting treatment </w:t>
      </w:r>
      <w:r w:rsidR="007E07D0">
        <w:t>outlined</w:t>
      </w:r>
      <w:r w:rsidR="0090136A" w:rsidRPr="004A4291">
        <w:t xml:space="preserve"> in the Third Implementation Stipulation </w:t>
      </w:r>
      <w:r w:rsidR="00686438" w:rsidRPr="004A4291">
        <w:t>wa</w:t>
      </w:r>
      <w:r w:rsidRPr="004A4291">
        <w:t xml:space="preserve">s agreed to by the parties to the 2017 </w:t>
      </w:r>
      <w:r w:rsidR="00B63DF3" w:rsidRPr="004A4291">
        <w:t>Settlement</w:t>
      </w:r>
      <w:r w:rsidR="008F720F" w:rsidRPr="004A4291">
        <w:t xml:space="preserve">, which includes all the above-listed </w:t>
      </w:r>
      <w:r w:rsidR="0090136A" w:rsidRPr="004A4291">
        <w:t>parties to</w:t>
      </w:r>
      <w:r w:rsidR="008F720F" w:rsidRPr="004A4291">
        <w:t xml:space="preserve"> this issue. Although the OPC, and by extension FIPUG, “takes</w:t>
      </w:r>
      <w:r w:rsidR="008F720F" w:rsidRPr="00BA7FF7">
        <w:t xml:space="preserve"> no position on this issue nor does it have the burden of proof related to it</w:t>
      </w:r>
      <w:r w:rsidR="008F720F">
        <w:t xml:space="preserve">,” staff notes that both groups signed the </w:t>
      </w:r>
      <w:r w:rsidR="008F720F" w:rsidRPr="008F720F">
        <w:t>Third Implementation Stipulation</w:t>
      </w:r>
      <w:r w:rsidR="008F720F">
        <w:t>. (EXH 6)</w:t>
      </w:r>
      <w:r w:rsidR="00B63DF3">
        <w:t xml:space="preserve"> PCS Phosphate (as “White Springs Agricultural Chemical, Inc.”) also signed the </w:t>
      </w:r>
      <w:r w:rsidR="00B63DF3" w:rsidRPr="008F720F">
        <w:t>Third Implementation Stipulation</w:t>
      </w:r>
      <w:r w:rsidR="00B63DF3">
        <w:t>, and support</w:t>
      </w:r>
      <w:r w:rsidR="00EF4D08">
        <w:t>s</w:t>
      </w:r>
      <w:r w:rsidR="00B63DF3">
        <w:t xml:space="preserve"> </w:t>
      </w:r>
      <w:r w:rsidR="00AB4801">
        <w:t xml:space="preserve">its </w:t>
      </w:r>
      <w:r w:rsidR="00B63DF3">
        <w:t>approv</w:t>
      </w:r>
      <w:r w:rsidR="00AB4801">
        <w:t>al</w:t>
      </w:r>
      <w:r w:rsidR="00B63DF3">
        <w:t>.</w:t>
      </w:r>
      <w:r w:rsidR="00792543">
        <w:t xml:space="preserve"> </w:t>
      </w:r>
      <w:r w:rsidR="00B63DF3">
        <w:t xml:space="preserve">(EXH 6) </w:t>
      </w:r>
    </w:p>
    <w:p w14:paraId="792F1CBA" w14:textId="1362256D" w:rsidR="00FD5C17" w:rsidRDefault="005E3D0E" w:rsidP="00FD5C17">
      <w:pPr>
        <w:pStyle w:val="BodyText"/>
      </w:pPr>
      <w:r>
        <w:t>Staff notes t</w:t>
      </w:r>
      <w:r w:rsidR="007E07D0">
        <w:t>he</w:t>
      </w:r>
      <w:r w:rsidR="00293448">
        <w:t xml:space="preserve"> proposed</w:t>
      </w:r>
      <w:r w:rsidR="007E07D0">
        <w:t xml:space="preserve"> Third Implementation Stipulation was filed</w:t>
      </w:r>
      <w:r w:rsidR="00402FF2">
        <w:t xml:space="preserve"> on July 27, 2020,</w:t>
      </w:r>
      <w:r w:rsidR="007E07D0">
        <w:t xml:space="preserve"> </w:t>
      </w:r>
      <w:r>
        <w:t>as an appendix to</w:t>
      </w:r>
      <w:r w:rsidR="007E07D0">
        <w:t xml:space="preserve"> DEF witness Menendez’ actual/estimated testimony. (EXH 6) </w:t>
      </w:r>
      <w:r w:rsidR="00FD5C17" w:rsidRPr="00E00C3E">
        <w:t>The total</w:t>
      </w:r>
      <w:r w:rsidR="00792543">
        <w:t xml:space="preserve"> proposed</w:t>
      </w:r>
      <w:r w:rsidR="00FD5C17" w:rsidRPr="00E00C3E">
        <w:t xml:space="preserve"> refund to DEF’s customers</w:t>
      </w:r>
      <w:r w:rsidR="00686438">
        <w:t xml:space="preserve"> associated with</w:t>
      </w:r>
      <w:r w:rsidR="00FD5C17" w:rsidRPr="00E00C3E">
        <w:t xml:space="preserve"> </w:t>
      </w:r>
      <w:r w:rsidR="00686438" w:rsidRPr="00FD5C17">
        <w:t xml:space="preserve">the </w:t>
      </w:r>
      <w:r w:rsidR="00B63DF3">
        <w:t xml:space="preserve">three-year </w:t>
      </w:r>
      <w:r w:rsidR="00686438" w:rsidRPr="00FD5C17">
        <w:t xml:space="preserve">Florida State </w:t>
      </w:r>
      <w:r w:rsidR="00B63DF3">
        <w:t xml:space="preserve">Corporate </w:t>
      </w:r>
      <w:r w:rsidR="00686438" w:rsidRPr="00FD5C17">
        <w:t>Income Tax reduction</w:t>
      </w:r>
      <w:r w:rsidR="00686438">
        <w:t xml:space="preserve"> </w:t>
      </w:r>
      <w:r w:rsidR="00FD5C17" w:rsidRPr="00E00C3E">
        <w:t>is $8,379,91</w:t>
      </w:r>
      <w:r w:rsidR="009102FE">
        <w:t>8</w:t>
      </w:r>
      <w:r w:rsidR="00FD5C17" w:rsidRPr="00E00C3E">
        <w:t xml:space="preserve">, which is the amount </w:t>
      </w:r>
      <w:r>
        <w:t xml:space="preserve">proposed for </w:t>
      </w:r>
      <w:r w:rsidR="00FD5C17" w:rsidRPr="00E00C3E">
        <w:t>inclu</w:t>
      </w:r>
      <w:r>
        <w:t>sion</w:t>
      </w:r>
      <w:r w:rsidR="00FD5C17" w:rsidRPr="00E00C3E">
        <w:t xml:space="preserve"> </w:t>
      </w:r>
      <w:r w:rsidR="00B60C51">
        <w:t>in</w:t>
      </w:r>
      <w:r w:rsidR="00FD5C17" w:rsidRPr="00E00C3E">
        <w:t xml:space="preserve"> the </w:t>
      </w:r>
      <w:r w:rsidR="00B63DF3">
        <w:t xml:space="preserve">recoverable </w:t>
      </w:r>
      <w:r w:rsidR="00FD5C17" w:rsidRPr="00E00C3E">
        <w:t xml:space="preserve">2021 capacity </w:t>
      </w:r>
      <w:r>
        <w:t>cost</w:t>
      </w:r>
      <w:r w:rsidR="00B63DF3">
        <w:t xml:space="preserve"> (Issue 30)</w:t>
      </w:r>
      <w:r w:rsidR="00FD5C17" w:rsidRPr="00E00C3E">
        <w:t>.</w:t>
      </w:r>
    </w:p>
    <w:p w14:paraId="14E6BD83" w14:textId="77777777" w:rsidR="00482E73" w:rsidRDefault="00482E73" w:rsidP="00482E73">
      <w:pPr>
        <w:pStyle w:val="BodyText"/>
        <w:rPr>
          <w:rFonts w:ascii="Arial" w:hAnsi="Arial" w:cs="Arial"/>
          <w:b/>
          <w:bCs/>
        </w:rPr>
      </w:pPr>
      <w:r>
        <w:rPr>
          <w:rFonts w:ascii="Arial" w:hAnsi="Arial" w:cs="Arial"/>
          <w:b/>
          <w:bCs/>
        </w:rPr>
        <w:t>Conclusion</w:t>
      </w:r>
    </w:p>
    <w:p w14:paraId="017929A6" w14:textId="41FEADB1" w:rsidR="00482E73" w:rsidRDefault="00482E73" w:rsidP="00482E73">
      <w:pPr>
        <w:pStyle w:val="BodyText"/>
        <w:sectPr w:rsidR="00482E73" w:rsidSect="0068481F">
          <w:headerReference w:type="even" r:id="rId60"/>
          <w:headerReference w:type="default" r:id="rId61"/>
          <w:headerReference w:type="first" r:id="rId62"/>
          <w:pgSz w:w="12240" w:h="15840" w:code="1"/>
          <w:pgMar w:top="1584" w:right="1440" w:bottom="1440" w:left="1440" w:header="720" w:footer="720" w:gutter="0"/>
          <w:cols w:space="720"/>
          <w:formProt w:val="0"/>
          <w:docGrid w:linePitch="360"/>
        </w:sectPr>
      </w:pPr>
      <w:r>
        <w:t>Staff recommends</w:t>
      </w:r>
      <w:r w:rsidRPr="00E82430">
        <w:t xml:space="preserve"> </w:t>
      </w:r>
      <w:r>
        <w:t>the</w:t>
      </w:r>
      <w:r w:rsidR="00686438">
        <w:t xml:space="preserve"> Commission approve the</w:t>
      </w:r>
      <w:r w:rsidR="007419DE">
        <w:t xml:space="preserve"> proposed</w:t>
      </w:r>
      <w:r w:rsidR="00686438">
        <w:t xml:space="preserve"> Third Implementation</w:t>
      </w:r>
      <w:r w:rsidR="00200060">
        <w:t xml:space="preserve"> </w:t>
      </w:r>
      <w:r w:rsidR="00686438">
        <w:t xml:space="preserve">Stipulation regarding the 2019 </w:t>
      </w:r>
      <w:r w:rsidR="00686438" w:rsidRPr="00FD5C17">
        <w:t xml:space="preserve">Florida State </w:t>
      </w:r>
      <w:r w:rsidR="00CF6D6A">
        <w:t xml:space="preserve">Corporate </w:t>
      </w:r>
      <w:r w:rsidR="00686438" w:rsidRPr="00FD5C17">
        <w:t>Income Tax reduction</w:t>
      </w:r>
      <w:r w:rsidR="00686438">
        <w:t xml:space="preserve">. </w:t>
      </w:r>
      <w:r w:rsidR="00351D66">
        <w:t>Approving the</w:t>
      </w:r>
      <w:r w:rsidR="00AA6B6C">
        <w:t xml:space="preserve"> proposed</w:t>
      </w:r>
      <w:r w:rsidR="00351D66">
        <w:t xml:space="preserve"> Third Implementation Stipulation</w:t>
      </w:r>
      <w:r w:rsidR="00686438">
        <w:t xml:space="preserve"> results in a </w:t>
      </w:r>
      <w:r w:rsidR="00686438" w:rsidRPr="00E00C3E">
        <w:t xml:space="preserve">total refund </w:t>
      </w:r>
      <w:r w:rsidR="00AA6B6C">
        <w:t xml:space="preserve">to customers in the amount </w:t>
      </w:r>
      <w:r w:rsidR="007419DE">
        <w:t xml:space="preserve">of </w:t>
      </w:r>
      <w:r w:rsidR="00686438" w:rsidRPr="00E00C3E">
        <w:t>$8,379,91</w:t>
      </w:r>
      <w:r w:rsidR="00692B49">
        <w:t>8</w:t>
      </w:r>
      <w:r w:rsidR="00351D66" w:rsidRPr="00E00C3E">
        <w:t>.</w:t>
      </w:r>
    </w:p>
    <w:p w14:paraId="203F8226" w14:textId="1EDE96F6" w:rsidR="00BA7FF7" w:rsidRDefault="00BA7FF7">
      <w:pPr>
        <w:pStyle w:val="IssueHeading"/>
        <w:rPr>
          <w:vanish/>
          <w:specVanish/>
        </w:rPr>
      </w:pPr>
      <w:r w:rsidRPr="004C3641">
        <w:t xml:space="preserve">Issue </w:t>
      </w:r>
      <w:r w:rsidR="00597537">
        <w:t>23D</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3F70B22A" w14:textId="77777777" w:rsidR="00BA7FF7" w:rsidRDefault="00BA7FF7">
      <w:pPr>
        <w:pStyle w:val="BodyText"/>
      </w:pPr>
      <w:r>
        <w:t> What adjustment amounts should the Commission approve to be refunded through the capacity clause in 2021 for the Columbia SoBRA I project approved in Docket No. 20180149-EI and the DeBary, Lake Placid, and Trenton SoBRA II projects approved in Docket No. 20190072-EI?</w:t>
      </w:r>
    </w:p>
    <w:p w14:paraId="616FC9BD" w14:textId="77777777" w:rsidR="00BA7FF7" w:rsidRPr="004C3641" w:rsidRDefault="00BA7FF7">
      <w:pPr>
        <w:pStyle w:val="IssueSubsectionHeading"/>
        <w:rPr>
          <w:vanish/>
          <w:specVanish/>
        </w:rPr>
      </w:pPr>
      <w:r w:rsidRPr="004C3641">
        <w:t>Recommendation: </w:t>
      </w:r>
    </w:p>
    <w:p w14:paraId="189B3CF7" w14:textId="449DB966" w:rsidR="00BA7FF7" w:rsidRDefault="00BA7FF7">
      <w:pPr>
        <w:pStyle w:val="BodyText"/>
      </w:pPr>
      <w:r>
        <w:t> </w:t>
      </w:r>
      <w:r w:rsidR="005544A2" w:rsidRPr="005544A2">
        <w:t>Staff recommends the total credit amount associated with solar plants</w:t>
      </w:r>
      <w:r w:rsidR="005544A2">
        <w:t>:</w:t>
      </w:r>
      <w:r w:rsidR="005544A2" w:rsidRPr="005544A2">
        <w:t xml:space="preserve"> Columbia, DeBary, Lake Placid, and Trenton</w:t>
      </w:r>
      <w:r w:rsidR="00FD7313">
        <w:t>,</w:t>
      </w:r>
      <w:r w:rsidR="005544A2" w:rsidRPr="005544A2">
        <w:t xml:space="preserve"> to be included in the 2021 capacity factors is $1,023,015.</w:t>
      </w:r>
      <w:r>
        <w:t xml:space="preserve"> (Higgins)</w:t>
      </w:r>
    </w:p>
    <w:p w14:paraId="167E9963" w14:textId="77777777" w:rsidR="00BA7FF7" w:rsidRPr="004C3641" w:rsidRDefault="00BA7FF7">
      <w:pPr>
        <w:pStyle w:val="IssueSubsectionHeading"/>
        <w:keepNext/>
        <w:rPr>
          <w:iCs w:val="0"/>
        </w:rPr>
      </w:pPr>
      <w:r w:rsidRPr="004C3641">
        <w:rPr>
          <w:iCs w:val="0"/>
        </w:rPr>
        <w:t>Position of the Parties</w:t>
      </w:r>
    </w:p>
    <w:p w14:paraId="11CF33A6" w14:textId="77777777" w:rsidR="00BA7FF7" w:rsidRDefault="00BA7FF7" w:rsidP="00BA7FF7">
      <w:pPr>
        <w:pStyle w:val="PartyName"/>
        <w:rPr>
          <w:vanish/>
          <w:specVanish/>
        </w:rPr>
      </w:pPr>
      <w:r>
        <w:t>DEF: </w:t>
      </w:r>
    </w:p>
    <w:p w14:paraId="54FD221F" w14:textId="77777777" w:rsidR="00BA7FF7" w:rsidRDefault="00BA7FF7" w:rsidP="00BA7FF7">
      <w:pPr>
        <w:pStyle w:val="BodyText"/>
      </w:pPr>
      <w:r>
        <w:t>  </w:t>
      </w:r>
      <w:r w:rsidR="00597537" w:rsidRPr="00597537">
        <w:t>$1,023,015.</w:t>
      </w:r>
    </w:p>
    <w:p w14:paraId="0E12EFA8" w14:textId="77777777" w:rsidR="00BA7FF7" w:rsidRDefault="00BA7FF7" w:rsidP="00BA7FF7">
      <w:pPr>
        <w:pStyle w:val="PartyName"/>
        <w:rPr>
          <w:vanish/>
          <w:specVanish/>
        </w:rPr>
      </w:pPr>
      <w:r>
        <w:t>OPC: </w:t>
      </w:r>
    </w:p>
    <w:p w14:paraId="0780C532" w14:textId="77777777" w:rsidR="00BA7FF7" w:rsidRDefault="00BA7FF7" w:rsidP="00BA7FF7">
      <w:pPr>
        <w:pStyle w:val="BodyText"/>
      </w:pPr>
      <w:r>
        <w:t>  </w:t>
      </w:r>
      <w:r w:rsidR="00597537" w:rsidRPr="00597537">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7219B560" w14:textId="77777777" w:rsidR="00BA7FF7" w:rsidRDefault="00BA7FF7" w:rsidP="00BA7FF7">
      <w:pPr>
        <w:pStyle w:val="PartyName"/>
        <w:rPr>
          <w:vanish/>
          <w:specVanish/>
        </w:rPr>
      </w:pPr>
      <w:r>
        <w:t>FIPUG: </w:t>
      </w:r>
    </w:p>
    <w:p w14:paraId="5F501624" w14:textId="77777777" w:rsidR="00BA7FF7" w:rsidRDefault="00BA7FF7" w:rsidP="00BA7FF7">
      <w:pPr>
        <w:pStyle w:val="BodyText"/>
      </w:pPr>
      <w:r>
        <w:t>  </w:t>
      </w:r>
      <w:r w:rsidR="00597537" w:rsidRPr="00597537">
        <w:t>Adopt the position of OPC.</w:t>
      </w:r>
    </w:p>
    <w:p w14:paraId="1E6E3D12" w14:textId="77777777" w:rsidR="00BA7FF7" w:rsidRDefault="00BA7FF7" w:rsidP="00BA7FF7">
      <w:pPr>
        <w:pStyle w:val="PartyName"/>
        <w:rPr>
          <w:vanish/>
          <w:specVanish/>
        </w:rPr>
      </w:pPr>
      <w:r>
        <w:t>PCS Phosphate: </w:t>
      </w:r>
    </w:p>
    <w:p w14:paraId="062994CA" w14:textId="77777777" w:rsidR="00BA7FF7" w:rsidRDefault="00BA7FF7" w:rsidP="00BA7FF7">
      <w:pPr>
        <w:pStyle w:val="BodyText"/>
      </w:pPr>
      <w:r>
        <w:t>  </w:t>
      </w:r>
      <w:r w:rsidR="00597537" w:rsidRPr="00597537">
        <w:t>Agree with OPC.</w:t>
      </w:r>
    </w:p>
    <w:p w14:paraId="043DB42C" w14:textId="77777777" w:rsidR="00BA7FF7" w:rsidRPr="004C3641" w:rsidRDefault="00BA7FF7">
      <w:pPr>
        <w:pStyle w:val="IssueSubsectionHeading"/>
        <w:rPr>
          <w:vanish/>
          <w:specVanish/>
        </w:rPr>
      </w:pPr>
      <w:r w:rsidRPr="004C3641">
        <w:t>Staff Analysis: </w:t>
      </w:r>
    </w:p>
    <w:p w14:paraId="731584D3" w14:textId="0131AA5E" w:rsidR="00F83004" w:rsidRDefault="00BA7FF7" w:rsidP="00C87AA0">
      <w:pPr>
        <w:pStyle w:val="BodyText"/>
      </w:pPr>
      <w:r>
        <w:t> </w:t>
      </w:r>
      <w:r w:rsidR="0019374B" w:rsidRPr="00615AE9">
        <w:t xml:space="preserve">This </w:t>
      </w:r>
      <w:r w:rsidR="00615AE9" w:rsidRPr="00615AE9">
        <w:t xml:space="preserve">purpose of the </w:t>
      </w:r>
      <w:r w:rsidR="0019374B" w:rsidRPr="00615AE9">
        <w:t xml:space="preserve">issue </w:t>
      </w:r>
      <w:r w:rsidR="00F11CDE" w:rsidRPr="00615AE9">
        <w:t>is</w:t>
      </w:r>
      <w:r w:rsidR="00615AE9" w:rsidRPr="00615AE9">
        <w:t xml:space="preserve"> </w:t>
      </w:r>
      <w:r w:rsidR="00F11CDE" w:rsidRPr="00615AE9">
        <w:t>to identify the specific true-up amounts associated with a number of DEF’s SoBRA-recovered projects, namely plants: Columbia, DeBary, Lake Placid, and Trenton.</w:t>
      </w:r>
      <w:r w:rsidR="00456F01" w:rsidRPr="00615AE9">
        <w:t xml:space="preserve"> These projects were approved b</w:t>
      </w:r>
      <w:r w:rsidR="002501DF">
        <w:t>y</w:t>
      </w:r>
      <w:r w:rsidR="00AE20D0">
        <w:t xml:space="preserve"> </w:t>
      </w:r>
      <w:r w:rsidR="00456F01" w:rsidRPr="00615AE9">
        <w:t>Order Nos. PSC-2019-0159-</w:t>
      </w:r>
      <w:r w:rsidR="00456F01" w:rsidRPr="0002035A">
        <w:t>FOF-EI and PSC-2019-0292-FOF-EI.</w:t>
      </w:r>
      <w:r w:rsidR="00456F01" w:rsidRPr="0002035A">
        <w:rPr>
          <w:rStyle w:val="FootnoteReference"/>
        </w:rPr>
        <w:footnoteReference w:id="18"/>
      </w:r>
    </w:p>
    <w:p w14:paraId="016491E0" w14:textId="62AD878C" w:rsidR="008F0B6B" w:rsidRDefault="004A5C06" w:rsidP="00C87AA0">
      <w:pPr>
        <w:pStyle w:val="BodyText"/>
      </w:pPr>
      <w:r w:rsidRPr="0002035A">
        <w:t xml:space="preserve">The initial authorization for the </w:t>
      </w:r>
      <w:r w:rsidR="00293448">
        <w:t xml:space="preserve">DEF-specific </w:t>
      </w:r>
      <w:r w:rsidRPr="0002035A">
        <w:t xml:space="preserve">SoBRA </w:t>
      </w:r>
      <w:r w:rsidRPr="00200060">
        <w:t xml:space="preserve">framework came </w:t>
      </w:r>
      <w:r w:rsidR="00293448" w:rsidRPr="00200060">
        <w:t>in</w:t>
      </w:r>
      <w:r w:rsidRPr="00200060">
        <w:t xml:space="preserve"> approv</w:t>
      </w:r>
      <w:r w:rsidR="00293448" w:rsidRPr="00200060">
        <w:t>ing the</w:t>
      </w:r>
      <w:r w:rsidRPr="00200060">
        <w:t xml:space="preserve"> 2017 Settlement.</w:t>
      </w:r>
      <w:r w:rsidRPr="00200060">
        <w:rPr>
          <w:rStyle w:val="FootnoteReference"/>
        </w:rPr>
        <w:footnoteReference w:id="19"/>
      </w:r>
      <w:r w:rsidRPr="00200060">
        <w:t xml:space="preserve"> As part of the SoBRA framework, DEF is required</w:t>
      </w:r>
      <w:r w:rsidR="00EF4D08">
        <w:t xml:space="preserve"> to</w:t>
      </w:r>
      <w:r w:rsidRPr="00200060">
        <w:t xml:space="preserve"> </w:t>
      </w:r>
      <w:r w:rsidR="00293448" w:rsidRPr="00200060">
        <w:t>perform</w:t>
      </w:r>
      <w:r w:rsidRPr="00200060">
        <w:t xml:space="preserve"> a true-up if the actual/final capital expenditures are lower than the approved</w:t>
      </w:r>
      <w:r w:rsidR="00293448" w:rsidRPr="00200060">
        <w:t xml:space="preserve"> </w:t>
      </w:r>
      <w:r w:rsidRPr="00200060">
        <w:t>capital expenditure</w:t>
      </w:r>
      <w:r w:rsidR="00E67231" w:rsidRPr="00200060">
        <w:t>s</w:t>
      </w:r>
      <w:r w:rsidR="00200060">
        <w:t>,</w:t>
      </w:r>
      <w:r w:rsidR="00200060" w:rsidRPr="00200060">
        <w:t xml:space="preserve"> or if the </w:t>
      </w:r>
      <w:r w:rsidR="00200060">
        <w:t xml:space="preserve">facility </w:t>
      </w:r>
      <w:r w:rsidR="00200060" w:rsidRPr="00200060">
        <w:t>in-service dates vary from those originally assumed</w:t>
      </w:r>
      <w:r w:rsidR="00293448" w:rsidRPr="00200060">
        <w:t>.</w:t>
      </w:r>
      <w:r w:rsidRPr="005544A2">
        <w:t xml:space="preserve"> </w:t>
      </w:r>
      <w:r w:rsidR="00293448" w:rsidRPr="005544A2">
        <w:t>Any</w:t>
      </w:r>
      <w:r w:rsidR="00293448">
        <w:t xml:space="preserve"> credit</w:t>
      </w:r>
      <w:r w:rsidR="000F3530">
        <w:t>/</w:t>
      </w:r>
      <w:r w:rsidR="00293448">
        <w:t>refund is</w:t>
      </w:r>
      <w:r w:rsidRPr="0002035A">
        <w:t xml:space="preserve"> to be effectuated through the capacity clause.</w:t>
      </w:r>
    </w:p>
    <w:p w14:paraId="0464EC8A" w14:textId="72B546DE" w:rsidR="00A66C5E" w:rsidRPr="00456F01" w:rsidRDefault="00A66C5E" w:rsidP="00C87AA0">
      <w:pPr>
        <w:pStyle w:val="BodyText"/>
      </w:pPr>
      <w:r w:rsidRPr="0002035A">
        <w:t>The record evidence in this proceeding, as proffered by DEF witness Menendez</w:t>
      </w:r>
      <w:r w:rsidR="000F3530">
        <w:t>,</w:t>
      </w:r>
      <w:r w:rsidRPr="0002035A">
        <w:t xml:space="preserve"> </w:t>
      </w:r>
      <w:r w:rsidR="00560C6D">
        <w:t>indicates</w:t>
      </w:r>
      <w:r w:rsidRPr="0002035A">
        <w:t xml:space="preserve"> the total</w:t>
      </w:r>
      <w:r w:rsidR="00200060">
        <w:t xml:space="preserve"> </w:t>
      </w:r>
      <w:r w:rsidR="00200060" w:rsidRPr="0002035A">
        <w:t xml:space="preserve">proposed </w:t>
      </w:r>
      <w:r w:rsidR="00E67231">
        <w:t xml:space="preserve">SoBRA-related </w:t>
      </w:r>
      <w:r w:rsidR="005544A2">
        <w:t>credit</w:t>
      </w:r>
      <w:r w:rsidRPr="00456F01">
        <w:t xml:space="preserve"> to be included in the 2021 </w:t>
      </w:r>
      <w:r w:rsidR="00644D56">
        <w:t>total</w:t>
      </w:r>
      <w:r w:rsidR="002501DF">
        <w:t xml:space="preserve"> recoverable</w:t>
      </w:r>
      <w:r w:rsidR="00644D56">
        <w:t xml:space="preserve"> </w:t>
      </w:r>
      <w:r w:rsidRPr="00456F01">
        <w:t xml:space="preserve">capacity </w:t>
      </w:r>
      <w:r w:rsidR="00076163">
        <w:t>cost</w:t>
      </w:r>
      <w:r w:rsidR="00644D56">
        <w:t xml:space="preserve"> (Issue 30)</w:t>
      </w:r>
      <w:r w:rsidRPr="00456F01">
        <w:t xml:space="preserve"> is $1,023,01</w:t>
      </w:r>
      <w:r>
        <w:t>5</w:t>
      </w:r>
      <w:r w:rsidRPr="00456F01">
        <w:t>.</w:t>
      </w:r>
    </w:p>
    <w:p w14:paraId="5EC5F4A6" w14:textId="77777777" w:rsidR="001A1C43" w:rsidRDefault="001A1C43" w:rsidP="00C87AA0">
      <w:pPr>
        <w:pStyle w:val="BodyText"/>
        <w:rPr>
          <w:rFonts w:ascii="Arial" w:hAnsi="Arial" w:cs="Arial"/>
          <w:b/>
          <w:bCs/>
        </w:rPr>
      </w:pPr>
    </w:p>
    <w:p w14:paraId="2B7508CE" w14:textId="77777777" w:rsidR="001A1C43" w:rsidRDefault="001A1C43" w:rsidP="00C87AA0">
      <w:pPr>
        <w:pStyle w:val="BodyText"/>
        <w:rPr>
          <w:rFonts w:ascii="Arial" w:hAnsi="Arial" w:cs="Arial"/>
          <w:b/>
          <w:bCs/>
        </w:rPr>
      </w:pPr>
    </w:p>
    <w:p w14:paraId="6C10FF59" w14:textId="6B475AD8" w:rsidR="00482E73" w:rsidRDefault="00482E73" w:rsidP="00482E73">
      <w:pPr>
        <w:pStyle w:val="BodyText"/>
        <w:rPr>
          <w:rFonts w:ascii="Arial" w:hAnsi="Arial" w:cs="Arial"/>
          <w:b/>
          <w:bCs/>
        </w:rPr>
      </w:pPr>
      <w:r>
        <w:rPr>
          <w:rFonts w:ascii="Arial" w:hAnsi="Arial" w:cs="Arial"/>
          <w:b/>
          <w:bCs/>
        </w:rPr>
        <w:t>Conclusion</w:t>
      </w:r>
    </w:p>
    <w:p w14:paraId="15AA3E41" w14:textId="71DE53EB" w:rsidR="001F28B1" w:rsidRDefault="00482E73" w:rsidP="004A5C06">
      <w:pPr>
        <w:pStyle w:val="BodyText"/>
        <w:sectPr w:rsidR="001F28B1" w:rsidSect="0068481F">
          <w:headerReference w:type="even" r:id="rId63"/>
          <w:headerReference w:type="default" r:id="rId64"/>
          <w:headerReference w:type="first" r:id="rId65"/>
          <w:pgSz w:w="12240" w:h="15840" w:code="1"/>
          <w:pgMar w:top="1584" w:right="1440" w:bottom="1440" w:left="1440" w:header="720" w:footer="720" w:gutter="0"/>
          <w:cols w:space="720"/>
          <w:formProt w:val="0"/>
          <w:docGrid w:linePitch="360"/>
        </w:sectPr>
      </w:pPr>
      <w:bookmarkStart w:id="29" w:name="_Hlk56512643"/>
      <w:r>
        <w:t>Staff recommends</w:t>
      </w:r>
      <w:r w:rsidRPr="00E82430">
        <w:t xml:space="preserve"> </w:t>
      </w:r>
      <w:r>
        <w:t>the</w:t>
      </w:r>
      <w:r w:rsidR="004A5C06" w:rsidRPr="00456F01">
        <w:t xml:space="preserve"> total </w:t>
      </w:r>
      <w:r w:rsidR="005544A2">
        <w:t xml:space="preserve">credit </w:t>
      </w:r>
      <w:r w:rsidR="00A66C5E">
        <w:t>amount associated with solar plants</w:t>
      </w:r>
      <w:r w:rsidR="005544A2">
        <w:t>:</w:t>
      </w:r>
      <w:r w:rsidR="00A66C5E" w:rsidRPr="00615AE9">
        <w:t xml:space="preserve"> Columbia, DeBary, Lake Placid, and Trenton</w:t>
      </w:r>
      <w:r w:rsidR="00FD7313">
        <w:t>,</w:t>
      </w:r>
      <w:r w:rsidR="004A5C06" w:rsidRPr="00456F01">
        <w:t xml:space="preserve"> to be included in the 2021 capacity factors is $1,023,01</w:t>
      </w:r>
      <w:r w:rsidR="004A5C06">
        <w:t>5</w:t>
      </w:r>
      <w:r w:rsidR="001F28B1">
        <w:t>.</w:t>
      </w:r>
    </w:p>
    <w:bookmarkEnd w:id="29"/>
    <w:p w14:paraId="21AD7461" w14:textId="55F8C4A5" w:rsidR="0048567B" w:rsidRDefault="0048567B" w:rsidP="001F28B1">
      <w:pPr>
        <w:pStyle w:val="IssueHeading"/>
        <w:tabs>
          <w:tab w:val="left" w:pos="2420"/>
        </w:tabs>
        <w:rPr>
          <w:vanish/>
          <w:specVanish/>
        </w:rPr>
      </w:pPr>
      <w:r w:rsidRPr="004C3641">
        <w:t xml:space="preserve">Issue </w:t>
      </w:r>
      <w:r w:rsidR="00DF2675">
        <w:t>27</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16566B82" w14:textId="77777777" w:rsidR="0048567B" w:rsidRDefault="0048567B">
      <w:pPr>
        <w:pStyle w:val="BodyText"/>
      </w:pPr>
      <w:r>
        <w:t> What are the appropriate final capacity cost recovery true-up amounts for the period January 2019 through December 2019?</w:t>
      </w:r>
    </w:p>
    <w:p w14:paraId="0C670B88" w14:textId="77777777" w:rsidR="0048567B" w:rsidRPr="004C3641" w:rsidRDefault="0048567B">
      <w:pPr>
        <w:pStyle w:val="IssueSubsectionHeading"/>
        <w:rPr>
          <w:vanish/>
          <w:specVanish/>
        </w:rPr>
      </w:pPr>
      <w:r w:rsidRPr="004C3641">
        <w:t>Recommendation: </w:t>
      </w:r>
    </w:p>
    <w:p w14:paraId="683227D0" w14:textId="5C7DC783" w:rsidR="0048567B" w:rsidRDefault="0048567B">
      <w:pPr>
        <w:pStyle w:val="BodyText"/>
      </w:pPr>
      <w:r>
        <w:t> </w:t>
      </w:r>
      <w:r w:rsidR="006D11E0" w:rsidRPr="006D11E0">
        <w:t>Staff recommends the appropriate final capacity cost recovery true-up amount for the period January 2019 through December 2019 is an under-recovery of $797,779.</w:t>
      </w:r>
      <w:r>
        <w:t xml:space="preserve"> (Higgins)</w:t>
      </w:r>
    </w:p>
    <w:p w14:paraId="672E345F" w14:textId="77777777" w:rsidR="0048567B" w:rsidRPr="004C3641" w:rsidRDefault="0048567B">
      <w:pPr>
        <w:pStyle w:val="IssueSubsectionHeading"/>
        <w:keepNext/>
        <w:rPr>
          <w:iCs w:val="0"/>
        </w:rPr>
      </w:pPr>
      <w:r w:rsidRPr="004C3641">
        <w:rPr>
          <w:iCs w:val="0"/>
        </w:rPr>
        <w:t>Position of the Parties</w:t>
      </w:r>
    </w:p>
    <w:p w14:paraId="729C0A3C" w14:textId="77777777" w:rsidR="0048567B" w:rsidRDefault="0048567B" w:rsidP="0048567B">
      <w:pPr>
        <w:pStyle w:val="PartyName"/>
        <w:rPr>
          <w:vanish/>
          <w:specVanish/>
        </w:rPr>
      </w:pPr>
      <w:r>
        <w:t>DEF: </w:t>
      </w:r>
    </w:p>
    <w:p w14:paraId="674184F3" w14:textId="197095E0" w:rsidR="0048567B" w:rsidRDefault="0048567B" w:rsidP="0048567B">
      <w:pPr>
        <w:pStyle w:val="BodyText"/>
      </w:pPr>
      <w:r>
        <w:t>  </w:t>
      </w:r>
      <w:r w:rsidR="00DF2675" w:rsidRPr="00DF2675">
        <w:t>$797,779 under-recovery</w:t>
      </w:r>
      <w:r w:rsidR="00DF2675">
        <w:t>.</w:t>
      </w:r>
    </w:p>
    <w:p w14:paraId="1F6E0059" w14:textId="03E663DA" w:rsidR="00970CE1" w:rsidRDefault="00970CE1" w:rsidP="00970CE1">
      <w:pPr>
        <w:pStyle w:val="PartyName"/>
        <w:rPr>
          <w:vanish/>
          <w:specVanish/>
        </w:rPr>
      </w:pPr>
      <w:r>
        <w:t>FPUC:</w:t>
      </w:r>
      <w:r w:rsidRPr="00970CE1">
        <w:rPr>
          <w:rFonts w:ascii="Times New Roman" w:hAnsi="Times New Roman" w:cs="Times New Roman"/>
        </w:rPr>
        <w:t xml:space="preserve">   </w:t>
      </w:r>
      <w:r w:rsidRPr="00970CE1">
        <w:rPr>
          <w:rFonts w:ascii="Times New Roman" w:hAnsi="Times New Roman" w:cs="Times New Roman"/>
          <w:b w:val="0"/>
          <w:bCs w:val="0"/>
        </w:rPr>
        <w:t>No position.</w:t>
      </w:r>
    </w:p>
    <w:p w14:paraId="0F32803B" w14:textId="1743176D" w:rsidR="00970CE1" w:rsidRDefault="00970CE1" w:rsidP="00970CE1">
      <w:pPr>
        <w:pStyle w:val="BodyText"/>
      </w:pPr>
    </w:p>
    <w:p w14:paraId="57964082" w14:textId="77777777" w:rsidR="0048567B" w:rsidRDefault="0048567B" w:rsidP="0048567B">
      <w:pPr>
        <w:pStyle w:val="PartyName"/>
        <w:rPr>
          <w:vanish/>
          <w:specVanish/>
        </w:rPr>
      </w:pPr>
      <w:r>
        <w:t>OPC: </w:t>
      </w:r>
    </w:p>
    <w:p w14:paraId="3A359A16" w14:textId="77777777" w:rsidR="0048567B" w:rsidRDefault="0048567B" w:rsidP="0048567B">
      <w:pPr>
        <w:pStyle w:val="BodyText"/>
      </w:pPr>
      <w:r>
        <w:t>  </w:t>
      </w:r>
      <w:r w:rsidR="00DF2675" w:rsidRPr="00DF2675">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3565162F" w14:textId="77777777" w:rsidR="0048567B" w:rsidRDefault="0048567B" w:rsidP="0048567B">
      <w:pPr>
        <w:pStyle w:val="PartyName"/>
        <w:rPr>
          <w:vanish/>
          <w:specVanish/>
        </w:rPr>
      </w:pPr>
      <w:r>
        <w:t>FIPUG: </w:t>
      </w:r>
    </w:p>
    <w:p w14:paraId="0210DAE6" w14:textId="77777777" w:rsidR="0048567B" w:rsidRDefault="0048567B" w:rsidP="0048567B">
      <w:pPr>
        <w:pStyle w:val="BodyText"/>
      </w:pPr>
      <w:r>
        <w:t>  </w:t>
      </w:r>
      <w:r w:rsidR="00DF2675" w:rsidRPr="00DF2675">
        <w:t>Adopt the position of OPC.</w:t>
      </w:r>
    </w:p>
    <w:p w14:paraId="5BAA6A84" w14:textId="77777777" w:rsidR="0048567B" w:rsidRDefault="0048567B" w:rsidP="0048567B">
      <w:pPr>
        <w:pStyle w:val="PartyName"/>
        <w:rPr>
          <w:vanish/>
          <w:specVanish/>
        </w:rPr>
      </w:pPr>
      <w:r>
        <w:t>PCS Phosphate: </w:t>
      </w:r>
    </w:p>
    <w:p w14:paraId="33C5364E" w14:textId="77777777" w:rsidR="0048567B" w:rsidRDefault="0048567B" w:rsidP="0048567B">
      <w:pPr>
        <w:pStyle w:val="BodyText"/>
      </w:pPr>
      <w:r>
        <w:t>  </w:t>
      </w:r>
      <w:r w:rsidR="00DF2675" w:rsidRPr="00DF2675">
        <w:t>Agree with OPC.</w:t>
      </w:r>
    </w:p>
    <w:p w14:paraId="2FC10B7B" w14:textId="77777777" w:rsidR="0048567B" w:rsidRPr="004C3641" w:rsidRDefault="0048567B">
      <w:pPr>
        <w:pStyle w:val="IssueSubsectionHeading"/>
        <w:rPr>
          <w:vanish/>
          <w:specVanish/>
        </w:rPr>
      </w:pPr>
      <w:r w:rsidRPr="004C3641">
        <w:t>Staff Analysis: </w:t>
      </w:r>
    </w:p>
    <w:p w14:paraId="3782F18A" w14:textId="64CF4304" w:rsidR="008F0B6B" w:rsidRDefault="0048567B">
      <w:pPr>
        <w:pStyle w:val="BodyText"/>
      </w:pPr>
      <w:r>
        <w:t> </w:t>
      </w:r>
      <w:r w:rsidR="00F11CDE">
        <w:t>The</w:t>
      </w:r>
      <w:r w:rsidR="00F11CDE" w:rsidRPr="00F11CDE">
        <w:t xml:space="preserve"> purpose of this issue is to determine DEF’s </w:t>
      </w:r>
      <w:r w:rsidR="00200060">
        <w:t>final</w:t>
      </w:r>
      <w:r w:rsidR="00F11CDE" w:rsidRPr="00F11CDE">
        <w:t xml:space="preserve"> </w:t>
      </w:r>
      <w:r w:rsidR="00F11CDE">
        <w:t>capacity</w:t>
      </w:r>
      <w:r w:rsidR="00F11CDE" w:rsidRPr="00F11CDE">
        <w:t xml:space="preserve"> revenue true-up amount for the period </w:t>
      </w:r>
      <w:r w:rsidR="006D11E0">
        <w:t>of</w:t>
      </w:r>
      <w:r w:rsidR="00F11CDE" w:rsidRPr="00F11CDE">
        <w:t xml:space="preserve"> January 2019 through December 2019.  This final </w:t>
      </w:r>
      <w:r w:rsidR="00F11CDE">
        <w:t>capacity</w:t>
      </w:r>
      <w:r w:rsidR="00F11CDE" w:rsidRPr="00F11CDE">
        <w:t xml:space="preserve"> revenue true-up represents the difference between calendar-year 2019 actual </w:t>
      </w:r>
      <w:r w:rsidR="00F11CDE">
        <w:t>capacity</w:t>
      </w:r>
      <w:r w:rsidR="00F11CDE" w:rsidRPr="00F11CDE">
        <w:t xml:space="preserve"> cost</w:t>
      </w:r>
      <w:r w:rsidR="006D11E0">
        <w:t>s</w:t>
      </w:r>
      <w:r w:rsidR="00F11CDE" w:rsidRPr="00F11CDE">
        <w:t xml:space="preserve"> and </w:t>
      </w:r>
      <w:r w:rsidR="00192004">
        <w:t>period-applicable</w:t>
      </w:r>
      <w:r w:rsidR="00F11CDE" w:rsidRPr="00F11CDE">
        <w:t xml:space="preserve"> </w:t>
      </w:r>
      <w:r w:rsidR="00F11CDE">
        <w:t xml:space="preserve">capacity </w:t>
      </w:r>
      <w:r w:rsidR="00F11CDE" w:rsidRPr="00F11CDE">
        <w:t>revenue</w:t>
      </w:r>
      <w:r w:rsidR="006D11E0">
        <w:t>s</w:t>
      </w:r>
      <w:r w:rsidR="00F11CDE" w:rsidRPr="00F11CDE">
        <w:t xml:space="preserve"> that w</w:t>
      </w:r>
      <w:r w:rsidR="006D11E0">
        <w:t>ere</w:t>
      </w:r>
      <w:r w:rsidR="00F11CDE" w:rsidRPr="00F11CDE">
        <w:t xml:space="preserve"> collected to cover such cost. </w:t>
      </w:r>
    </w:p>
    <w:p w14:paraId="1BE2298E" w14:textId="76BD3675" w:rsidR="0048567B" w:rsidRDefault="00F11CDE">
      <w:pPr>
        <w:pStyle w:val="BodyText"/>
      </w:pPr>
      <w:r w:rsidRPr="00F11CDE">
        <w:t xml:space="preserve">The record evidence in this </w:t>
      </w:r>
      <w:r w:rsidR="006D11E0">
        <w:t>proceeding</w:t>
      </w:r>
      <w:r w:rsidR="000E6857">
        <w:t>, as proffered by DEF witness Menendez,</w:t>
      </w:r>
      <w:r w:rsidRPr="00F11CDE">
        <w:t xml:space="preserve"> </w:t>
      </w:r>
      <w:r w:rsidR="00560C6D">
        <w:t>indicates</w:t>
      </w:r>
      <w:r w:rsidRPr="00F11CDE">
        <w:t xml:space="preserve"> the actual </w:t>
      </w:r>
      <w:r>
        <w:t>capacity</w:t>
      </w:r>
      <w:r w:rsidRPr="00F11CDE">
        <w:t xml:space="preserve"> revenue true-up amount for the period January 2019 through December 2019 </w:t>
      </w:r>
      <w:r w:rsidRPr="000E6857">
        <w:t>is an under-recovery of $797,779. (EXH 3)</w:t>
      </w:r>
    </w:p>
    <w:p w14:paraId="392C81CD" w14:textId="77777777" w:rsidR="00482E73" w:rsidRDefault="00482E73" w:rsidP="00482E73">
      <w:pPr>
        <w:pStyle w:val="BodyText"/>
        <w:rPr>
          <w:rFonts w:ascii="Arial" w:hAnsi="Arial" w:cs="Arial"/>
          <w:b/>
          <w:bCs/>
        </w:rPr>
      </w:pPr>
      <w:r>
        <w:rPr>
          <w:rFonts w:ascii="Arial" w:hAnsi="Arial" w:cs="Arial"/>
          <w:b/>
          <w:bCs/>
        </w:rPr>
        <w:t>Conclusion</w:t>
      </w:r>
    </w:p>
    <w:p w14:paraId="1E90EEF9" w14:textId="2A9CB005" w:rsidR="00482E73" w:rsidRDefault="00482E73" w:rsidP="00482E73">
      <w:pPr>
        <w:pStyle w:val="BodyText"/>
      </w:pPr>
      <w:r>
        <w:t>Staff recommends</w:t>
      </w:r>
      <w:r w:rsidRPr="00E82430">
        <w:t xml:space="preserve"> </w:t>
      </w:r>
      <w:r>
        <w:t>the</w:t>
      </w:r>
      <w:r w:rsidR="000E6857">
        <w:t xml:space="preserve"> appropriate final capacity cost recovery true-up amount for the period January 2019 through December 2019 </w:t>
      </w:r>
      <w:r w:rsidR="000E6857" w:rsidRPr="000E6857">
        <w:t>is an under-recovery of $797,779.</w:t>
      </w:r>
    </w:p>
    <w:p w14:paraId="4E60E515" w14:textId="77777777" w:rsidR="00A218E5" w:rsidRDefault="00A218E5" w:rsidP="00E275D8">
      <w:pPr>
        <w:pStyle w:val="BodyText"/>
        <w:sectPr w:rsidR="00A218E5" w:rsidSect="0068481F">
          <w:headerReference w:type="even" r:id="rId66"/>
          <w:headerReference w:type="default" r:id="rId67"/>
          <w:headerReference w:type="first" r:id="rId68"/>
          <w:pgSz w:w="12240" w:h="15840" w:code="1"/>
          <w:pgMar w:top="1584" w:right="1440" w:bottom="1440" w:left="1440" w:header="720" w:footer="720" w:gutter="0"/>
          <w:cols w:space="720"/>
          <w:formProt w:val="0"/>
          <w:docGrid w:linePitch="360"/>
        </w:sectPr>
      </w:pPr>
    </w:p>
    <w:p w14:paraId="76412ED1" w14:textId="719D6A55" w:rsidR="007D3C46" w:rsidRDefault="007D3C46">
      <w:pPr>
        <w:pStyle w:val="IssueHeading"/>
        <w:rPr>
          <w:vanish/>
          <w:specVanish/>
        </w:rPr>
      </w:pPr>
      <w:r w:rsidRPr="004C3641">
        <w:t xml:space="preserve">Issue </w:t>
      </w:r>
      <w:r>
        <w:t>28</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3DAE001C" w14:textId="77777777" w:rsidR="007D3C46" w:rsidRDefault="007D3C46">
      <w:pPr>
        <w:pStyle w:val="BodyText"/>
      </w:pPr>
      <w:r>
        <w:t> What are the appropriate capacity cost recovery actual/estimated true-up amounts for the period January 2020 through December 2020?</w:t>
      </w:r>
    </w:p>
    <w:p w14:paraId="5747197F" w14:textId="77777777" w:rsidR="007D3C46" w:rsidRPr="004C3641" w:rsidRDefault="007D3C46">
      <w:pPr>
        <w:pStyle w:val="IssueSubsectionHeading"/>
        <w:rPr>
          <w:vanish/>
          <w:specVanish/>
        </w:rPr>
      </w:pPr>
      <w:r w:rsidRPr="004C3641">
        <w:t>Recommendation: </w:t>
      </w:r>
    </w:p>
    <w:p w14:paraId="5DAA097B" w14:textId="5B578601" w:rsidR="007D3C46" w:rsidRDefault="007D3C46">
      <w:pPr>
        <w:pStyle w:val="BodyText"/>
      </w:pPr>
      <w:r>
        <w:t> </w:t>
      </w:r>
      <w:r w:rsidR="00B60C51">
        <w:t>Staff recommends</w:t>
      </w:r>
      <w:r w:rsidR="00131E10" w:rsidRPr="00131E10">
        <w:t xml:space="preserve"> the appropriate capacity cost recovery actual/estimated true-up amount for the period January 2020 through December 2020 is an over-recovery of $334,694.</w:t>
      </w:r>
      <w:r>
        <w:t xml:space="preserve"> (Higgins)</w:t>
      </w:r>
    </w:p>
    <w:p w14:paraId="5F3AA68C" w14:textId="77777777" w:rsidR="007D3C46" w:rsidRPr="004C3641" w:rsidRDefault="007D3C46">
      <w:pPr>
        <w:pStyle w:val="IssueSubsectionHeading"/>
        <w:keepNext/>
        <w:rPr>
          <w:iCs w:val="0"/>
        </w:rPr>
      </w:pPr>
      <w:r w:rsidRPr="004C3641">
        <w:rPr>
          <w:iCs w:val="0"/>
        </w:rPr>
        <w:t>Position of the Parties</w:t>
      </w:r>
    </w:p>
    <w:p w14:paraId="68143428" w14:textId="77777777" w:rsidR="007D3C46" w:rsidRDefault="007D3C46" w:rsidP="007D3C46">
      <w:pPr>
        <w:pStyle w:val="PartyName"/>
        <w:rPr>
          <w:vanish/>
          <w:specVanish/>
        </w:rPr>
      </w:pPr>
      <w:r>
        <w:t>DEF: </w:t>
      </w:r>
    </w:p>
    <w:p w14:paraId="6A21C090" w14:textId="3DA0175D" w:rsidR="007D3C46" w:rsidRDefault="007D3C46" w:rsidP="007D3C46">
      <w:pPr>
        <w:pStyle w:val="BodyText"/>
      </w:pPr>
      <w:r>
        <w:t>  </w:t>
      </w:r>
      <w:r w:rsidRPr="007D3C46">
        <w:t>$334,694 over-recovery</w:t>
      </w:r>
      <w:r>
        <w:t>.</w:t>
      </w:r>
    </w:p>
    <w:p w14:paraId="29DBC5E0" w14:textId="77777777" w:rsidR="00970CE1" w:rsidRDefault="00970CE1" w:rsidP="00970CE1">
      <w:pPr>
        <w:pStyle w:val="PartyName"/>
        <w:rPr>
          <w:vanish/>
          <w:specVanish/>
        </w:rPr>
      </w:pPr>
      <w:r>
        <w:t>FPUC:</w:t>
      </w:r>
      <w:r w:rsidRPr="00970CE1">
        <w:rPr>
          <w:rFonts w:ascii="Times New Roman" w:hAnsi="Times New Roman" w:cs="Times New Roman"/>
        </w:rPr>
        <w:t xml:space="preserve">   </w:t>
      </w:r>
      <w:r w:rsidRPr="00970CE1">
        <w:rPr>
          <w:rFonts w:ascii="Times New Roman" w:hAnsi="Times New Roman" w:cs="Times New Roman"/>
          <w:b w:val="0"/>
          <w:bCs w:val="0"/>
        </w:rPr>
        <w:t>No position.</w:t>
      </w:r>
    </w:p>
    <w:p w14:paraId="41AD211A" w14:textId="77777777" w:rsidR="00970CE1" w:rsidRDefault="00970CE1" w:rsidP="007D3C46">
      <w:pPr>
        <w:pStyle w:val="BodyText"/>
      </w:pPr>
    </w:p>
    <w:p w14:paraId="2BE552F1" w14:textId="77777777" w:rsidR="007D3C46" w:rsidRDefault="007D3C46" w:rsidP="007D3C46">
      <w:pPr>
        <w:pStyle w:val="PartyName"/>
        <w:rPr>
          <w:vanish/>
          <w:specVanish/>
        </w:rPr>
      </w:pPr>
      <w:r>
        <w:t>OPC: </w:t>
      </w:r>
    </w:p>
    <w:p w14:paraId="17ABC058" w14:textId="0E7973BB" w:rsidR="007D3C46" w:rsidRDefault="007D3C46" w:rsidP="007D3C46">
      <w:pPr>
        <w:pStyle w:val="BodyText"/>
      </w:pPr>
      <w:r>
        <w:t>  </w:t>
      </w:r>
      <w:r w:rsidRPr="007D3C46">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32FEACD0" w14:textId="77777777" w:rsidR="007D3C46" w:rsidRDefault="007D3C46" w:rsidP="007D3C46">
      <w:pPr>
        <w:pStyle w:val="PartyName"/>
        <w:rPr>
          <w:vanish/>
          <w:specVanish/>
        </w:rPr>
      </w:pPr>
      <w:r>
        <w:t>FIPUG: </w:t>
      </w:r>
    </w:p>
    <w:p w14:paraId="6F386DEB" w14:textId="77777777" w:rsidR="007D3C46" w:rsidRDefault="007D3C46" w:rsidP="007D3C46">
      <w:pPr>
        <w:pStyle w:val="BodyText"/>
      </w:pPr>
      <w:r>
        <w:t>  </w:t>
      </w:r>
      <w:r w:rsidRPr="007D3C46">
        <w:t>Adopt the position of OPC.</w:t>
      </w:r>
    </w:p>
    <w:p w14:paraId="62DDBFB6" w14:textId="77777777" w:rsidR="007D3C46" w:rsidRDefault="007D3C46" w:rsidP="007D3C46">
      <w:pPr>
        <w:pStyle w:val="PartyName"/>
        <w:rPr>
          <w:vanish/>
          <w:specVanish/>
        </w:rPr>
      </w:pPr>
      <w:r>
        <w:t>PCS Phosphate: </w:t>
      </w:r>
    </w:p>
    <w:p w14:paraId="7010A652" w14:textId="77777777" w:rsidR="007D3C46" w:rsidRDefault="007D3C46" w:rsidP="007D3C46">
      <w:pPr>
        <w:pStyle w:val="BodyText"/>
      </w:pPr>
      <w:r>
        <w:t>  </w:t>
      </w:r>
      <w:r w:rsidRPr="007D3C46">
        <w:t>Agree with OPC.</w:t>
      </w:r>
    </w:p>
    <w:p w14:paraId="49C985A2" w14:textId="77777777" w:rsidR="007D3C46" w:rsidRPr="004C3641" w:rsidRDefault="007D3C46">
      <w:pPr>
        <w:pStyle w:val="IssueSubsectionHeading"/>
        <w:rPr>
          <w:vanish/>
          <w:specVanish/>
        </w:rPr>
      </w:pPr>
      <w:r w:rsidRPr="004C3641">
        <w:t>Staff Analysis: </w:t>
      </w:r>
    </w:p>
    <w:p w14:paraId="02C45383" w14:textId="3DCAEF16" w:rsidR="008F0B6B" w:rsidRDefault="007D3C46" w:rsidP="00E275D8">
      <w:pPr>
        <w:pStyle w:val="BodyText"/>
      </w:pPr>
      <w:r>
        <w:t> </w:t>
      </w:r>
      <w:r w:rsidR="006D5CFF" w:rsidRPr="006D5CFF">
        <w:t xml:space="preserve">The purpose of this issue is to determine DEF’s actual/estimated </w:t>
      </w:r>
      <w:r w:rsidR="006D5CFF">
        <w:t>capacity</w:t>
      </w:r>
      <w:r w:rsidR="006D5CFF" w:rsidRPr="006D5CFF">
        <w:t xml:space="preserve"> revenue true-up amount for the period </w:t>
      </w:r>
      <w:r w:rsidR="00285252">
        <w:t>of</w:t>
      </w:r>
      <w:r w:rsidR="006D5CFF" w:rsidRPr="006D5CFF">
        <w:t xml:space="preserve"> January 2020 through December 2020.</w:t>
      </w:r>
      <w:r w:rsidR="00200060">
        <w:t xml:space="preserve"> </w:t>
      </w:r>
      <w:r w:rsidR="006D5CFF" w:rsidRPr="006D5CFF">
        <w:t xml:space="preserve">The </w:t>
      </w:r>
      <w:r w:rsidR="006D5CFF" w:rsidRPr="00200060">
        <w:t>actual/estimated cap</w:t>
      </w:r>
      <w:r w:rsidR="005E7948">
        <w:t>acity revenue true-up is based on</w:t>
      </w:r>
      <w:r w:rsidR="006D5CFF" w:rsidRPr="00200060">
        <w:t xml:space="preserve"> six months (January-June 2020) of actual capacity cost- and revenue-related data, and a re-projected six months (July-Dec. 2020) of capacity</w:t>
      </w:r>
      <w:r w:rsidR="009B50DD">
        <w:t xml:space="preserve"> cost- and revenue-related data</w:t>
      </w:r>
      <w:r w:rsidR="005E7948">
        <w:t xml:space="preserve"> relative to the projection performed the prior year.</w:t>
      </w:r>
    </w:p>
    <w:p w14:paraId="41983AB5" w14:textId="3335DB91" w:rsidR="007D3C46" w:rsidRDefault="006D5CFF" w:rsidP="00E275D8">
      <w:pPr>
        <w:pStyle w:val="BodyText"/>
      </w:pPr>
      <w:r w:rsidRPr="006D5CFF">
        <w:t>The record evidence in this case proceeding</w:t>
      </w:r>
      <w:r w:rsidR="00131E10">
        <w:t xml:space="preserve">, as proffered by DEF witness Menendez, </w:t>
      </w:r>
      <w:r w:rsidR="00560C6D">
        <w:t>indicates</w:t>
      </w:r>
      <w:r w:rsidRPr="006D5CFF">
        <w:t xml:space="preserve"> the actual/estimated </w:t>
      </w:r>
      <w:r>
        <w:t>capacity</w:t>
      </w:r>
      <w:r w:rsidRPr="006D5CFF">
        <w:t xml:space="preserve"> revenue true-up amount for the period January 2020 through December 2020 is an over-recovery o</w:t>
      </w:r>
      <w:r>
        <w:t xml:space="preserve">f </w:t>
      </w:r>
      <w:r w:rsidRPr="007D3C46">
        <w:t>$334,</w:t>
      </w:r>
      <w:r w:rsidRPr="0002035A">
        <w:t xml:space="preserve">694. (EXH  </w:t>
      </w:r>
      <w:r w:rsidR="00EC56FF" w:rsidRPr="0002035A">
        <w:t>6</w:t>
      </w:r>
      <w:r w:rsidRPr="0002035A">
        <w:t>)</w:t>
      </w:r>
    </w:p>
    <w:p w14:paraId="21C9FB1A" w14:textId="77777777" w:rsidR="00482E73" w:rsidRDefault="00482E73" w:rsidP="00482E73">
      <w:pPr>
        <w:pStyle w:val="BodyText"/>
        <w:rPr>
          <w:rFonts w:ascii="Arial" w:hAnsi="Arial" w:cs="Arial"/>
          <w:b/>
          <w:bCs/>
        </w:rPr>
      </w:pPr>
      <w:r>
        <w:rPr>
          <w:rFonts w:ascii="Arial" w:hAnsi="Arial" w:cs="Arial"/>
          <w:b/>
          <w:bCs/>
        </w:rPr>
        <w:t>Conclusion</w:t>
      </w:r>
    </w:p>
    <w:p w14:paraId="6D77D1D4" w14:textId="5F4197D7" w:rsidR="00482E73" w:rsidRDefault="00482E73" w:rsidP="00482E73">
      <w:pPr>
        <w:pStyle w:val="BodyText"/>
        <w:sectPr w:rsidR="00482E73" w:rsidSect="0068481F">
          <w:headerReference w:type="even" r:id="rId69"/>
          <w:headerReference w:type="default" r:id="rId70"/>
          <w:headerReference w:type="first" r:id="rId71"/>
          <w:pgSz w:w="12240" w:h="15840" w:code="1"/>
          <w:pgMar w:top="1584" w:right="1440" w:bottom="1440" w:left="1440" w:header="720" w:footer="720" w:gutter="0"/>
          <w:cols w:space="720"/>
          <w:formProt w:val="0"/>
          <w:docGrid w:linePitch="360"/>
        </w:sectPr>
      </w:pPr>
      <w:r>
        <w:t>Staff recommends</w:t>
      </w:r>
      <w:r w:rsidR="00244FF3">
        <w:t xml:space="preserve"> the appropriate capacity cost recovery actual/estimated true-up amount for the period January 2020 through December 2020</w:t>
      </w:r>
      <w:r w:rsidR="00244FF3" w:rsidRPr="006D5CFF">
        <w:t xml:space="preserve"> is an over-recovery o</w:t>
      </w:r>
      <w:r w:rsidR="00244FF3">
        <w:t xml:space="preserve">f </w:t>
      </w:r>
      <w:r w:rsidR="00244FF3" w:rsidRPr="007D3C46">
        <w:t>$334,</w:t>
      </w:r>
      <w:r w:rsidR="00244FF3" w:rsidRPr="0002035A">
        <w:t>694</w:t>
      </w:r>
      <w:r w:rsidR="00244FF3">
        <w:t>.</w:t>
      </w:r>
    </w:p>
    <w:p w14:paraId="28B9B5AB" w14:textId="468003E4" w:rsidR="007D3C46" w:rsidRDefault="007D3C46">
      <w:pPr>
        <w:pStyle w:val="IssueHeading"/>
        <w:rPr>
          <w:vanish/>
          <w:specVanish/>
        </w:rPr>
      </w:pPr>
      <w:r w:rsidRPr="004C3641">
        <w:t xml:space="preserve">Issue </w:t>
      </w:r>
      <w:r>
        <w:t>29</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777B1A23" w14:textId="77777777" w:rsidR="007D3C46" w:rsidRDefault="007D3C46">
      <w:pPr>
        <w:pStyle w:val="BodyText"/>
      </w:pPr>
      <w:r>
        <w:t xml:space="preserve"> What are the appropriate total </w:t>
      </w:r>
      <w:bookmarkStart w:id="30" w:name="_Hlk55625569"/>
      <w:r>
        <w:t>capacity</w:t>
      </w:r>
      <w:bookmarkEnd w:id="30"/>
      <w:r>
        <w:t xml:space="preserve"> cost recovery true-up amounts to be collected/refunded during the period January 2021 through December 2021?</w:t>
      </w:r>
    </w:p>
    <w:p w14:paraId="48A6B9AF" w14:textId="77777777" w:rsidR="007D3C46" w:rsidRPr="004C3641" w:rsidRDefault="007D3C46">
      <w:pPr>
        <w:pStyle w:val="IssueSubsectionHeading"/>
        <w:rPr>
          <w:vanish/>
          <w:specVanish/>
        </w:rPr>
      </w:pPr>
      <w:r w:rsidRPr="004C3641">
        <w:t>Recommendation: </w:t>
      </w:r>
    </w:p>
    <w:p w14:paraId="3F2E49EA" w14:textId="3C100B8B" w:rsidR="007D3C46" w:rsidRDefault="007D3C46">
      <w:pPr>
        <w:pStyle w:val="BodyText"/>
      </w:pPr>
      <w:r>
        <w:t> </w:t>
      </w:r>
      <w:r w:rsidR="002126E5" w:rsidRPr="002126E5">
        <w:t>Staff recommends the appropriate total capacity cost recovery true-up amount to be collected during the period January 2021 through December 2021 is an under-recovery of $463,084.</w:t>
      </w:r>
      <w:r>
        <w:t xml:space="preserve"> (Higgins)</w:t>
      </w:r>
    </w:p>
    <w:p w14:paraId="6DD65997" w14:textId="77777777" w:rsidR="007D3C46" w:rsidRPr="004C3641" w:rsidRDefault="007D3C46">
      <w:pPr>
        <w:pStyle w:val="IssueSubsectionHeading"/>
        <w:keepNext/>
        <w:rPr>
          <w:iCs w:val="0"/>
        </w:rPr>
      </w:pPr>
      <w:r w:rsidRPr="004C3641">
        <w:rPr>
          <w:iCs w:val="0"/>
        </w:rPr>
        <w:t>Position of the Parties</w:t>
      </w:r>
    </w:p>
    <w:p w14:paraId="5337EFEA" w14:textId="77777777" w:rsidR="007D3C46" w:rsidRDefault="007D3C46" w:rsidP="007D3C46">
      <w:pPr>
        <w:pStyle w:val="PartyName"/>
        <w:rPr>
          <w:vanish/>
          <w:specVanish/>
        </w:rPr>
      </w:pPr>
      <w:r>
        <w:t>DEF: </w:t>
      </w:r>
    </w:p>
    <w:p w14:paraId="23FBB9CE" w14:textId="6F42FDA3" w:rsidR="007D3C46" w:rsidRDefault="007D3C46" w:rsidP="007D3C46">
      <w:pPr>
        <w:pStyle w:val="BodyText"/>
      </w:pPr>
      <w:r>
        <w:t>  </w:t>
      </w:r>
      <w:r w:rsidRPr="007D3C46">
        <w:t>$463,084 under-recovery</w:t>
      </w:r>
      <w:r>
        <w:t>.</w:t>
      </w:r>
    </w:p>
    <w:p w14:paraId="14E40B0F" w14:textId="77777777" w:rsidR="00970CE1" w:rsidRDefault="00970CE1" w:rsidP="00970CE1">
      <w:pPr>
        <w:pStyle w:val="PartyName"/>
        <w:rPr>
          <w:vanish/>
          <w:specVanish/>
        </w:rPr>
      </w:pPr>
      <w:r>
        <w:t>FPUC:</w:t>
      </w:r>
      <w:r w:rsidRPr="00970CE1">
        <w:rPr>
          <w:rFonts w:ascii="Times New Roman" w:hAnsi="Times New Roman" w:cs="Times New Roman"/>
        </w:rPr>
        <w:t xml:space="preserve">   </w:t>
      </w:r>
      <w:r w:rsidRPr="00970CE1">
        <w:rPr>
          <w:rFonts w:ascii="Times New Roman" w:hAnsi="Times New Roman" w:cs="Times New Roman"/>
          <w:b w:val="0"/>
          <w:bCs w:val="0"/>
        </w:rPr>
        <w:t>No position.</w:t>
      </w:r>
    </w:p>
    <w:p w14:paraId="78093931" w14:textId="77777777" w:rsidR="00970CE1" w:rsidRDefault="00970CE1" w:rsidP="007D3C46">
      <w:pPr>
        <w:pStyle w:val="BodyText"/>
      </w:pPr>
    </w:p>
    <w:p w14:paraId="0B13C67E" w14:textId="77777777" w:rsidR="007D3C46" w:rsidRDefault="007D3C46" w:rsidP="007D3C46">
      <w:pPr>
        <w:pStyle w:val="PartyName"/>
        <w:rPr>
          <w:vanish/>
          <w:specVanish/>
        </w:rPr>
      </w:pPr>
      <w:r>
        <w:t>OPC: </w:t>
      </w:r>
    </w:p>
    <w:p w14:paraId="10B27B29" w14:textId="65B93D81" w:rsidR="007D3C46" w:rsidRDefault="007D3C46" w:rsidP="007D3C46">
      <w:pPr>
        <w:pStyle w:val="BodyText"/>
      </w:pPr>
      <w:r>
        <w:t>  </w:t>
      </w:r>
      <w:r w:rsidRPr="007D3C46">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2A2B8DE4" w14:textId="77777777" w:rsidR="007D3C46" w:rsidRDefault="007D3C46" w:rsidP="007D3C46">
      <w:pPr>
        <w:pStyle w:val="PartyName"/>
        <w:rPr>
          <w:vanish/>
          <w:specVanish/>
        </w:rPr>
      </w:pPr>
      <w:r>
        <w:t>FIPUG: </w:t>
      </w:r>
    </w:p>
    <w:p w14:paraId="63EF2DEE" w14:textId="77777777" w:rsidR="007D3C46" w:rsidRDefault="007D3C46" w:rsidP="007D3C46">
      <w:pPr>
        <w:pStyle w:val="BodyText"/>
      </w:pPr>
      <w:r>
        <w:t>  </w:t>
      </w:r>
      <w:r w:rsidRPr="007D3C46">
        <w:t>Adopt the position of OPC.</w:t>
      </w:r>
    </w:p>
    <w:p w14:paraId="69C1F5F3" w14:textId="77777777" w:rsidR="007D3C46" w:rsidRDefault="007D3C46" w:rsidP="007D3C46">
      <w:pPr>
        <w:pStyle w:val="PartyName"/>
        <w:rPr>
          <w:vanish/>
          <w:specVanish/>
        </w:rPr>
      </w:pPr>
      <w:r>
        <w:t>PCS Phosphate: </w:t>
      </w:r>
    </w:p>
    <w:p w14:paraId="51055A18" w14:textId="77777777" w:rsidR="007D3C46" w:rsidRDefault="007D3C46" w:rsidP="007D3C46">
      <w:pPr>
        <w:pStyle w:val="BodyText"/>
      </w:pPr>
      <w:r>
        <w:t>  </w:t>
      </w:r>
      <w:r w:rsidRPr="007D3C46">
        <w:t>Agree with OPC.</w:t>
      </w:r>
    </w:p>
    <w:p w14:paraId="555E3D5C" w14:textId="77777777" w:rsidR="007D3C46" w:rsidRPr="004C3641" w:rsidRDefault="007D3C46">
      <w:pPr>
        <w:pStyle w:val="IssueSubsectionHeading"/>
        <w:rPr>
          <w:vanish/>
          <w:specVanish/>
        </w:rPr>
      </w:pPr>
      <w:r w:rsidRPr="004C3641">
        <w:t>Staff Analysis: </w:t>
      </w:r>
    </w:p>
    <w:p w14:paraId="2B7B6B6A" w14:textId="6BE6A448" w:rsidR="00EA60FB" w:rsidRDefault="007D3C46" w:rsidP="00E275D8">
      <w:pPr>
        <w:pStyle w:val="BodyText"/>
      </w:pPr>
      <w:r>
        <w:t> </w:t>
      </w:r>
      <w:r w:rsidR="002E1CC3" w:rsidRPr="002E1CC3">
        <w:t>The purpose of this issue is to determine the net amount of prior and current period over- or under-collected revenue</w:t>
      </w:r>
      <w:r w:rsidR="009B50DD">
        <w:t xml:space="preserve"> to be accounted for</w:t>
      </w:r>
      <w:r w:rsidR="002E1CC3" w:rsidRPr="002E1CC3">
        <w:t xml:space="preserve"> in</w:t>
      </w:r>
      <w:r w:rsidR="009B50DD">
        <w:t xml:space="preserve"> setting</w:t>
      </w:r>
      <w:r w:rsidR="002E1CC3" w:rsidRPr="002E1CC3">
        <w:t xml:space="preserve"> the </w:t>
      </w:r>
      <w:r w:rsidR="002126E5">
        <w:t>2021</w:t>
      </w:r>
      <w:r w:rsidR="002E1CC3" w:rsidRPr="002E1CC3">
        <w:t xml:space="preserve"> </w:t>
      </w:r>
      <w:r w:rsidR="002E1CC3">
        <w:t>capacity</w:t>
      </w:r>
      <w:r w:rsidR="002E1CC3" w:rsidRPr="002E1CC3">
        <w:t xml:space="preserve"> factor</w:t>
      </w:r>
      <w:r w:rsidR="002126E5">
        <w:t>s</w:t>
      </w:r>
      <w:r w:rsidR="00C87AA0">
        <w:t>.</w:t>
      </w:r>
    </w:p>
    <w:p w14:paraId="5C776782" w14:textId="19817D3A" w:rsidR="00B542B5" w:rsidRDefault="002E1CC3" w:rsidP="00E275D8">
      <w:pPr>
        <w:pStyle w:val="BodyText"/>
      </w:pPr>
      <w:r w:rsidRPr="002E1CC3">
        <w:t xml:space="preserve">As discussed in Issue </w:t>
      </w:r>
      <w:r>
        <w:t>27</w:t>
      </w:r>
      <w:r w:rsidRPr="002E1CC3">
        <w:t xml:space="preserve">, the record evidence in this </w:t>
      </w:r>
      <w:r w:rsidR="00200060">
        <w:t>proceeding</w:t>
      </w:r>
      <w:r w:rsidRPr="002E1CC3">
        <w:t xml:space="preserve"> </w:t>
      </w:r>
      <w:r w:rsidR="00560C6D">
        <w:t>indicates</w:t>
      </w:r>
      <w:r w:rsidRPr="002E1CC3">
        <w:t xml:space="preserve"> the </w:t>
      </w:r>
      <w:r w:rsidR="00200060">
        <w:t>final</w:t>
      </w:r>
      <w:r w:rsidRPr="002E1CC3">
        <w:t xml:space="preserve"> </w:t>
      </w:r>
      <w:r w:rsidR="00382F97" w:rsidRPr="00382F97">
        <w:t>capacity</w:t>
      </w:r>
      <w:r w:rsidRPr="002E1CC3">
        <w:t xml:space="preserve"> </w:t>
      </w:r>
      <w:r w:rsidRPr="00244FF3">
        <w:t xml:space="preserve">revenue true-up amount for the period January 2019 through December 2019 is an under-recovery of $797,779. (EXH 3) Further, as discussed in Issue 28, the actual/estimated </w:t>
      </w:r>
      <w:r w:rsidR="00382F97" w:rsidRPr="00244FF3">
        <w:t xml:space="preserve">capacity </w:t>
      </w:r>
      <w:r w:rsidRPr="00244FF3">
        <w:t xml:space="preserve">revenue true-up amount for the period January 2020 through December 2020 is an over-recovery of $334,694. (EXH  </w:t>
      </w:r>
      <w:r w:rsidR="00EC56FF" w:rsidRPr="00244FF3">
        <w:t>6</w:t>
      </w:r>
      <w:r w:rsidRPr="00244FF3">
        <w:t>)</w:t>
      </w:r>
      <w:r w:rsidR="00EC56FF" w:rsidRPr="00244FF3">
        <w:t xml:space="preserve"> Thus the </w:t>
      </w:r>
      <w:r w:rsidR="00200060">
        <w:t>total</w:t>
      </w:r>
      <w:r w:rsidR="00EC56FF" w:rsidRPr="00244FF3">
        <w:t xml:space="preserve"> true</w:t>
      </w:r>
      <w:r w:rsidR="005920C6">
        <w:t>-</w:t>
      </w:r>
      <w:r w:rsidR="00EC56FF" w:rsidRPr="00244FF3">
        <w:t>up to be applied</w:t>
      </w:r>
      <w:r w:rsidR="00EC56FF">
        <w:t xml:space="preserve"> to the </w:t>
      </w:r>
      <w:r w:rsidR="00EC56FF" w:rsidRPr="002E1CC3">
        <w:t>January</w:t>
      </w:r>
      <w:r w:rsidR="00EC56FF">
        <w:t xml:space="preserve"> </w:t>
      </w:r>
      <w:r w:rsidR="00EC56FF" w:rsidRPr="002E1CC3">
        <w:t>through December 202</w:t>
      </w:r>
      <w:r w:rsidR="00EC56FF">
        <w:t>1 capacity cost recovery factors is a</w:t>
      </w:r>
      <w:r w:rsidR="00B60C51">
        <w:t xml:space="preserve"> </w:t>
      </w:r>
      <w:r w:rsidR="00EC56FF">
        <w:t>n</w:t>
      </w:r>
      <w:r w:rsidR="00B60C51">
        <w:t>et</w:t>
      </w:r>
      <w:r w:rsidR="00EC56FF">
        <w:t xml:space="preserve"> under</w:t>
      </w:r>
      <w:r w:rsidR="008F0B6B">
        <w:t>-</w:t>
      </w:r>
      <w:r w:rsidR="00EC56FF">
        <w:t>recovery of $463,084.</w:t>
      </w:r>
    </w:p>
    <w:p w14:paraId="552879D1" w14:textId="77777777" w:rsidR="00482E73" w:rsidRDefault="00482E73" w:rsidP="00482E73">
      <w:pPr>
        <w:pStyle w:val="BodyText"/>
        <w:rPr>
          <w:rFonts w:ascii="Arial" w:hAnsi="Arial" w:cs="Arial"/>
          <w:b/>
          <w:bCs/>
        </w:rPr>
      </w:pPr>
      <w:r>
        <w:rPr>
          <w:rFonts w:ascii="Arial" w:hAnsi="Arial" w:cs="Arial"/>
          <w:b/>
          <w:bCs/>
        </w:rPr>
        <w:t>Conclusion</w:t>
      </w:r>
    </w:p>
    <w:p w14:paraId="0478BDF7" w14:textId="3C180C41" w:rsidR="00482E73" w:rsidRDefault="00482E73" w:rsidP="00482E73">
      <w:pPr>
        <w:pStyle w:val="BodyText"/>
        <w:sectPr w:rsidR="00482E73" w:rsidSect="0068481F">
          <w:headerReference w:type="even" r:id="rId72"/>
          <w:headerReference w:type="default" r:id="rId73"/>
          <w:headerReference w:type="first" r:id="rId74"/>
          <w:pgSz w:w="12240" w:h="15840" w:code="1"/>
          <w:pgMar w:top="1584" w:right="1440" w:bottom="1440" w:left="1440" w:header="720" w:footer="720" w:gutter="0"/>
          <w:cols w:space="720"/>
          <w:formProt w:val="0"/>
          <w:docGrid w:linePitch="360"/>
        </w:sectPr>
      </w:pPr>
      <w:r>
        <w:t>Staff recommends</w:t>
      </w:r>
      <w:r w:rsidRPr="00E82430">
        <w:t xml:space="preserve"> </w:t>
      </w:r>
      <w:r>
        <w:t>the</w:t>
      </w:r>
      <w:r w:rsidR="00A01296" w:rsidRPr="00A01296">
        <w:t xml:space="preserve"> </w:t>
      </w:r>
      <w:r w:rsidR="00A01296">
        <w:t>appropriate total capacity cost recovery true-up amount to be collected</w:t>
      </w:r>
      <w:r w:rsidR="002126E5">
        <w:t xml:space="preserve"> </w:t>
      </w:r>
      <w:r w:rsidR="00A01296">
        <w:t>during the period January 2021 through December 2021 is an under</w:t>
      </w:r>
      <w:r w:rsidR="002126E5">
        <w:t>-</w:t>
      </w:r>
      <w:r w:rsidR="00A01296">
        <w:t xml:space="preserve">recovery of $463,084. </w:t>
      </w:r>
    </w:p>
    <w:p w14:paraId="271C5D83" w14:textId="10A8D3FE" w:rsidR="00B542B5" w:rsidRDefault="00B542B5">
      <w:pPr>
        <w:pStyle w:val="IssueHeading"/>
        <w:rPr>
          <w:vanish/>
          <w:specVanish/>
        </w:rPr>
      </w:pPr>
      <w:r w:rsidRPr="004C3641">
        <w:t xml:space="preserve">Issue </w:t>
      </w:r>
      <w:r>
        <w:t>30</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063C2796" w14:textId="77777777" w:rsidR="00B542B5" w:rsidRDefault="00B542B5">
      <w:pPr>
        <w:pStyle w:val="BodyText"/>
      </w:pPr>
      <w:r>
        <w:t> What are the appropriate projected total capacity cost recovery amounts for the period January 2021 through December 2021?</w:t>
      </w:r>
    </w:p>
    <w:p w14:paraId="4CC7536C" w14:textId="77777777" w:rsidR="00B542B5" w:rsidRPr="004C3641" w:rsidRDefault="00B542B5">
      <w:pPr>
        <w:pStyle w:val="IssueSubsectionHeading"/>
        <w:rPr>
          <w:vanish/>
          <w:specVanish/>
        </w:rPr>
      </w:pPr>
      <w:r w:rsidRPr="004C3641">
        <w:t>Recommendation: </w:t>
      </w:r>
    </w:p>
    <w:p w14:paraId="15D83D57" w14:textId="4B3C8B58" w:rsidR="00B542B5" w:rsidRDefault="00B542B5">
      <w:pPr>
        <w:pStyle w:val="BodyText"/>
      </w:pPr>
      <w:r>
        <w:t> </w:t>
      </w:r>
      <w:r w:rsidR="002126E5" w:rsidRPr="002126E5">
        <w:t>Staff recommends the appropriate projected total capacity cost amount for the period January 2021 through December 2021 is $479,983,370.</w:t>
      </w:r>
      <w:r>
        <w:t xml:space="preserve"> (Higgins)</w:t>
      </w:r>
    </w:p>
    <w:p w14:paraId="23B5E3B0" w14:textId="77777777" w:rsidR="00B542B5" w:rsidRPr="004C3641" w:rsidRDefault="00B542B5">
      <w:pPr>
        <w:pStyle w:val="IssueSubsectionHeading"/>
        <w:keepNext/>
        <w:rPr>
          <w:iCs w:val="0"/>
        </w:rPr>
      </w:pPr>
      <w:r w:rsidRPr="004C3641">
        <w:rPr>
          <w:iCs w:val="0"/>
        </w:rPr>
        <w:t>Position of the Parties</w:t>
      </w:r>
    </w:p>
    <w:p w14:paraId="13EC8971" w14:textId="77777777" w:rsidR="00B542B5" w:rsidRDefault="00B542B5" w:rsidP="00B542B5">
      <w:pPr>
        <w:pStyle w:val="PartyName"/>
        <w:rPr>
          <w:vanish/>
          <w:specVanish/>
        </w:rPr>
      </w:pPr>
      <w:r>
        <w:t>DEF: </w:t>
      </w:r>
    </w:p>
    <w:p w14:paraId="746177DC" w14:textId="0B88F47A" w:rsidR="00B542B5" w:rsidRDefault="00B542B5" w:rsidP="00B542B5">
      <w:pPr>
        <w:pStyle w:val="BodyText"/>
      </w:pPr>
      <w:r>
        <w:t>  </w:t>
      </w:r>
      <w:r w:rsidRPr="00BF47A5">
        <w:t>$</w:t>
      </w:r>
      <w:r>
        <w:t>479,983,370.</w:t>
      </w:r>
    </w:p>
    <w:p w14:paraId="4523893D" w14:textId="77777777" w:rsidR="00970CE1" w:rsidRDefault="00970CE1" w:rsidP="00970CE1">
      <w:pPr>
        <w:pStyle w:val="PartyName"/>
        <w:rPr>
          <w:vanish/>
          <w:specVanish/>
        </w:rPr>
      </w:pPr>
      <w:r>
        <w:t>FPUC:</w:t>
      </w:r>
      <w:r w:rsidRPr="00970CE1">
        <w:rPr>
          <w:rFonts w:ascii="Times New Roman" w:hAnsi="Times New Roman" w:cs="Times New Roman"/>
        </w:rPr>
        <w:t xml:space="preserve">   </w:t>
      </w:r>
      <w:r w:rsidRPr="00970CE1">
        <w:rPr>
          <w:rFonts w:ascii="Times New Roman" w:hAnsi="Times New Roman" w:cs="Times New Roman"/>
          <w:b w:val="0"/>
          <w:bCs w:val="0"/>
        </w:rPr>
        <w:t>No position.</w:t>
      </w:r>
    </w:p>
    <w:p w14:paraId="20179E60" w14:textId="77777777" w:rsidR="00970CE1" w:rsidRDefault="00970CE1" w:rsidP="00B542B5">
      <w:pPr>
        <w:pStyle w:val="BodyText"/>
      </w:pPr>
    </w:p>
    <w:p w14:paraId="5A401B85" w14:textId="77777777" w:rsidR="00B542B5" w:rsidRDefault="00B542B5" w:rsidP="00B542B5">
      <w:pPr>
        <w:pStyle w:val="PartyName"/>
        <w:rPr>
          <w:vanish/>
          <w:specVanish/>
        </w:rPr>
      </w:pPr>
      <w:r>
        <w:t>OPC: </w:t>
      </w:r>
    </w:p>
    <w:p w14:paraId="686CAD08" w14:textId="5790B694" w:rsidR="00B542B5" w:rsidRDefault="00B542B5" w:rsidP="00B542B5">
      <w:pPr>
        <w:pStyle w:val="BodyText"/>
      </w:pPr>
      <w:r>
        <w:t>  </w:t>
      </w:r>
      <w:r>
        <w:rPr>
          <w:bCs/>
        </w:rPr>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2C370571" w14:textId="77777777" w:rsidR="00B542B5" w:rsidRDefault="00B542B5" w:rsidP="00B542B5">
      <w:pPr>
        <w:pStyle w:val="PartyName"/>
        <w:rPr>
          <w:vanish/>
          <w:specVanish/>
        </w:rPr>
      </w:pPr>
      <w:r>
        <w:t>FIPUG: </w:t>
      </w:r>
    </w:p>
    <w:p w14:paraId="55D88B5A" w14:textId="77777777" w:rsidR="00B542B5" w:rsidRDefault="00B542B5" w:rsidP="00B542B5">
      <w:pPr>
        <w:pStyle w:val="BodyText"/>
      </w:pPr>
      <w:r>
        <w:t>  </w:t>
      </w:r>
      <w:r w:rsidRPr="00B542B5">
        <w:t>Adopt the position of OPC.</w:t>
      </w:r>
    </w:p>
    <w:p w14:paraId="6F66EA96" w14:textId="77777777" w:rsidR="00B542B5" w:rsidRDefault="00B542B5" w:rsidP="00B542B5">
      <w:pPr>
        <w:pStyle w:val="PartyName"/>
        <w:rPr>
          <w:vanish/>
          <w:specVanish/>
        </w:rPr>
      </w:pPr>
      <w:r>
        <w:t>PCS Phosphate: </w:t>
      </w:r>
    </w:p>
    <w:p w14:paraId="5A427619" w14:textId="77777777" w:rsidR="00B542B5" w:rsidRDefault="00B542B5" w:rsidP="00B542B5">
      <w:pPr>
        <w:pStyle w:val="BodyText"/>
      </w:pPr>
      <w:r>
        <w:t>  </w:t>
      </w:r>
      <w:r w:rsidRPr="00B542B5">
        <w:t>Agree with OPC.</w:t>
      </w:r>
    </w:p>
    <w:p w14:paraId="42B995CB" w14:textId="77777777" w:rsidR="00B542B5" w:rsidRPr="00A443E6" w:rsidRDefault="00B542B5">
      <w:pPr>
        <w:pStyle w:val="IssueSubsectionHeading"/>
        <w:rPr>
          <w:vanish/>
          <w:specVanish/>
        </w:rPr>
      </w:pPr>
      <w:r w:rsidRPr="00A443E6">
        <w:t>Staff Analysis: </w:t>
      </w:r>
    </w:p>
    <w:p w14:paraId="4C72D85F" w14:textId="73B47967" w:rsidR="00EA60FB" w:rsidRDefault="00EC252A" w:rsidP="00EC252A">
      <w:pPr>
        <w:pStyle w:val="BodyText"/>
      </w:pPr>
      <w:r w:rsidRPr="00A443E6">
        <w:t>The purpose of this issue is to determine the projected tota</w:t>
      </w:r>
      <w:r w:rsidR="009B50DD">
        <w:t>l capacity cost recovery amount</w:t>
      </w:r>
      <w:r w:rsidRPr="00A443E6">
        <w:t xml:space="preserve"> for the period January 2021 through December 2021. </w:t>
      </w:r>
    </w:p>
    <w:p w14:paraId="59B5FA8B" w14:textId="38D48804" w:rsidR="00A443E6" w:rsidRDefault="00EC252A" w:rsidP="00EC252A">
      <w:pPr>
        <w:pStyle w:val="BodyText"/>
      </w:pPr>
      <w:r w:rsidRPr="00A443E6">
        <w:t>The total</w:t>
      </w:r>
      <w:r w:rsidR="00A443E6">
        <w:t xml:space="preserve"> projected 2021</w:t>
      </w:r>
      <w:r w:rsidRPr="00A443E6">
        <w:t xml:space="preserve"> jurisdictional capacity cost consists of </w:t>
      </w:r>
      <w:r w:rsidR="00DF6696">
        <w:t>general</w:t>
      </w:r>
      <w:r w:rsidRPr="00A443E6">
        <w:t xml:space="preserve"> and other capacity</w:t>
      </w:r>
      <w:r w:rsidR="00A443E6">
        <w:t>-related</w:t>
      </w:r>
      <w:r w:rsidRPr="00A443E6">
        <w:t xml:space="preserve"> costs, CRS costs (Issue</w:t>
      </w:r>
      <w:r w:rsidR="00A443E6" w:rsidRPr="00A443E6">
        <w:t xml:space="preserve"> 23A</w:t>
      </w:r>
      <w:r w:rsidRPr="00A443E6">
        <w:t>), as well as</w:t>
      </w:r>
      <w:r w:rsidR="00A443E6" w:rsidRPr="00A443E6">
        <w:t xml:space="preserve"> </w:t>
      </w:r>
      <w:r w:rsidRPr="00A443E6">
        <w:t>tax-</w:t>
      </w:r>
      <w:r w:rsidR="00A443E6" w:rsidRPr="00A443E6">
        <w:t xml:space="preserve"> and SoBRA-</w:t>
      </w:r>
      <w:r w:rsidRPr="00A443E6">
        <w:t>related credits</w:t>
      </w:r>
      <w:r w:rsidR="00A443E6" w:rsidRPr="00A443E6">
        <w:t xml:space="preserve"> (Issues 23C-D)</w:t>
      </w:r>
      <w:r w:rsidRPr="00A443E6">
        <w:t xml:space="preserve">. The amount of revenue </w:t>
      </w:r>
      <w:r w:rsidR="00A443E6" w:rsidRPr="00A443E6">
        <w:t>required</w:t>
      </w:r>
      <w:r w:rsidRPr="00A443E6">
        <w:t xml:space="preserve"> (i.e. after incorporating the true up, taxes, and </w:t>
      </w:r>
      <w:r w:rsidR="00A443E6" w:rsidRPr="00A443E6">
        <w:t>ISFSI</w:t>
      </w:r>
      <w:r w:rsidRPr="00A443E6">
        <w:t xml:space="preserve"> adjustment) to meet the total </w:t>
      </w:r>
      <w:r w:rsidR="00A443E6" w:rsidRPr="00A443E6">
        <w:t>projected</w:t>
      </w:r>
      <w:r w:rsidR="00A443E6">
        <w:t xml:space="preserve"> </w:t>
      </w:r>
      <w:r w:rsidR="00A443E6" w:rsidRPr="00A443E6">
        <w:t>capacity cost</w:t>
      </w:r>
      <w:r w:rsidRPr="00A443E6">
        <w:t xml:space="preserve"> is addressed in Issue </w:t>
      </w:r>
      <w:r w:rsidR="00A443E6" w:rsidRPr="00A443E6">
        <w:t>31</w:t>
      </w:r>
      <w:r w:rsidRPr="00A443E6">
        <w:t>.</w:t>
      </w:r>
      <w:r w:rsidR="00A443E6" w:rsidRPr="00A443E6">
        <w:t xml:space="preserve"> </w:t>
      </w:r>
    </w:p>
    <w:p w14:paraId="0CC3C6D8" w14:textId="79097F68" w:rsidR="00EC252A" w:rsidRPr="00A443E6" w:rsidRDefault="00EC252A" w:rsidP="00EC252A">
      <w:pPr>
        <w:pStyle w:val="BodyText"/>
      </w:pPr>
      <w:r w:rsidRPr="00A443E6">
        <w:t xml:space="preserve">The record evidence in this proceeding, as proffered by DEF witness Menendez, </w:t>
      </w:r>
      <w:r w:rsidR="00560C6D">
        <w:t>indicates</w:t>
      </w:r>
      <w:r w:rsidRPr="00A443E6">
        <w:t xml:space="preserve"> the </w:t>
      </w:r>
      <w:r w:rsidR="00A443E6" w:rsidRPr="00A443E6">
        <w:t xml:space="preserve">projected total capacity cost </w:t>
      </w:r>
      <w:r w:rsidRPr="00A443E6">
        <w:t xml:space="preserve">for the period of January 2021 through December 2021 is </w:t>
      </w:r>
      <w:r w:rsidR="00A443E6" w:rsidRPr="00A443E6">
        <w:t>$479,983,370</w:t>
      </w:r>
      <w:r w:rsidRPr="00A443E6">
        <w:t>. (EXH 7)</w:t>
      </w:r>
    </w:p>
    <w:p w14:paraId="4DB00005" w14:textId="77777777" w:rsidR="00EC252A" w:rsidRPr="00A443E6" w:rsidRDefault="00EC252A" w:rsidP="00EC252A">
      <w:pPr>
        <w:pStyle w:val="BodyText"/>
        <w:rPr>
          <w:rFonts w:ascii="Arial" w:hAnsi="Arial" w:cs="Arial"/>
          <w:b/>
          <w:bCs/>
        </w:rPr>
      </w:pPr>
      <w:r w:rsidRPr="00A443E6">
        <w:rPr>
          <w:rFonts w:ascii="Arial" w:hAnsi="Arial" w:cs="Arial"/>
          <w:b/>
          <w:bCs/>
        </w:rPr>
        <w:t>Conclusion</w:t>
      </w:r>
    </w:p>
    <w:p w14:paraId="73FD9874" w14:textId="47EDD2EE" w:rsidR="00EC252A" w:rsidRPr="00EC252A" w:rsidRDefault="00EC252A" w:rsidP="00EC252A">
      <w:pPr>
        <w:pStyle w:val="BodyText"/>
        <w:sectPr w:rsidR="00EC252A" w:rsidRPr="00EC252A" w:rsidSect="0068481F">
          <w:headerReference w:type="even" r:id="rId75"/>
          <w:headerReference w:type="default" r:id="rId76"/>
          <w:headerReference w:type="first" r:id="rId77"/>
          <w:pgSz w:w="12240" w:h="15840" w:code="1"/>
          <w:pgMar w:top="1584" w:right="1440" w:bottom="1440" w:left="1440" w:header="720" w:footer="720" w:gutter="0"/>
          <w:cols w:space="720"/>
          <w:formProt w:val="0"/>
          <w:docGrid w:linePitch="360"/>
        </w:sectPr>
      </w:pPr>
      <w:r w:rsidRPr="00A443E6">
        <w:t xml:space="preserve">Staff recommends </w:t>
      </w:r>
      <w:r w:rsidR="00A443E6" w:rsidRPr="00A443E6">
        <w:t xml:space="preserve">the appropriate projected total capacity cost amount for the period January 2021 through December 2021 </w:t>
      </w:r>
      <w:r w:rsidRPr="00A443E6">
        <w:t xml:space="preserve">is </w:t>
      </w:r>
      <w:r w:rsidR="00A443E6" w:rsidRPr="00A443E6">
        <w:t>$479,983,370</w:t>
      </w:r>
      <w:r w:rsidRPr="00A443E6">
        <w:t>.</w:t>
      </w:r>
    </w:p>
    <w:p w14:paraId="6C0A01BF" w14:textId="2CE96204" w:rsidR="00835F12" w:rsidRDefault="00835F12">
      <w:pPr>
        <w:pStyle w:val="IssueHeading"/>
        <w:rPr>
          <w:vanish/>
          <w:specVanish/>
        </w:rPr>
      </w:pPr>
      <w:r w:rsidRPr="004C3641">
        <w:t xml:space="preserve">Issue </w:t>
      </w:r>
      <w:r>
        <w:t>31</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56F1F565" w14:textId="77777777" w:rsidR="00835F12" w:rsidRDefault="00835F12">
      <w:pPr>
        <w:pStyle w:val="BodyText"/>
      </w:pPr>
      <w:r>
        <w:t> What are the appropriate projected net purchased power capacity cost recovery amounts to be included in the recovery factor for the period January 2021 through December 2021?</w:t>
      </w:r>
    </w:p>
    <w:p w14:paraId="1B600B05" w14:textId="77777777" w:rsidR="00835F12" w:rsidRPr="004C3641" w:rsidRDefault="00835F12">
      <w:pPr>
        <w:pStyle w:val="IssueSubsectionHeading"/>
        <w:rPr>
          <w:vanish/>
          <w:specVanish/>
        </w:rPr>
      </w:pPr>
      <w:r w:rsidRPr="004C3641">
        <w:t>Recommendation: </w:t>
      </w:r>
    </w:p>
    <w:p w14:paraId="4E9384CD" w14:textId="7429DD37" w:rsidR="00835F12" w:rsidRDefault="00835F12">
      <w:pPr>
        <w:pStyle w:val="BodyText"/>
      </w:pPr>
      <w:r>
        <w:t> </w:t>
      </w:r>
      <w:r w:rsidR="00B876F6" w:rsidRPr="00B876F6">
        <w:t>Staff recommends the appropriate projected net purchased power capacity cost to be included in the cost recovery factor for the period of January 2021 through December 2021 is $487,677,167.</w:t>
      </w:r>
      <w:r>
        <w:t xml:space="preserve"> (Higgins)</w:t>
      </w:r>
    </w:p>
    <w:p w14:paraId="0C5A78FA" w14:textId="77777777" w:rsidR="00835F12" w:rsidRPr="004C3641" w:rsidRDefault="00835F12">
      <w:pPr>
        <w:pStyle w:val="IssueSubsectionHeading"/>
        <w:keepNext/>
        <w:rPr>
          <w:iCs w:val="0"/>
        </w:rPr>
      </w:pPr>
      <w:r w:rsidRPr="004C3641">
        <w:rPr>
          <w:iCs w:val="0"/>
        </w:rPr>
        <w:t>Position of the Parties</w:t>
      </w:r>
    </w:p>
    <w:p w14:paraId="05DFD3C2" w14:textId="77777777" w:rsidR="00835F12" w:rsidRDefault="00835F12" w:rsidP="00835F12">
      <w:pPr>
        <w:pStyle w:val="PartyName"/>
        <w:rPr>
          <w:vanish/>
          <w:specVanish/>
        </w:rPr>
      </w:pPr>
      <w:r>
        <w:t>DEF: </w:t>
      </w:r>
    </w:p>
    <w:p w14:paraId="76CB7125" w14:textId="7F54C41F" w:rsidR="00835F12" w:rsidRDefault="00835F12" w:rsidP="00835F12">
      <w:pPr>
        <w:pStyle w:val="BodyText"/>
      </w:pPr>
      <w:r>
        <w:t>  </w:t>
      </w:r>
      <w:r w:rsidRPr="00835F12">
        <w:t>$487,677,167</w:t>
      </w:r>
      <w:r>
        <w:t>.</w:t>
      </w:r>
    </w:p>
    <w:p w14:paraId="5678DC4F" w14:textId="77777777" w:rsidR="00970CE1" w:rsidRDefault="00970CE1" w:rsidP="00970CE1">
      <w:pPr>
        <w:pStyle w:val="PartyName"/>
        <w:rPr>
          <w:vanish/>
          <w:specVanish/>
        </w:rPr>
      </w:pPr>
      <w:r>
        <w:t>FPUC:</w:t>
      </w:r>
      <w:r w:rsidRPr="00970CE1">
        <w:rPr>
          <w:rFonts w:ascii="Times New Roman" w:hAnsi="Times New Roman" w:cs="Times New Roman"/>
        </w:rPr>
        <w:t xml:space="preserve">   </w:t>
      </w:r>
      <w:r w:rsidRPr="00970CE1">
        <w:rPr>
          <w:rFonts w:ascii="Times New Roman" w:hAnsi="Times New Roman" w:cs="Times New Roman"/>
          <w:b w:val="0"/>
          <w:bCs w:val="0"/>
        </w:rPr>
        <w:t>No position.</w:t>
      </w:r>
    </w:p>
    <w:p w14:paraId="71F4C6BB" w14:textId="77777777" w:rsidR="00970CE1" w:rsidRDefault="00970CE1" w:rsidP="00835F12">
      <w:pPr>
        <w:pStyle w:val="BodyText"/>
      </w:pPr>
    </w:p>
    <w:p w14:paraId="75C09711" w14:textId="77777777" w:rsidR="00835F12" w:rsidRDefault="00835F12" w:rsidP="00835F12">
      <w:pPr>
        <w:pStyle w:val="PartyName"/>
        <w:rPr>
          <w:vanish/>
          <w:specVanish/>
        </w:rPr>
      </w:pPr>
      <w:r>
        <w:t>OPC: </w:t>
      </w:r>
    </w:p>
    <w:p w14:paraId="7870667A" w14:textId="28761D41" w:rsidR="00835F12" w:rsidRDefault="00835F12" w:rsidP="00835F12">
      <w:pPr>
        <w:pStyle w:val="BodyText"/>
      </w:pPr>
      <w:r>
        <w:t>  </w:t>
      </w:r>
      <w:r w:rsidR="002A77CC" w:rsidRPr="002A77CC">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0B18478A" w14:textId="77777777" w:rsidR="00835F12" w:rsidRDefault="00835F12" w:rsidP="00835F12">
      <w:pPr>
        <w:pStyle w:val="PartyName"/>
        <w:rPr>
          <w:vanish/>
          <w:specVanish/>
        </w:rPr>
      </w:pPr>
      <w:r>
        <w:t>FIPUG: </w:t>
      </w:r>
    </w:p>
    <w:p w14:paraId="3D7D3E4B" w14:textId="3B6BE958" w:rsidR="00835F12" w:rsidRDefault="00835F12" w:rsidP="00835F12">
      <w:pPr>
        <w:pStyle w:val="BodyText"/>
      </w:pPr>
      <w:r>
        <w:t>  </w:t>
      </w:r>
      <w:r w:rsidR="00970CE1" w:rsidRPr="00970CE1">
        <w:t>Adopt the position of OPC.</w:t>
      </w:r>
    </w:p>
    <w:p w14:paraId="08CB8FD4" w14:textId="77777777" w:rsidR="00835F12" w:rsidRDefault="00835F12" w:rsidP="00835F12">
      <w:pPr>
        <w:pStyle w:val="PartyName"/>
        <w:rPr>
          <w:vanish/>
          <w:specVanish/>
        </w:rPr>
      </w:pPr>
      <w:r>
        <w:t>PCS Phosphate: </w:t>
      </w:r>
    </w:p>
    <w:p w14:paraId="04595D8F" w14:textId="0561A465" w:rsidR="00835F12" w:rsidRDefault="00835F12" w:rsidP="00835F12">
      <w:pPr>
        <w:pStyle w:val="BodyText"/>
      </w:pPr>
      <w:r>
        <w:t>  </w:t>
      </w:r>
      <w:r w:rsidR="000F23C5" w:rsidRPr="000F23C5">
        <w:t>Agree with OPC.</w:t>
      </w:r>
    </w:p>
    <w:p w14:paraId="7366EA7F" w14:textId="77777777" w:rsidR="00835F12" w:rsidRPr="004C3641" w:rsidRDefault="00835F12">
      <w:pPr>
        <w:pStyle w:val="IssueSubsectionHeading"/>
        <w:rPr>
          <w:vanish/>
          <w:specVanish/>
        </w:rPr>
      </w:pPr>
      <w:r w:rsidRPr="004C3641">
        <w:t>Staff Analysis: </w:t>
      </w:r>
    </w:p>
    <w:p w14:paraId="3D6886A7" w14:textId="68B9A020" w:rsidR="006606F8" w:rsidRDefault="00835F12" w:rsidP="00EC56FF">
      <w:pPr>
        <w:pStyle w:val="BodyText"/>
      </w:pPr>
      <w:r>
        <w:t> </w:t>
      </w:r>
      <w:r w:rsidR="00D22EDB" w:rsidRPr="00A7473F">
        <w:t>The purpose of this issue is to identify the appropriate net amount of capacity costs to be included in developing the recovery factor</w:t>
      </w:r>
      <w:r w:rsidR="00114009">
        <w:t>s</w:t>
      </w:r>
      <w:r w:rsidR="00D22EDB" w:rsidRPr="00A7473F">
        <w:t xml:space="preserve"> for the period of January 2021 through December 2021. This issue is essentially a “</w:t>
      </w:r>
      <w:r w:rsidR="0098241E">
        <w:t>fall-out</w:t>
      </w:r>
      <w:r w:rsidR="00D22EDB" w:rsidRPr="00A7473F">
        <w:t xml:space="preserve">” issue, whereas the dollar values of prior decisions are tabulated and summed to arrive at the recommended amount to recover. </w:t>
      </w:r>
      <w:r w:rsidR="00512558" w:rsidRPr="00A7473F">
        <w:t>The relevant</w:t>
      </w:r>
      <w:r w:rsidR="00512558" w:rsidRPr="00512558">
        <w:t xml:space="preserve"> components required to calculate the</w:t>
      </w:r>
      <w:r w:rsidR="00D22EDB">
        <w:t xml:space="preserve"> 2021 capacity cost recovery</w:t>
      </w:r>
      <w:r w:rsidR="00512558" w:rsidRPr="00512558">
        <w:t xml:space="preserve"> amount are: total jurisdictional net capacity costs, true-up, and revenue tax. </w:t>
      </w:r>
    </w:p>
    <w:p w14:paraId="2E7D5CDF" w14:textId="1C5F465A" w:rsidR="00512558" w:rsidRDefault="00512558" w:rsidP="00EC56FF">
      <w:pPr>
        <w:pStyle w:val="BodyText"/>
      </w:pPr>
      <w:r w:rsidRPr="00512558">
        <w:t xml:space="preserve">The record evidence in this proceeding, consistent with staff’s recommendations on Issues: </w:t>
      </w:r>
      <w:r w:rsidR="009437E7">
        <w:t xml:space="preserve">19, </w:t>
      </w:r>
      <w:r w:rsidRPr="00512558">
        <w:t>23A-D, and 27-</w:t>
      </w:r>
      <w:r w:rsidR="009437E7">
        <w:t>30</w:t>
      </w:r>
      <w:r w:rsidR="00162E57">
        <w:t>,</w:t>
      </w:r>
      <w:r w:rsidRPr="00512558">
        <w:t xml:space="preserve"> </w:t>
      </w:r>
      <w:r w:rsidR="00560C6D">
        <w:t>indicates</w:t>
      </w:r>
      <w:r w:rsidRPr="00512558">
        <w:t xml:space="preserve"> the appropriate projected net purchased power capacity cost</w:t>
      </w:r>
      <w:r w:rsidR="00C47791">
        <w:t xml:space="preserve"> </w:t>
      </w:r>
      <w:r w:rsidR="00C47791" w:rsidRPr="00512558">
        <w:t xml:space="preserve">to be included in </w:t>
      </w:r>
      <w:r w:rsidR="00185F18">
        <w:t xml:space="preserve">setting </w:t>
      </w:r>
      <w:r w:rsidR="00C47791" w:rsidRPr="00512558">
        <w:t>the cost recovery factor</w:t>
      </w:r>
      <w:r w:rsidR="00114009">
        <w:t>s</w:t>
      </w:r>
      <w:r w:rsidR="00C47791" w:rsidRPr="00512558">
        <w:t xml:space="preserve"> </w:t>
      </w:r>
      <w:r w:rsidRPr="00512558">
        <w:t>for the period of January 2021 through December 2021</w:t>
      </w:r>
      <w:r w:rsidR="00C47791">
        <w:t xml:space="preserve"> is</w:t>
      </w:r>
      <w:r w:rsidRPr="00512558">
        <w:t xml:space="preserve"> $487,677,167. </w:t>
      </w:r>
      <w:r w:rsidR="002E6AA8" w:rsidRPr="0002035A">
        <w:t>(EXH 3, EXH 7)</w:t>
      </w:r>
      <w:r w:rsidR="002E6AA8" w:rsidRPr="00C51A6A">
        <w:t xml:space="preserve"> </w:t>
      </w:r>
      <w:r w:rsidRPr="00512558">
        <w:t>The derivation of DEF’s 2021</w:t>
      </w:r>
      <w:r w:rsidR="00B876F6">
        <w:t xml:space="preserve"> proposed</w:t>
      </w:r>
      <w:r w:rsidRPr="00512558">
        <w:t xml:space="preserve"> </w:t>
      </w:r>
      <w:r w:rsidR="00C47791">
        <w:t>capacity</w:t>
      </w:r>
      <w:r w:rsidRPr="00512558">
        <w:t xml:space="preserve"> cost recovery amount is shown in Table 31-1 below</w:t>
      </w:r>
      <w:r w:rsidR="002E6AA8">
        <w:t>:</w:t>
      </w:r>
    </w:p>
    <w:tbl>
      <w:tblPr>
        <w:tblStyle w:val="TableGrid"/>
        <w:tblW w:w="9370" w:type="dxa"/>
        <w:tblInd w:w="-10" w:type="dxa"/>
        <w:tblLook w:val="04A0" w:firstRow="1" w:lastRow="0" w:firstColumn="1" w:lastColumn="0" w:noHBand="0" w:noVBand="1"/>
      </w:tblPr>
      <w:tblGrid>
        <w:gridCol w:w="5590"/>
        <w:gridCol w:w="3780"/>
      </w:tblGrid>
      <w:tr w:rsidR="00EC56FF" w:rsidRPr="00B573BF" w14:paraId="1B3DB5AE" w14:textId="77777777" w:rsidTr="008D7C5A">
        <w:trPr>
          <w:cantSplit/>
          <w:tblHeader/>
        </w:trPr>
        <w:tc>
          <w:tcPr>
            <w:tcW w:w="9370" w:type="dxa"/>
            <w:gridSpan w:val="2"/>
            <w:tcBorders>
              <w:top w:val="nil"/>
              <w:left w:val="nil"/>
              <w:bottom w:val="nil"/>
              <w:right w:val="nil"/>
            </w:tcBorders>
          </w:tcPr>
          <w:p w14:paraId="4AD041D9" w14:textId="77777777" w:rsidR="00B62675" w:rsidRDefault="00B62675" w:rsidP="00644D56">
            <w:pPr>
              <w:jc w:val="both"/>
              <w:rPr>
                <w:rFonts w:ascii="Arial" w:hAnsi="Arial" w:cs="Arial"/>
                <w:b/>
              </w:rPr>
            </w:pPr>
          </w:p>
          <w:p w14:paraId="2C0A1E6B" w14:textId="14062543" w:rsidR="00EC56FF" w:rsidRPr="00757DF9" w:rsidRDefault="00EC56FF" w:rsidP="008D7C5A">
            <w:pPr>
              <w:jc w:val="center"/>
              <w:rPr>
                <w:b/>
                <w:bCs/>
              </w:rPr>
            </w:pPr>
            <w:r w:rsidRPr="00B573BF">
              <w:rPr>
                <w:rFonts w:ascii="Arial" w:hAnsi="Arial" w:cs="Arial"/>
                <w:b/>
              </w:rPr>
              <w:t xml:space="preserve">Table </w:t>
            </w:r>
            <w:r>
              <w:rPr>
                <w:rFonts w:ascii="Arial" w:hAnsi="Arial" w:cs="Arial"/>
                <w:b/>
              </w:rPr>
              <w:t>31</w:t>
            </w:r>
            <w:r w:rsidRPr="00B573BF">
              <w:rPr>
                <w:rFonts w:ascii="Arial" w:hAnsi="Arial" w:cs="Arial"/>
                <w:b/>
              </w:rPr>
              <w:t>-</w:t>
            </w:r>
            <w:r>
              <w:rPr>
                <w:rFonts w:ascii="Arial" w:hAnsi="Arial" w:cs="Arial"/>
                <w:b/>
              </w:rPr>
              <w:t>1</w:t>
            </w:r>
          </w:p>
        </w:tc>
      </w:tr>
      <w:tr w:rsidR="00EC56FF" w:rsidRPr="00B573BF" w14:paraId="3A72718B" w14:textId="77777777" w:rsidTr="008D7C5A">
        <w:trPr>
          <w:cantSplit/>
          <w:tblHeader/>
        </w:trPr>
        <w:tc>
          <w:tcPr>
            <w:tcW w:w="9370" w:type="dxa"/>
            <w:gridSpan w:val="2"/>
            <w:tcBorders>
              <w:top w:val="nil"/>
              <w:left w:val="nil"/>
              <w:bottom w:val="nil"/>
              <w:right w:val="nil"/>
            </w:tcBorders>
          </w:tcPr>
          <w:p w14:paraId="296FA0A4" w14:textId="77777777" w:rsidR="00EC56FF" w:rsidRPr="00757DF9" w:rsidRDefault="00EC56FF" w:rsidP="008D7C5A">
            <w:pPr>
              <w:jc w:val="center"/>
              <w:rPr>
                <w:b/>
                <w:bCs/>
              </w:rPr>
            </w:pPr>
            <w:r w:rsidRPr="00B573BF">
              <w:rPr>
                <w:rFonts w:ascii="Arial" w:hAnsi="Arial" w:cs="Arial"/>
                <w:b/>
              </w:rPr>
              <w:t>DEF</w:t>
            </w:r>
            <w:r>
              <w:rPr>
                <w:rFonts w:ascii="Arial" w:hAnsi="Arial" w:cs="Arial"/>
                <w:b/>
              </w:rPr>
              <w:t xml:space="preserve"> 2021</w:t>
            </w:r>
            <w:r w:rsidRPr="00B573BF">
              <w:rPr>
                <w:rFonts w:ascii="Arial" w:hAnsi="Arial" w:cs="Arial"/>
                <w:b/>
              </w:rPr>
              <w:t xml:space="preserve"> </w:t>
            </w:r>
            <w:r>
              <w:rPr>
                <w:rFonts w:ascii="Arial" w:hAnsi="Arial" w:cs="Arial"/>
                <w:b/>
              </w:rPr>
              <w:t xml:space="preserve">Capacity Cost Recovery </w:t>
            </w:r>
          </w:p>
        </w:tc>
      </w:tr>
      <w:tr w:rsidR="00EC56FF" w:rsidRPr="00B573BF" w14:paraId="41320B43" w14:textId="77777777" w:rsidTr="009437E7">
        <w:trPr>
          <w:cantSplit/>
          <w:tblHeader/>
        </w:trPr>
        <w:tc>
          <w:tcPr>
            <w:tcW w:w="5590" w:type="dxa"/>
            <w:tcBorders>
              <w:top w:val="single" w:sz="4" w:space="0" w:color="auto"/>
              <w:left w:val="single" w:sz="4" w:space="0" w:color="auto"/>
              <w:bottom w:val="single" w:sz="4" w:space="0" w:color="auto"/>
              <w:right w:val="single" w:sz="4" w:space="0" w:color="auto"/>
            </w:tcBorders>
          </w:tcPr>
          <w:p w14:paraId="537AC3A7" w14:textId="77777777" w:rsidR="00EC56FF" w:rsidRPr="00757DF9" w:rsidRDefault="00EC56FF" w:rsidP="008D7C5A">
            <w:pPr>
              <w:jc w:val="center"/>
              <w:rPr>
                <w:b/>
                <w:bCs/>
              </w:rPr>
            </w:pPr>
            <w:r>
              <w:rPr>
                <w:b/>
                <w:bCs/>
              </w:rPr>
              <w:t>Cost Component</w:t>
            </w:r>
          </w:p>
        </w:tc>
        <w:tc>
          <w:tcPr>
            <w:tcW w:w="3780" w:type="dxa"/>
            <w:tcBorders>
              <w:top w:val="single" w:sz="4" w:space="0" w:color="auto"/>
              <w:left w:val="single" w:sz="4" w:space="0" w:color="auto"/>
              <w:bottom w:val="single" w:sz="4" w:space="0" w:color="auto"/>
              <w:right w:val="single" w:sz="4" w:space="0" w:color="auto"/>
            </w:tcBorders>
            <w:hideMark/>
          </w:tcPr>
          <w:p w14:paraId="27B0B590" w14:textId="77777777" w:rsidR="00EC56FF" w:rsidRPr="00757DF9" w:rsidRDefault="00EC56FF" w:rsidP="008D7C5A">
            <w:pPr>
              <w:jc w:val="center"/>
              <w:rPr>
                <w:b/>
                <w:bCs/>
              </w:rPr>
            </w:pPr>
            <w:r>
              <w:rPr>
                <w:b/>
                <w:bCs/>
              </w:rPr>
              <w:t>Amount</w:t>
            </w:r>
          </w:p>
        </w:tc>
      </w:tr>
      <w:tr w:rsidR="00EC56FF" w:rsidRPr="00B573BF" w14:paraId="56598E3C" w14:textId="77777777" w:rsidTr="009437E7">
        <w:tc>
          <w:tcPr>
            <w:tcW w:w="5590" w:type="dxa"/>
            <w:tcBorders>
              <w:top w:val="single" w:sz="4" w:space="0" w:color="auto"/>
              <w:left w:val="single" w:sz="4" w:space="0" w:color="auto"/>
              <w:bottom w:val="single" w:sz="4" w:space="0" w:color="auto"/>
              <w:right w:val="single" w:sz="4" w:space="0" w:color="auto"/>
            </w:tcBorders>
            <w:vAlign w:val="bottom"/>
          </w:tcPr>
          <w:p w14:paraId="37E6DACA" w14:textId="1680D7E5" w:rsidR="00EC56FF" w:rsidRPr="0002035A" w:rsidRDefault="00EC56FF" w:rsidP="008D7C5A">
            <w:r w:rsidRPr="0002035A">
              <w:t>Projected Total Capacity Costs (Issue</w:t>
            </w:r>
            <w:r w:rsidR="008621D3" w:rsidRPr="0002035A">
              <w:t>s</w:t>
            </w:r>
            <w:r w:rsidR="009437E7">
              <w:t>:</w:t>
            </w:r>
            <w:r w:rsidR="008621D3" w:rsidRPr="0002035A">
              <w:t xml:space="preserve"> 23</w:t>
            </w:r>
            <w:r w:rsidR="0002035A" w:rsidRPr="0002035A">
              <w:t>A-D</w:t>
            </w:r>
            <w:r w:rsidR="008621D3" w:rsidRPr="0002035A">
              <w:t xml:space="preserve"> and</w:t>
            </w:r>
            <w:r w:rsidRPr="0002035A">
              <w:t xml:space="preserve"> </w:t>
            </w:r>
            <w:r w:rsidR="00692B49">
              <w:t>3</w:t>
            </w:r>
            <w:r w:rsidRPr="0002035A">
              <w:t>0)</w:t>
            </w:r>
          </w:p>
        </w:tc>
        <w:tc>
          <w:tcPr>
            <w:tcW w:w="3780" w:type="dxa"/>
            <w:tcBorders>
              <w:top w:val="single" w:sz="4" w:space="0" w:color="auto"/>
              <w:left w:val="single" w:sz="4" w:space="0" w:color="auto"/>
              <w:bottom w:val="single" w:sz="4" w:space="0" w:color="auto"/>
              <w:right w:val="single" w:sz="4" w:space="0" w:color="auto"/>
            </w:tcBorders>
            <w:vAlign w:val="bottom"/>
          </w:tcPr>
          <w:p w14:paraId="2E643BDE" w14:textId="3AEB048A" w:rsidR="00EC56FF" w:rsidRPr="0002035A" w:rsidRDefault="008621D3" w:rsidP="008D7C5A">
            <w:pPr>
              <w:jc w:val="right"/>
            </w:pPr>
            <w:r w:rsidRPr="0002035A">
              <w:t>$486,863,207</w:t>
            </w:r>
          </w:p>
        </w:tc>
      </w:tr>
      <w:tr w:rsidR="00EC56FF" w:rsidRPr="00B573BF" w14:paraId="1778C912" w14:textId="77777777" w:rsidTr="009437E7">
        <w:tc>
          <w:tcPr>
            <w:tcW w:w="5590" w:type="dxa"/>
            <w:tcBorders>
              <w:top w:val="single" w:sz="4" w:space="0" w:color="auto"/>
              <w:left w:val="single" w:sz="4" w:space="0" w:color="auto"/>
              <w:bottom w:val="single" w:sz="4" w:space="0" w:color="auto"/>
              <w:right w:val="single" w:sz="4" w:space="0" w:color="auto"/>
            </w:tcBorders>
            <w:vAlign w:val="bottom"/>
          </w:tcPr>
          <w:p w14:paraId="44B284CA" w14:textId="53BFC8E8" w:rsidR="00EC56FF" w:rsidRPr="0002035A" w:rsidRDefault="00DF6696" w:rsidP="008D7C5A">
            <w:r>
              <w:t xml:space="preserve">Total </w:t>
            </w:r>
            <w:r w:rsidR="00EC56FF" w:rsidRPr="0002035A">
              <w:t>True-up (Issues</w:t>
            </w:r>
            <w:r w:rsidR="009437E7">
              <w:t>:</w:t>
            </w:r>
            <w:r w:rsidR="00EC56FF" w:rsidRPr="0002035A">
              <w:t xml:space="preserve"> 27, 28, and 29)</w:t>
            </w:r>
          </w:p>
        </w:tc>
        <w:tc>
          <w:tcPr>
            <w:tcW w:w="3780" w:type="dxa"/>
            <w:tcBorders>
              <w:top w:val="single" w:sz="4" w:space="0" w:color="auto"/>
              <w:left w:val="single" w:sz="4" w:space="0" w:color="auto"/>
              <w:bottom w:val="single" w:sz="4" w:space="0" w:color="auto"/>
              <w:right w:val="single" w:sz="4" w:space="0" w:color="auto"/>
            </w:tcBorders>
            <w:vAlign w:val="bottom"/>
          </w:tcPr>
          <w:p w14:paraId="0F9D0FEE" w14:textId="5BAC3D8A" w:rsidR="00EC56FF" w:rsidRPr="0002035A" w:rsidRDefault="00EC56FF" w:rsidP="008D7C5A">
            <w:pPr>
              <w:jc w:val="right"/>
            </w:pPr>
            <w:r w:rsidRPr="0002035A">
              <w:t>463,084</w:t>
            </w:r>
          </w:p>
        </w:tc>
      </w:tr>
      <w:tr w:rsidR="00EC56FF" w:rsidRPr="00B573BF" w14:paraId="718F9F76" w14:textId="77777777" w:rsidTr="009437E7">
        <w:tc>
          <w:tcPr>
            <w:tcW w:w="5590" w:type="dxa"/>
            <w:tcBorders>
              <w:top w:val="single" w:sz="4" w:space="0" w:color="auto"/>
              <w:left w:val="single" w:sz="4" w:space="0" w:color="auto"/>
              <w:bottom w:val="single" w:sz="4" w:space="0" w:color="auto"/>
              <w:right w:val="single" w:sz="4" w:space="0" w:color="auto"/>
            </w:tcBorders>
            <w:vAlign w:val="bottom"/>
          </w:tcPr>
          <w:p w14:paraId="440F1CE4" w14:textId="77777777" w:rsidR="00EC56FF" w:rsidRPr="0002035A" w:rsidRDefault="00EC56FF" w:rsidP="008D7C5A">
            <w:r w:rsidRPr="0002035A">
              <w:t>Revenue Tax (</w:t>
            </w:r>
            <w:r w:rsidRPr="00162E57">
              <w:rPr>
                <w:i/>
                <w:iCs/>
              </w:rPr>
              <w:t>Issue 19</w:t>
            </w:r>
            <w:r w:rsidRPr="0002035A">
              <w:t>)</w:t>
            </w:r>
          </w:p>
        </w:tc>
        <w:tc>
          <w:tcPr>
            <w:tcW w:w="3780" w:type="dxa"/>
            <w:tcBorders>
              <w:top w:val="single" w:sz="4" w:space="0" w:color="auto"/>
              <w:left w:val="single" w:sz="4" w:space="0" w:color="auto"/>
              <w:bottom w:val="single" w:sz="4" w:space="0" w:color="auto"/>
              <w:right w:val="single" w:sz="4" w:space="0" w:color="auto"/>
            </w:tcBorders>
            <w:vAlign w:val="bottom"/>
          </w:tcPr>
          <w:p w14:paraId="12D43205" w14:textId="53333CD9" w:rsidR="00EC56FF" w:rsidRPr="0002035A" w:rsidRDefault="0014459C" w:rsidP="008D7C5A">
            <w:pPr>
              <w:jc w:val="right"/>
              <w:rPr>
                <w:u w:val="single"/>
              </w:rPr>
            </w:pPr>
            <w:r w:rsidRPr="0002035A">
              <w:rPr>
                <w:u w:val="single"/>
              </w:rPr>
              <w:t>350,875</w:t>
            </w:r>
          </w:p>
        </w:tc>
      </w:tr>
      <w:tr w:rsidR="00EC56FF" w:rsidRPr="00B573BF" w14:paraId="6697F06A" w14:textId="77777777" w:rsidTr="009437E7">
        <w:trPr>
          <w:trHeight w:val="287"/>
        </w:trPr>
        <w:tc>
          <w:tcPr>
            <w:tcW w:w="5590" w:type="dxa"/>
            <w:tcBorders>
              <w:top w:val="single" w:sz="4" w:space="0" w:color="auto"/>
              <w:left w:val="single" w:sz="4" w:space="0" w:color="auto"/>
              <w:bottom w:val="single" w:sz="4" w:space="0" w:color="auto"/>
              <w:right w:val="single" w:sz="4" w:space="0" w:color="auto"/>
            </w:tcBorders>
            <w:vAlign w:val="bottom"/>
          </w:tcPr>
          <w:p w14:paraId="243BB586" w14:textId="1C55AB67" w:rsidR="00EC56FF" w:rsidRPr="0002035A" w:rsidRDefault="00EC56FF" w:rsidP="008D7C5A">
            <w:pPr>
              <w:rPr>
                <w:b/>
                <w:bCs/>
              </w:rPr>
            </w:pPr>
            <w:r w:rsidRPr="0002035A">
              <w:rPr>
                <w:b/>
                <w:bCs/>
              </w:rPr>
              <w:t>Total</w:t>
            </w:r>
            <w:r w:rsidR="00C51A6A">
              <w:rPr>
                <w:b/>
                <w:bCs/>
              </w:rPr>
              <w:t>*</w:t>
            </w:r>
          </w:p>
        </w:tc>
        <w:tc>
          <w:tcPr>
            <w:tcW w:w="3780" w:type="dxa"/>
            <w:tcBorders>
              <w:top w:val="single" w:sz="4" w:space="0" w:color="auto"/>
              <w:left w:val="single" w:sz="4" w:space="0" w:color="auto"/>
              <w:bottom w:val="single" w:sz="4" w:space="0" w:color="auto"/>
              <w:right w:val="single" w:sz="4" w:space="0" w:color="auto"/>
            </w:tcBorders>
            <w:vAlign w:val="bottom"/>
          </w:tcPr>
          <w:p w14:paraId="21AF8BEE" w14:textId="1CDCA74E" w:rsidR="00EC56FF" w:rsidRPr="0002035A" w:rsidRDefault="00EC56FF" w:rsidP="008D7C5A">
            <w:pPr>
              <w:jc w:val="right"/>
              <w:rPr>
                <w:u w:val="double"/>
              </w:rPr>
            </w:pPr>
            <w:r w:rsidRPr="0002035A">
              <w:rPr>
                <w:u w:val="double"/>
              </w:rPr>
              <w:t>$</w:t>
            </w:r>
            <w:r w:rsidR="0002035A" w:rsidRPr="0002035A">
              <w:rPr>
                <w:u w:val="double"/>
              </w:rPr>
              <w:t>487,677,167</w:t>
            </w:r>
          </w:p>
        </w:tc>
      </w:tr>
    </w:tbl>
    <w:p w14:paraId="34D6AD20" w14:textId="7F8B5FBE" w:rsidR="00C51A6A" w:rsidRDefault="00EC56FF" w:rsidP="00C51A6A">
      <w:r w:rsidRPr="0002035A">
        <w:t>Source</w:t>
      </w:r>
      <w:r w:rsidR="009437E7">
        <w:t>s</w:t>
      </w:r>
      <w:r w:rsidRPr="0002035A">
        <w:t xml:space="preserve">: (EXH </w:t>
      </w:r>
      <w:r w:rsidR="0002035A" w:rsidRPr="0002035A">
        <w:t>3</w:t>
      </w:r>
      <w:r w:rsidRPr="0002035A">
        <w:t xml:space="preserve">, EXH </w:t>
      </w:r>
      <w:r w:rsidR="0002035A" w:rsidRPr="0002035A">
        <w:t>7</w:t>
      </w:r>
      <w:r w:rsidRPr="0002035A">
        <w:t>)</w:t>
      </w:r>
      <w:r w:rsidR="00C51A6A" w:rsidRPr="00C51A6A">
        <w:t xml:space="preserve"> </w:t>
      </w:r>
    </w:p>
    <w:p w14:paraId="35BA5A84" w14:textId="03AFA0A1" w:rsidR="006606F8" w:rsidRDefault="00C51A6A" w:rsidP="006606F8">
      <w:r w:rsidRPr="00DA29D9">
        <w:t xml:space="preserve">*May not compute </w:t>
      </w:r>
      <w:r w:rsidR="00DF6696">
        <w:t xml:space="preserve">exactly </w:t>
      </w:r>
      <w:r w:rsidRPr="00DA29D9">
        <w:t>due to rounding</w:t>
      </w:r>
      <w:r>
        <w:t>.</w:t>
      </w:r>
    </w:p>
    <w:p w14:paraId="378BE5F8" w14:textId="77777777" w:rsidR="006606F8" w:rsidRDefault="006606F8" w:rsidP="006606F8"/>
    <w:p w14:paraId="7F1DD5CB" w14:textId="492F52E5" w:rsidR="00482E73" w:rsidRPr="00114009" w:rsidRDefault="00482E73" w:rsidP="00114009">
      <w:pPr>
        <w:pStyle w:val="BodyText"/>
        <w:rPr>
          <w:rFonts w:ascii="Arial" w:hAnsi="Arial" w:cs="Arial"/>
          <w:b/>
        </w:rPr>
      </w:pPr>
      <w:r w:rsidRPr="00114009">
        <w:rPr>
          <w:rFonts w:ascii="Arial" w:hAnsi="Arial" w:cs="Arial"/>
          <w:b/>
        </w:rPr>
        <w:t>Conclusion</w:t>
      </w:r>
    </w:p>
    <w:p w14:paraId="0E1963FF" w14:textId="2672313C" w:rsidR="00482E73" w:rsidRDefault="00482E73" w:rsidP="00114009">
      <w:pPr>
        <w:pStyle w:val="BodyText"/>
      </w:pPr>
      <w:bookmarkStart w:id="31" w:name="_Hlk56514476"/>
      <w:r>
        <w:t>Staff recommends</w:t>
      </w:r>
      <w:r w:rsidRPr="00E82430">
        <w:t xml:space="preserve"> </w:t>
      </w:r>
      <w:r w:rsidR="00C47791" w:rsidRPr="00512558">
        <w:t>the appropriate projected net purchased power capacity cost</w:t>
      </w:r>
      <w:r w:rsidR="00C47791">
        <w:t xml:space="preserve"> </w:t>
      </w:r>
      <w:r w:rsidR="00C47791" w:rsidRPr="00512558">
        <w:t>to be included in the cost recovery factor for the period of January 2021 through December 2021</w:t>
      </w:r>
      <w:r w:rsidR="00C47791">
        <w:t xml:space="preserve"> is</w:t>
      </w:r>
      <w:r w:rsidR="00C47791" w:rsidRPr="00512558">
        <w:t xml:space="preserve"> $487,677,167.</w:t>
      </w:r>
    </w:p>
    <w:bookmarkEnd w:id="31"/>
    <w:p w14:paraId="634E7F6B" w14:textId="1B362AFF" w:rsidR="00EC56FF" w:rsidRDefault="00EC56FF" w:rsidP="00E275D8">
      <w:pPr>
        <w:pStyle w:val="BodyText"/>
        <w:sectPr w:rsidR="00EC56FF" w:rsidSect="0068481F">
          <w:headerReference w:type="even" r:id="rId78"/>
          <w:headerReference w:type="default" r:id="rId79"/>
          <w:headerReference w:type="first" r:id="rId80"/>
          <w:pgSz w:w="12240" w:h="15840" w:code="1"/>
          <w:pgMar w:top="1584" w:right="1440" w:bottom="1440" w:left="1440" w:header="720" w:footer="720" w:gutter="0"/>
          <w:cols w:space="720"/>
          <w:formProt w:val="0"/>
          <w:docGrid w:linePitch="360"/>
        </w:sectPr>
      </w:pPr>
    </w:p>
    <w:p w14:paraId="557B27CD" w14:textId="1A07060E" w:rsidR="00835F12" w:rsidRDefault="00835F12">
      <w:pPr>
        <w:pStyle w:val="IssueHeading"/>
        <w:rPr>
          <w:vanish/>
          <w:specVanish/>
        </w:rPr>
      </w:pPr>
      <w:r w:rsidRPr="004C3641">
        <w:t xml:space="preserve">Issue </w:t>
      </w:r>
      <w:r>
        <w:t>32</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70B2CDF1" w14:textId="77777777" w:rsidR="00835F12" w:rsidRDefault="00835F12">
      <w:pPr>
        <w:pStyle w:val="BodyText"/>
      </w:pPr>
      <w:r>
        <w:t> What are the appropriate jurisdictional separation factors for capacity revenues and costs to be included in the recovery factor for the period January 2021 through December 2021?</w:t>
      </w:r>
    </w:p>
    <w:p w14:paraId="16939B07" w14:textId="77777777" w:rsidR="00835F12" w:rsidRPr="004C3641" w:rsidRDefault="00835F12">
      <w:pPr>
        <w:pStyle w:val="IssueSubsectionHeading"/>
        <w:rPr>
          <w:vanish/>
          <w:specVanish/>
        </w:rPr>
      </w:pPr>
      <w:r w:rsidRPr="004C3641">
        <w:t>Recommendation: </w:t>
      </w:r>
    </w:p>
    <w:p w14:paraId="37AF146A" w14:textId="00298434" w:rsidR="00835F12" w:rsidRDefault="00835F12">
      <w:pPr>
        <w:pStyle w:val="BodyText"/>
      </w:pPr>
      <w:r>
        <w:t> </w:t>
      </w:r>
      <w:r w:rsidR="00B876F6" w:rsidRPr="00B876F6">
        <w:t xml:space="preserve">Staff recommends the appropriate jurisdictional separation factors for capacity revenues and costs to be included in the </w:t>
      </w:r>
      <w:r w:rsidR="009437E7">
        <w:t xml:space="preserve">2021 </w:t>
      </w:r>
      <w:r w:rsidR="00B876F6" w:rsidRPr="00B876F6">
        <w:t>recovery factor are as listed in Table 32-1.</w:t>
      </w:r>
      <w:r>
        <w:t xml:space="preserve"> (Higgins)</w:t>
      </w:r>
    </w:p>
    <w:p w14:paraId="52AEFB2D" w14:textId="77777777" w:rsidR="00835F12" w:rsidRPr="004C3641" w:rsidRDefault="00835F12">
      <w:pPr>
        <w:pStyle w:val="IssueSubsectionHeading"/>
        <w:keepNext/>
        <w:rPr>
          <w:iCs w:val="0"/>
        </w:rPr>
      </w:pPr>
      <w:r w:rsidRPr="004C3641">
        <w:rPr>
          <w:iCs w:val="0"/>
        </w:rPr>
        <w:t>Position of the Parties</w:t>
      </w:r>
    </w:p>
    <w:p w14:paraId="1DE6D0EE" w14:textId="77777777" w:rsidR="00835F12" w:rsidRDefault="00835F12" w:rsidP="00835F12">
      <w:pPr>
        <w:pStyle w:val="PartyName"/>
        <w:rPr>
          <w:vanish/>
          <w:specVanish/>
        </w:rPr>
      </w:pPr>
      <w:r>
        <w:t>DEF: </w:t>
      </w:r>
    </w:p>
    <w:p w14:paraId="3AE9FD4C" w14:textId="75A89D96" w:rsidR="00835F12" w:rsidRDefault="00835F12" w:rsidP="00835F12">
      <w:pPr>
        <w:pStyle w:val="BodyText"/>
      </w:pPr>
      <w:r>
        <w:t>  </w:t>
      </w:r>
      <w:r w:rsidR="00D4312E" w:rsidRPr="00D4312E">
        <w:t>Base – 92.885%, Intermediate – 72.703%, Peaking – 95.924%, consistent with the 2017 Settlement approved in Order No. PSC-2017-0451-AS-EI.</w:t>
      </w:r>
    </w:p>
    <w:p w14:paraId="379921B2" w14:textId="77777777" w:rsidR="00970CE1" w:rsidRDefault="00970CE1" w:rsidP="00970CE1">
      <w:pPr>
        <w:pStyle w:val="PartyName"/>
        <w:rPr>
          <w:vanish/>
          <w:specVanish/>
        </w:rPr>
      </w:pPr>
      <w:r>
        <w:t>FPUC:</w:t>
      </w:r>
      <w:r w:rsidRPr="00970CE1">
        <w:rPr>
          <w:rFonts w:ascii="Times New Roman" w:hAnsi="Times New Roman" w:cs="Times New Roman"/>
        </w:rPr>
        <w:t xml:space="preserve">   </w:t>
      </w:r>
      <w:r w:rsidRPr="00970CE1">
        <w:rPr>
          <w:rFonts w:ascii="Times New Roman" w:hAnsi="Times New Roman" w:cs="Times New Roman"/>
          <w:b w:val="0"/>
          <w:bCs w:val="0"/>
        </w:rPr>
        <w:t>No position.</w:t>
      </w:r>
    </w:p>
    <w:p w14:paraId="60B269FE" w14:textId="77777777" w:rsidR="00970CE1" w:rsidRDefault="00970CE1" w:rsidP="00835F12">
      <w:pPr>
        <w:pStyle w:val="BodyText"/>
      </w:pPr>
    </w:p>
    <w:p w14:paraId="3DA72759" w14:textId="77777777" w:rsidR="00835F12" w:rsidRDefault="00835F12" w:rsidP="00835F12">
      <w:pPr>
        <w:pStyle w:val="PartyName"/>
        <w:rPr>
          <w:vanish/>
          <w:specVanish/>
        </w:rPr>
      </w:pPr>
      <w:r>
        <w:t>OPC: </w:t>
      </w:r>
    </w:p>
    <w:p w14:paraId="509D59E6" w14:textId="32BD6FC8" w:rsidR="00835F12" w:rsidRDefault="00835F12" w:rsidP="00835F12">
      <w:pPr>
        <w:pStyle w:val="BodyText"/>
      </w:pPr>
      <w:r>
        <w:t>  </w:t>
      </w:r>
      <w:r w:rsidR="002A77CC" w:rsidRPr="002A77CC">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3F8E9ADB" w14:textId="77777777" w:rsidR="00835F12" w:rsidRDefault="00835F12" w:rsidP="00835F12">
      <w:pPr>
        <w:pStyle w:val="PartyName"/>
        <w:rPr>
          <w:vanish/>
          <w:specVanish/>
        </w:rPr>
      </w:pPr>
      <w:r>
        <w:t>FIPUG: </w:t>
      </w:r>
    </w:p>
    <w:p w14:paraId="5CD79647" w14:textId="1D5BF926" w:rsidR="00835F12" w:rsidRDefault="00835F12" w:rsidP="00835F12">
      <w:pPr>
        <w:pStyle w:val="BodyText"/>
      </w:pPr>
      <w:r>
        <w:t>  </w:t>
      </w:r>
      <w:r w:rsidR="00970CE1" w:rsidRPr="00970CE1">
        <w:t>Adopt the position of OPC.</w:t>
      </w:r>
    </w:p>
    <w:p w14:paraId="55AD1003" w14:textId="77777777" w:rsidR="00835F12" w:rsidRDefault="00835F12" w:rsidP="00835F12">
      <w:pPr>
        <w:pStyle w:val="PartyName"/>
        <w:rPr>
          <w:vanish/>
          <w:specVanish/>
        </w:rPr>
      </w:pPr>
      <w:r>
        <w:t>PCS Phosphate: </w:t>
      </w:r>
    </w:p>
    <w:p w14:paraId="6B4C2458" w14:textId="56A61C9A" w:rsidR="00835F12" w:rsidRDefault="00835F12" w:rsidP="00835F12">
      <w:pPr>
        <w:pStyle w:val="BodyText"/>
      </w:pPr>
      <w:r>
        <w:t>  </w:t>
      </w:r>
      <w:r w:rsidR="000F23C5" w:rsidRPr="000F23C5">
        <w:t>Agree with OPC.</w:t>
      </w:r>
    </w:p>
    <w:p w14:paraId="631B3B54" w14:textId="77777777" w:rsidR="00835F12" w:rsidRPr="004C3641" w:rsidRDefault="00835F12">
      <w:pPr>
        <w:pStyle w:val="IssueSubsectionHeading"/>
        <w:rPr>
          <w:vanish/>
          <w:specVanish/>
        </w:rPr>
      </w:pPr>
      <w:r w:rsidRPr="004C3641">
        <w:t>Staff Analysis: </w:t>
      </w:r>
    </w:p>
    <w:p w14:paraId="16BC8235" w14:textId="77777777" w:rsidR="00B876F6" w:rsidRDefault="00835F12">
      <w:pPr>
        <w:pStyle w:val="BodyText"/>
      </w:pPr>
      <w:r>
        <w:t> </w:t>
      </w:r>
      <w:r w:rsidR="00285135">
        <w:t>The purpose of this issue</w:t>
      </w:r>
      <w:r w:rsidR="00E03AA2">
        <w:t xml:space="preserve"> is to identify the appropriate jurisdictional separation factors for application in the capacity clause</w:t>
      </w:r>
      <w:r w:rsidR="00E03AA2" w:rsidRPr="00A74360">
        <w:t xml:space="preserve">. </w:t>
      </w:r>
    </w:p>
    <w:p w14:paraId="57A8D8DE" w14:textId="4128F0D0" w:rsidR="00285135" w:rsidRDefault="00E03AA2">
      <w:pPr>
        <w:pStyle w:val="BodyText"/>
      </w:pPr>
      <w:r w:rsidRPr="00A74360">
        <w:t>A provision addressing demand-related jurisdic</w:t>
      </w:r>
      <w:r w:rsidR="009B50DD">
        <w:t xml:space="preserve">tional separation factors </w:t>
      </w:r>
      <w:r w:rsidRPr="00A74360">
        <w:t>was part of DEF’s 2017 Settlement.</w:t>
      </w:r>
      <w:r w:rsidRPr="00A74360">
        <w:rPr>
          <w:rStyle w:val="FootnoteReference"/>
        </w:rPr>
        <w:footnoteReference w:id="20"/>
      </w:r>
      <w:r w:rsidRPr="00A74360">
        <w:t xml:space="preserve"> As specified in the 2017 </w:t>
      </w:r>
      <w:r w:rsidR="00DF6696">
        <w:t>Settle</w:t>
      </w:r>
      <w:r w:rsidRPr="00A74360">
        <w:t>ment,</w:t>
      </w:r>
      <w:r w:rsidR="005779FB" w:rsidRPr="00A74360">
        <w:t xml:space="preserve"> and proffered by DEF witness Menendez,</w:t>
      </w:r>
      <w:r w:rsidRPr="00A74360">
        <w:t xml:space="preserve"> the agreed upon demand-related jurisdictional separation factors applicable</w:t>
      </w:r>
      <w:r w:rsidR="00375A22">
        <w:t xml:space="preserve"> to</w:t>
      </w:r>
      <w:r w:rsidRPr="00A74360">
        <w:t xml:space="preserve"> cost recovery clauses are </w:t>
      </w:r>
      <w:r w:rsidR="00F32DE3">
        <w:t>shown</w:t>
      </w:r>
      <w:r w:rsidRPr="00A74360">
        <w:t xml:space="preserve"> in Table 32-1 below:</w:t>
      </w:r>
    </w:p>
    <w:tbl>
      <w:tblPr>
        <w:tblStyle w:val="TableGrid"/>
        <w:tblW w:w="9360" w:type="dxa"/>
        <w:jc w:val="center"/>
        <w:tblLook w:val="04A0" w:firstRow="1" w:lastRow="0" w:firstColumn="1" w:lastColumn="0" w:noHBand="0" w:noVBand="1"/>
      </w:tblPr>
      <w:tblGrid>
        <w:gridCol w:w="5220"/>
        <w:gridCol w:w="4140"/>
      </w:tblGrid>
      <w:tr w:rsidR="006515B8" w:rsidRPr="00B573BF" w14:paraId="39478D7C" w14:textId="77777777" w:rsidTr="006515B8">
        <w:trPr>
          <w:tblHeader/>
          <w:jc w:val="center"/>
        </w:trPr>
        <w:tc>
          <w:tcPr>
            <w:tcW w:w="9360" w:type="dxa"/>
            <w:gridSpan w:val="2"/>
            <w:tcBorders>
              <w:top w:val="nil"/>
              <w:left w:val="nil"/>
              <w:bottom w:val="nil"/>
              <w:right w:val="nil"/>
            </w:tcBorders>
          </w:tcPr>
          <w:p w14:paraId="5D1AD658" w14:textId="77777777" w:rsidR="00E03AA2" w:rsidRDefault="00E03AA2" w:rsidP="006515B8">
            <w:pPr>
              <w:jc w:val="center"/>
              <w:rPr>
                <w:rFonts w:ascii="Arial" w:hAnsi="Arial" w:cs="Arial"/>
                <w:b/>
              </w:rPr>
            </w:pPr>
          </w:p>
          <w:p w14:paraId="1A36898C" w14:textId="5D45E2CE" w:rsidR="006515B8" w:rsidRPr="00757DF9" w:rsidRDefault="006515B8" w:rsidP="006515B8">
            <w:pPr>
              <w:jc w:val="center"/>
              <w:rPr>
                <w:b/>
                <w:bCs/>
              </w:rPr>
            </w:pPr>
            <w:r w:rsidRPr="00B573BF">
              <w:rPr>
                <w:rFonts w:ascii="Arial" w:hAnsi="Arial" w:cs="Arial"/>
                <w:b/>
              </w:rPr>
              <w:t xml:space="preserve">Table </w:t>
            </w:r>
            <w:r>
              <w:rPr>
                <w:rFonts w:ascii="Arial" w:hAnsi="Arial" w:cs="Arial"/>
                <w:b/>
              </w:rPr>
              <w:t>3</w:t>
            </w:r>
            <w:r w:rsidRPr="00B573BF">
              <w:rPr>
                <w:rFonts w:ascii="Arial" w:hAnsi="Arial" w:cs="Arial"/>
                <w:b/>
              </w:rPr>
              <w:t>2-1</w:t>
            </w:r>
          </w:p>
        </w:tc>
      </w:tr>
      <w:tr w:rsidR="006515B8" w:rsidRPr="00B573BF" w14:paraId="276693D7" w14:textId="77777777" w:rsidTr="006515B8">
        <w:trPr>
          <w:tblHeader/>
          <w:jc w:val="center"/>
        </w:trPr>
        <w:tc>
          <w:tcPr>
            <w:tcW w:w="9360" w:type="dxa"/>
            <w:gridSpan w:val="2"/>
            <w:tcBorders>
              <w:top w:val="nil"/>
              <w:left w:val="nil"/>
              <w:bottom w:val="nil"/>
              <w:right w:val="nil"/>
            </w:tcBorders>
          </w:tcPr>
          <w:p w14:paraId="0D483D5B" w14:textId="4F45E1DB" w:rsidR="006515B8" w:rsidRPr="00757DF9" w:rsidRDefault="006515B8" w:rsidP="006515B8">
            <w:pPr>
              <w:jc w:val="center"/>
              <w:rPr>
                <w:b/>
                <w:bCs/>
              </w:rPr>
            </w:pPr>
            <w:r w:rsidRPr="00B573BF">
              <w:rPr>
                <w:rFonts w:ascii="Arial" w:hAnsi="Arial" w:cs="Arial"/>
                <w:b/>
              </w:rPr>
              <w:t>DEF</w:t>
            </w:r>
            <w:r>
              <w:rPr>
                <w:rFonts w:ascii="Arial" w:hAnsi="Arial" w:cs="Arial"/>
                <w:b/>
              </w:rPr>
              <w:t xml:space="preserve"> Jurisdictional Separation</w:t>
            </w:r>
            <w:r w:rsidRPr="00B573BF">
              <w:rPr>
                <w:rFonts w:ascii="Arial" w:hAnsi="Arial" w:cs="Arial"/>
                <w:b/>
              </w:rPr>
              <w:t xml:space="preserve"> </w:t>
            </w:r>
            <w:r>
              <w:rPr>
                <w:rFonts w:ascii="Arial" w:hAnsi="Arial" w:cs="Arial"/>
                <w:b/>
              </w:rPr>
              <w:t>Facto</w:t>
            </w:r>
            <w:r w:rsidRPr="00B573BF">
              <w:rPr>
                <w:rFonts w:ascii="Arial" w:hAnsi="Arial" w:cs="Arial"/>
                <w:b/>
              </w:rPr>
              <w:t>rs</w:t>
            </w:r>
            <w:r w:rsidR="00990F93">
              <w:rPr>
                <w:rFonts w:ascii="Arial" w:hAnsi="Arial" w:cs="Arial"/>
                <w:b/>
              </w:rPr>
              <w:t xml:space="preserve"> - Capacity</w:t>
            </w:r>
          </w:p>
        </w:tc>
      </w:tr>
      <w:tr w:rsidR="006515B8" w:rsidRPr="00B573BF" w14:paraId="01ACD47D" w14:textId="77777777" w:rsidTr="006515B8">
        <w:trPr>
          <w:tblHeader/>
          <w:jc w:val="center"/>
        </w:trPr>
        <w:tc>
          <w:tcPr>
            <w:tcW w:w="9360" w:type="dxa"/>
            <w:gridSpan w:val="2"/>
            <w:tcBorders>
              <w:top w:val="nil"/>
              <w:left w:val="nil"/>
              <w:bottom w:val="single" w:sz="4" w:space="0" w:color="auto"/>
              <w:right w:val="nil"/>
            </w:tcBorders>
          </w:tcPr>
          <w:p w14:paraId="4ADFAAEB" w14:textId="12262123" w:rsidR="006515B8" w:rsidRPr="00757DF9" w:rsidRDefault="006515B8" w:rsidP="006515B8">
            <w:pPr>
              <w:jc w:val="center"/>
              <w:rPr>
                <w:b/>
                <w:bCs/>
              </w:rPr>
            </w:pPr>
            <w:r w:rsidRPr="00B573BF">
              <w:rPr>
                <w:rFonts w:ascii="Arial" w:hAnsi="Arial" w:cs="Arial"/>
                <w:b/>
              </w:rPr>
              <w:t>January</w:t>
            </w:r>
            <w:r>
              <w:rPr>
                <w:rFonts w:ascii="Arial" w:hAnsi="Arial" w:cs="Arial"/>
                <w:b/>
              </w:rPr>
              <w:t xml:space="preserve"> </w:t>
            </w:r>
            <w:r w:rsidRPr="00B573BF">
              <w:rPr>
                <w:rFonts w:ascii="Arial" w:hAnsi="Arial" w:cs="Arial"/>
                <w:b/>
              </w:rPr>
              <w:t>-</w:t>
            </w:r>
            <w:r>
              <w:rPr>
                <w:rFonts w:ascii="Arial" w:hAnsi="Arial" w:cs="Arial"/>
                <w:b/>
              </w:rPr>
              <w:t xml:space="preserve"> </w:t>
            </w:r>
            <w:r w:rsidRPr="00B573BF">
              <w:rPr>
                <w:rFonts w:ascii="Arial" w:hAnsi="Arial" w:cs="Arial"/>
                <w:b/>
              </w:rPr>
              <w:t>December, 202</w:t>
            </w:r>
            <w:r>
              <w:rPr>
                <w:rFonts w:ascii="Arial" w:hAnsi="Arial" w:cs="Arial"/>
                <w:b/>
              </w:rPr>
              <w:t>1</w:t>
            </w:r>
          </w:p>
        </w:tc>
      </w:tr>
      <w:tr w:rsidR="006515B8" w:rsidRPr="00B573BF" w14:paraId="201AF93F" w14:textId="77777777" w:rsidTr="006515B8">
        <w:trPr>
          <w:tblHeader/>
          <w:jc w:val="center"/>
        </w:trPr>
        <w:tc>
          <w:tcPr>
            <w:tcW w:w="5220" w:type="dxa"/>
            <w:tcBorders>
              <w:top w:val="single" w:sz="4" w:space="0" w:color="auto"/>
              <w:left w:val="single" w:sz="4" w:space="0" w:color="auto"/>
              <w:bottom w:val="single" w:sz="4" w:space="0" w:color="auto"/>
              <w:right w:val="single" w:sz="4" w:space="0" w:color="auto"/>
            </w:tcBorders>
          </w:tcPr>
          <w:p w14:paraId="64E62902" w14:textId="1B825D0C" w:rsidR="006515B8" w:rsidRPr="00757DF9" w:rsidRDefault="003907B8" w:rsidP="006515B8">
            <w:pPr>
              <w:jc w:val="center"/>
              <w:rPr>
                <w:b/>
                <w:bCs/>
              </w:rPr>
            </w:pPr>
            <w:r>
              <w:rPr>
                <w:b/>
                <w:bCs/>
              </w:rPr>
              <w:t>Classification</w:t>
            </w:r>
          </w:p>
        </w:tc>
        <w:tc>
          <w:tcPr>
            <w:tcW w:w="4140" w:type="dxa"/>
            <w:tcBorders>
              <w:top w:val="single" w:sz="4" w:space="0" w:color="auto"/>
              <w:left w:val="single" w:sz="4" w:space="0" w:color="auto"/>
              <w:bottom w:val="single" w:sz="4" w:space="0" w:color="auto"/>
              <w:right w:val="single" w:sz="4" w:space="0" w:color="auto"/>
            </w:tcBorders>
            <w:hideMark/>
          </w:tcPr>
          <w:p w14:paraId="6CC0160E" w14:textId="36247647" w:rsidR="006515B8" w:rsidRPr="00757DF9" w:rsidRDefault="006515B8" w:rsidP="005D56C9">
            <w:pPr>
              <w:jc w:val="center"/>
              <w:rPr>
                <w:b/>
                <w:bCs/>
              </w:rPr>
            </w:pPr>
            <w:r>
              <w:rPr>
                <w:b/>
                <w:bCs/>
              </w:rPr>
              <w:t>Separation Factor (%)</w:t>
            </w:r>
          </w:p>
        </w:tc>
      </w:tr>
      <w:tr w:rsidR="006515B8" w:rsidRPr="00B573BF" w14:paraId="5FB85D8C" w14:textId="77777777" w:rsidTr="006515B8">
        <w:trPr>
          <w:jc w:val="center"/>
        </w:trPr>
        <w:tc>
          <w:tcPr>
            <w:tcW w:w="5220" w:type="dxa"/>
            <w:tcBorders>
              <w:top w:val="single" w:sz="4" w:space="0" w:color="auto"/>
              <w:left w:val="single" w:sz="4" w:space="0" w:color="auto"/>
              <w:bottom w:val="single" w:sz="4" w:space="0" w:color="auto"/>
              <w:right w:val="single" w:sz="4" w:space="0" w:color="auto"/>
            </w:tcBorders>
          </w:tcPr>
          <w:p w14:paraId="213B5990" w14:textId="463F574A" w:rsidR="006515B8" w:rsidRPr="00B573BF" w:rsidRDefault="006515B8" w:rsidP="005D56C9">
            <w:r w:rsidRPr="00D4312E">
              <w:t>Base</w:t>
            </w:r>
          </w:p>
        </w:tc>
        <w:tc>
          <w:tcPr>
            <w:tcW w:w="4140" w:type="dxa"/>
            <w:tcBorders>
              <w:top w:val="single" w:sz="4" w:space="0" w:color="auto"/>
              <w:left w:val="single" w:sz="4" w:space="0" w:color="auto"/>
              <w:bottom w:val="single" w:sz="4" w:space="0" w:color="auto"/>
              <w:right w:val="single" w:sz="4" w:space="0" w:color="auto"/>
            </w:tcBorders>
            <w:hideMark/>
          </w:tcPr>
          <w:p w14:paraId="7CE7B284" w14:textId="6B31DCD8" w:rsidR="006515B8" w:rsidRPr="00B43AF5" w:rsidRDefault="006515B8" w:rsidP="005D56C9">
            <w:pPr>
              <w:jc w:val="right"/>
            </w:pPr>
            <w:r w:rsidRPr="00D4312E">
              <w:t>92.885</w:t>
            </w:r>
          </w:p>
        </w:tc>
      </w:tr>
      <w:tr w:rsidR="006515B8" w:rsidRPr="00B573BF" w14:paraId="76103EE1" w14:textId="77777777" w:rsidTr="006515B8">
        <w:trPr>
          <w:jc w:val="center"/>
        </w:trPr>
        <w:tc>
          <w:tcPr>
            <w:tcW w:w="5220" w:type="dxa"/>
            <w:tcBorders>
              <w:top w:val="single" w:sz="4" w:space="0" w:color="auto"/>
              <w:left w:val="single" w:sz="4" w:space="0" w:color="auto"/>
              <w:bottom w:val="single" w:sz="4" w:space="0" w:color="auto"/>
              <w:right w:val="single" w:sz="4" w:space="0" w:color="auto"/>
            </w:tcBorders>
          </w:tcPr>
          <w:p w14:paraId="2821F659" w14:textId="2E301A9F" w:rsidR="006515B8" w:rsidRPr="00B573BF" w:rsidRDefault="006515B8" w:rsidP="005D56C9">
            <w:r w:rsidRPr="00D4312E">
              <w:t>Intermediate</w:t>
            </w:r>
          </w:p>
        </w:tc>
        <w:tc>
          <w:tcPr>
            <w:tcW w:w="4140" w:type="dxa"/>
            <w:tcBorders>
              <w:top w:val="single" w:sz="4" w:space="0" w:color="auto"/>
              <w:left w:val="single" w:sz="4" w:space="0" w:color="auto"/>
              <w:bottom w:val="single" w:sz="4" w:space="0" w:color="auto"/>
              <w:right w:val="single" w:sz="4" w:space="0" w:color="auto"/>
            </w:tcBorders>
          </w:tcPr>
          <w:p w14:paraId="39F48E9F" w14:textId="49E819D6" w:rsidR="006515B8" w:rsidRPr="00B43AF5" w:rsidRDefault="006515B8" w:rsidP="005D56C9">
            <w:pPr>
              <w:jc w:val="right"/>
            </w:pPr>
            <w:r w:rsidRPr="00D4312E">
              <w:t>72.703</w:t>
            </w:r>
          </w:p>
        </w:tc>
      </w:tr>
      <w:tr w:rsidR="006515B8" w:rsidRPr="00B573BF" w14:paraId="0BBFDF12" w14:textId="77777777" w:rsidTr="006515B8">
        <w:trPr>
          <w:jc w:val="center"/>
        </w:trPr>
        <w:tc>
          <w:tcPr>
            <w:tcW w:w="5220" w:type="dxa"/>
            <w:tcBorders>
              <w:top w:val="single" w:sz="4" w:space="0" w:color="auto"/>
              <w:left w:val="single" w:sz="4" w:space="0" w:color="auto"/>
              <w:bottom w:val="single" w:sz="4" w:space="0" w:color="auto"/>
              <w:right w:val="single" w:sz="4" w:space="0" w:color="auto"/>
            </w:tcBorders>
          </w:tcPr>
          <w:p w14:paraId="591443C0" w14:textId="0856A8BF" w:rsidR="006515B8" w:rsidRPr="00B573BF" w:rsidRDefault="006515B8" w:rsidP="005D56C9">
            <w:r w:rsidRPr="00D4312E">
              <w:t>Peaking</w:t>
            </w:r>
          </w:p>
        </w:tc>
        <w:tc>
          <w:tcPr>
            <w:tcW w:w="4140" w:type="dxa"/>
            <w:tcBorders>
              <w:top w:val="single" w:sz="4" w:space="0" w:color="auto"/>
              <w:left w:val="single" w:sz="4" w:space="0" w:color="auto"/>
              <w:bottom w:val="single" w:sz="4" w:space="0" w:color="auto"/>
              <w:right w:val="single" w:sz="4" w:space="0" w:color="auto"/>
            </w:tcBorders>
          </w:tcPr>
          <w:p w14:paraId="797800B3" w14:textId="5EBE3D2E" w:rsidR="006515B8" w:rsidRPr="00B43AF5" w:rsidRDefault="006515B8" w:rsidP="005D56C9">
            <w:pPr>
              <w:jc w:val="right"/>
            </w:pPr>
            <w:r w:rsidRPr="00D4312E">
              <w:t>95.924</w:t>
            </w:r>
          </w:p>
        </w:tc>
      </w:tr>
    </w:tbl>
    <w:p w14:paraId="5FECD915" w14:textId="32FB502B" w:rsidR="006515B8" w:rsidRDefault="006515B8" w:rsidP="006515B8">
      <w:pPr>
        <w:pStyle w:val="BodyText"/>
      </w:pPr>
      <w:r>
        <w:t>Source</w:t>
      </w:r>
      <w:r w:rsidR="009437E7">
        <w:t>s</w:t>
      </w:r>
      <w:r>
        <w:t xml:space="preserve">: </w:t>
      </w:r>
      <w:r w:rsidRPr="005779FB">
        <w:t xml:space="preserve">(EXH </w:t>
      </w:r>
      <w:r w:rsidR="005779FB" w:rsidRPr="005779FB">
        <w:t>7</w:t>
      </w:r>
      <w:r>
        <w:t>)</w:t>
      </w:r>
      <w:r w:rsidR="00DF6696">
        <w:t xml:space="preserve"> and </w:t>
      </w:r>
      <w:r w:rsidR="00DF6696" w:rsidRPr="00717120">
        <w:t>Order No. PSC-2017-0451-AS-EU</w:t>
      </w:r>
      <w:r w:rsidR="00DF6696">
        <w:t>.</w:t>
      </w:r>
    </w:p>
    <w:p w14:paraId="6E3F5EE8" w14:textId="1028C998" w:rsidR="009437E7" w:rsidRDefault="009437E7" w:rsidP="006515B8">
      <w:pPr>
        <w:pStyle w:val="BodyText"/>
      </w:pPr>
    </w:p>
    <w:p w14:paraId="07CA817F" w14:textId="77777777" w:rsidR="009437E7" w:rsidRDefault="009437E7" w:rsidP="006515B8">
      <w:pPr>
        <w:pStyle w:val="BodyText"/>
      </w:pPr>
    </w:p>
    <w:p w14:paraId="2D97403B" w14:textId="77777777" w:rsidR="00482E73" w:rsidRDefault="00482E73" w:rsidP="00482E73">
      <w:pPr>
        <w:pStyle w:val="BodyText"/>
        <w:rPr>
          <w:rFonts w:ascii="Arial" w:hAnsi="Arial" w:cs="Arial"/>
          <w:b/>
          <w:bCs/>
        </w:rPr>
      </w:pPr>
      <w:r>
        <w:rPr>
          <w:rFonts w:ascii="Arial" w:hAnsi="Arial" w:cs="Arial"/>
          <w:b/>
          <w:bCs/>
        </w:rPr>
        <w:t>Conclusion</w:t>
      </w:r>
    </w:p>
    <w:p w14:paraId="2BF3A032" w14:textId="4634EF27" w:rsidR="00D4312E" w:rsidRDefault="009271A8" w:rsidP="00482E73">
      <w:pPr>
        <w:pStyle w:val="BodyText"/>
        <w:sectPr w:rsidR="00D4312E" w:rsidSect="0068481F">
          <w:headerReference w:type="even" r:id="rId81"/>
          <w:headerReference w:type="default" r:id="rId82"/>
          <w:headerReference w:type="first" r:id="rId83"/>
          <w:pgSz w:w="12240" w:h="15840" w:code="1"/>
          <w:pgMar w:top="1584" w:right="1440" w:bottom="1440" w:left="1440" w:header="720" w:footer="720" w:gutter="0"/>
          <w:cols w:space="720"/>
          <w:formProt w:val="0"/>
          <w:docGrid w:linePitch="360"/>
        </w:sectPr>
      </w:pPr>
      <w:r>
        <w:t>Staff recommends</w:t>
      </w:r>
      <w:r w:rsidRPr="00E82430">
        <w:t xml:space="preserve"> </w:t>
      </w:r>
      <w:r>
        <w:t>the appropriate jurisdictional separation factors for capacity revenues and costs to be included in the</w:t>
      </w:r>
      <w:r w:rsidR="00BB0EE7">
        <w:t xml:space="preserve"> 2021</w:t>
      </w:r>
      <w:r>
        <w:t xml:space="preserve"> recovery factor </w:t>
      </w:r>
      <w:r w:rsidRPr="00E510E6">
        <w:t xml:space="preserve">are as listed in Table </w:t>
      </w:r>
      <w:r>
        <w:t>32</w:t>
      </w:r>
      <w:r w:rsidRPr="00E510E6">
        <w:t>-1</w:t>
      </w:r>
      <w:r>
        <w:t>.</w:t>
      </w:r>
    </w:p>
    <w:p w14:paraId="3C55626D" w14:textId="3AD616D2" w:rsidR="00D4312E" w:rsidRDefault="00D4312E">
      <w:pPr>
        <w:pStyle w:val="IssueHeading"/>
        <w:rPr>
          <w:vanish/>
          <w:specVanish/>
        </w:rPr>
      </w:pPr>
      <w:r w:rsidRPr="004C3641">
        <w:t xml:space="preserve">Issue </w:t>
      </w:r>
      <w:r>
        <w:t>33</w:t>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3</w:instrText>
      </w:r>
      <w:r>
        <w:fldChar w:fldCharType="end"/>
      </w:r>
      <w:r>
        <w:tab/>
        <w:instrText xml:space="preserve">(Higgins)" \l 1 </w:instrText>
      </w:r>
      <w:r>
        <w:fldChar w:fldCharType="end"/>
      </w:r>
      <w:r>
        <w:t> </w:t>
      </w:r>
    </w:p>
    <w:p w14:paraId="32ADB548" w14:textId="77777777" w:rsidR="00D4312E" w:rsidRDefault="00D4312E">
      <w:pPr>
        <w:pStyle w:val="BodyText"/>
      </w:pPr>
      <w:r>
        <w:t> What are the appropriate capacity cost recovery factors for the period January 2021 through December 2021?</w:t>
      </w:r>
    </w:p>
    <w:p w14:paraId="4D106226" w14:textId="77777777" w:rsidR="00D4312E" w:rsidRPr="004C3641" w:rsidRDefault="00D4312E">
      <w:pPr>
        <w:pStyle w:val="IssueSubsectionHeading"/>
        <w:rPr>
          <w:vanish/>
          <w:specVanish/>
        </w:rPr>
      </w:pPr>
      <w:r w:rsidRPr="004C3641">
        <w:t>Recommendation: </w:t>
      </w:r>
    </w:p>
    <w:p w14:paraId="0892213A" w14:textId="73C5A97E" w:rsidR="00D4312E" w:rsidRDefault="00D4312E">
      <w:pPr>
        <w:pStyle w:val="BodyText"/>
      </w:pPr>
      <w:r>
        <w:t> </w:t>
      </w:r>
      <w:r w:rsidR="00277A52" w:rsidRPr="00277A52">
        <w:t>Staff recommends the appropriate capacity cost recovery factors for the period January 2021 through December 2021 are as listed in Table 33-1.</w:t>
      </w:r>
      <w:r>
        <w:t xml:space="preserve"> (Higgins</w:t>
      </w:r>
      <w:r w:rsidR="00BA69CF">
        <w:t>, Draper</w:t>
      </w:r>
      <w:r>
        <w:t>)</w:t>
      </w:r>
    </w:p>
    <w:p w14:paraId="6911643E" w14:textId="77777777" w:rsidR="00D4312E" w:rsidRPr="004C3641" w:rsidRDefault="00D4312E">
      <w:pPr>
        <w:pStyle w:val="IssueSubsectionHeading"/>
        <w:keepNext/>
        <w:rPr>
          <w:iCs w:val="0"/>
        </w:rPr>
      </w:pPr>
      <w:r w:rsidRPr="004C3641">
        <w:rPr>
          <w:iCs w:val="0"/>
        </w:rPr>
        <w:t>Position of the Parties</w:t>
      </w:r>
    </w:p>
    <w:p w14:paraId="5B3F84E0" w14:textId="77777777" w:rsidR="00D4312E" w:rsidRDefault="00D4312E" w:rsidP="00D4312E">
      <w:pPr>
        <w:pStyle w:val="PartyName"/>
        <w:rPr>
          <w:vanish/>
          <w:specVanish/>
        </w:rPr>
      </w:pPr>
      <w:r>
        <w:t>DEF: </w:t>
      </w:r>
    </w:p>
    <w:p w14:paraId="2ED963DC" w14:textId="77777777" w:rsidR="00D4312E" w:rsidRPr="00190687" w:rsidRDefault="00D4312E" w:rsidP="00D4312E">
      <w:pPr>
        <w:spacing w:after="200" w:line="276" w:lineRule="auto"/>
        <w:ind w:left="1440" w:hanging="1440"/>
        <w:jc w:val="both"/>
      </w:pPr>
      <w:r>
        <w:t>  </w:t>
      </w:r>
      <w:r w:rsidRPr="00E7508B">
        <w:rPr>
          <w:u w:val="single"/>
        </w:rPr>
        <w:t>Rate Class</w:t>
      </w:r>
      <w:r w:rsidRPr="00E7508B">
        <w:tab/>
      </w:r>
      <w:r w:rsidRPr="00E7508B">
        <w:tab/>
      </w:r>
      <w:r w:rsidRPr="00E7508B">
        <w:tab/>
      </w:r>
      <w:r w:rsidRPr="00E7508B">
        <w:tab/>
      </w:r>
      <w:r w:rsidRPr="00E7508B">
        <w:tab/>
      </w:r>
      <w:r w:rsidRPr="00E7508B">
        <w:rPr>
          <w:u w:val="single"/>
        </w:rPr>
        <w:t>CCR Factor</w:t>
      </w:r>
    </w:p>
    <w:p w14:paraId="64D8CAA2" w14:textId="77777777" w:rsidR="00D4312E" w:rsidRPr="00190687" w:rsidRDefault="00D4312E" w:rsidP="00D4312E">
      <w:pPr>
        <w:ind w:left="1440"/>
      </w:pPr>
      <w:r w:rsidRPr="00190687">
        <w:t>Residential</w:t>
      </w:r>
      <w:r w:rsidRPr="00190687">
        <w:tab/>
      </w:r>
      <w:r w:rsidRPr="00190687">
        <w:tab/>
      </w:r>
      <w:r w:rsidRPr="00190687">
        <w:tab/>
      </w:r>
      <w:r w:rsidRPr="00190687">
        <w:tab/>
      </w:r>
      <w:r w:rsidRPr="00190687">
        <w:tab/>
      </w:r>
      <w:r>
        <w:t>1.405</w:t>
      </w:r>
      <w:r w:rsidRPr="00190687">
        <w:t xml:space="preserve"> cents/kWh</w:t>
      </w:r>
    </w:p>
    <w:p w14:paraId="6BE28F47" w14:textId="77777777" w:rsidR="00D4312E" w:rsidRPr="00190687" w:rsidRDefault="00D4312E" w:rsidP="00D4312E">
      <w:pPr>
        <w:ind w:left="1440"/>
      </w:pPr>
      <w:r w:rsidRPr="00190687">
        <w:t>General Service Non-Demand</w:t>
      </w:r>
      <w:r w:rsidRPr="00190687">
        <w:tab/>
      </w:r>
      <w:r w:rsidRPr="00190687">
        <w:tab/>
      </w:r>
      <w:r>
        <w:t>1.342</w:t>
      </w:r>
      <w:r w:rsidRPr="00190687">
        <w:t xml:space="preserve"> cents/kWh</w:t>
      </w:r>
    </w:p>
    <w:p w14:paraId="6D9F7C3E" w14:textId="77777777" w:rsidR="00D4312E" w:rsidRPr="00190687" w:rsidRDefault="00D4312E" w:rsidP="00D4312E">
      <w:pPr>
        <w:ind w:left="1440"/>
      </w:pPr>
      <w:r w:rsidRPr="00190687">
        <w:tab/>
        <w:t>@ Primary Voltage</w:t>
      </w:r>
      <w:r w:rsidRPr="00190687">
        <w:tab/>
      </w:r>
      <w:r w:rsidRPr="00190687">
        <w:tab/>
      </w:r>
      <w:r w:rsidRPr="00190687">
        <w:tab/>
      </w:r>
      <w:r>
        <w:t>1.329</w:t>
      </w:r>
      <w:r w:rsidRPr="00190687">
        <w:t xml:space="preserve"> cents/kWh</w:t>
      </w:r>
    </w:p>
    <w:p w14:paraId="1A6E54A1" w14:textId="77777777" w:rsidR="00D4312E" w:rsidRPr="00190687" w:rsidRDefault="00D4312E" w:rsidP="00D4312E">
      <w:pPr>
        <w:ind w:left="1440"/>
      </w:pPr>
      <w:r w:rsidRPr="00190687">
        <w:tab/>
        <w:t>@ Transmission Voltage</w:t>
      </w:r>
      <w:r w:rsidRPr="00190687">
        <w:tab/>
      </w:r>
      <w:r w:rsidRPr="00190687">
        <w:tab/>
      </w:r>
      <w:r>
        <w:t>1.315</w:t>
      </w:r>
      <w:r w:rsidRPr="00190687">
        <w:t xml:space="preserve"> cents/kWh</w:t>
      </w:r>
    </w:p>
    <w:p w14:paraId="15B172F1" w14:textId="77777777" w:rsidR="00D4312E" w:rsidRPr="00190687" w:rsidRDefault="00D4312E" w:rsidP="00D4312E">
      <w:pPr>
        <w:ind w:left="1440"/>
      </w:pPr>
      <w:r w:rsidRPr="00190687">
        <w:t>General Service 100% Load Factor</w:t>
      </w:r>
      <w:r w:rsidRPr="00190687">
        <w:tab/>
      </w:r>
      <w:r w:rsidRPr="00190687">
        <w:tab/>
      </w:r>
      <w:r>
        <w:t>0.808</w:t>
      </w:r>
      <w:r w:rsidRPr="00190687">
        <w:t xml:space="preserve"> cents/kWh</w:t>
      </w:r>
    </w:p>
    <w:p w14:paraId="539341D8" w14:textId="77777777" w:rsidR="00D4312E" w:rsidRPr="00190687" w:rsidRDefault="00D4312E" w:rsidP="00D4312E">
      <w:pPr>
        <w:ind w:left="1440"/>
      </w:pPr>
      <w:r w:rsidRPr="00190687">
        <w:t>General Service Demand</w:t>
      </w:r>
      <w:r w:rsidRPr="00190687">
        <w:tab/>
      </w:r>
      <w:r w:rsidRPr="00190687">
        <w:tab/>
      </w:r>
      <w:r w:rsidRPr="00190687">
        <w:tab/>
      </w:r>
      <w:r>
        <w:t>4.20</w:t>
      </w:r>
      <w:r w:rsidRPr="00190687">
        <w:t xml:space="preserve"> $/kW-month</w:t>
      </w:r>
    </w:p>
    <w:p w14:paraId="5351E172" w14:textId="77777777" w:rsidR="00D4312E" w:rsidRPr="00190687" w:rsidRDefault="00D4312E" w:rsidP="00D4312E">
      <w:pPr>
        <w:ind w:left="1440"/>
      </w:pPr>
      <w:r w:rsidRPr="00190687">
        <w:tab/>
        <w:t>@ Primary Voltage</w:t>
      </w:r>
      <w:r w:rsidRPr="00190687">
        <w:tab/>
      </w:r>
      <w:r w:rsidRPr="00190687">
        <w:tab/>
      </w:r>
      <w:r w:rsidRPr="00190687">
        <w:tab/>
      </w:r>
      <w:r>
        <w:t>4.16</w:t>
      </w:r>
      <w:r w:rsidRPr="00190687">
        <w:t xml:space="preserve"> $/kW-month</w:t>
      </w:r>
    </w:p>
    <w:p w14:paraId="0742B46D" w14:textId="77777777" w:rsidR="00D4312E" w:rsidRPr="00190687" w:rsidRDefault="00D4312E" w:rsidP="00D4312E">
      <w:pPr>
        <w:ind w:left="1440"/>
      </w:pPr>
      <w:r w:rsidRPr="00190687">
        <w:tab/>
        <w:t>@ Transmission Voltage</w:t>
      </w:r>
      <w:r w:rsidRPr="00190687">
        <w:tab/>
      </w:r>
      <w:r w:rsidRPr="00190687">
        <w:tab/>
      </w:r>
      <w:r>
        <w:t>4.12</w:t>
      </w:r>
      <w:r w:rsidRPr="00190687">
        <w:t xml:space="preserve"> $/kW-month</w:t>
      </w:r>
    </w:p>
    <w:p w14:paraId="25105D31" w14:textId="77777777" w:rsidR="00D4312E" w:rsidRPr="00190687" w:rsidRDefault="00D4312E" w:rsidP="00D4312E">
      <w:pPr>
        <w:ind w:left="1440"/>
      </w:pPr>
      <w:r w:rsidRPr="00190687">
        <w:t>Curtailable</w:t>
      </w:r>
      <w:r w:rsidRPr="00190687">
        <w:tab/>
      </w:r>
      <w:r w:rsidRPr="00190687">
        <w:tab/>
      </w:r>
      <w:r w:rsidRPr="00190687">
        <w:tab/>
      </w:r>
      <w:r w:rsidRPr="00190687">
        <w:tab/>
      </w:r>
      <w:r w:rsidRPr="00190687">
        <w:tab/>
      </w:r>
      <w:r>
        <w:t>1.22</w:t>
      </w:r>
      <w:r w:rsidRPr="00190687">
        <w:t xml:space="preserve"> $/kW-month</w:t>
      </w:r>
    </w:p>
    <w:p w14:paraId="7FD3DEFD" w14:textId="77777777" w:rsidR="00D4312E" w:rsidRPr="00190687" w:rsidRDefault="00D4312E" w:rsidP="00D4312E">
      <w:pPr>
        <w:ind w:left="1440"/>
      </w:pPr>
      <w:r w:rsidRPr="00190687">
        <w:tab/>
        <w:t>@ Primary Voltage</w:t>
      </w:r>
      <w:r w:rsidRPr="00190687">
        <w:tab/>
      </w:r>
      <w:r w:rsidRPr="00190687">
        <w:tab/>
      </w:r>
      <w:r w:rsidRPr="00190687">
        <w:tab/>
      </w:r>
      <w:r>
        <w:t>1.21</w:t>
      </w:r>
      <w:r w:rsidRPr="00190687">
        <w:t xml:space="preserve"> $/kW-month</w:t>
      </w:r>
    </w:p>
    <w:p w14:paraId="7E1E86F8" w14:textId="77777777" w:rsidR="00D4312E" w:rsidRPr="00190687" w:rsidRDefault="00D4312E" w:rsidP="00D4312E">
      <w:pPr>
        <w:ind w:left="1440"/>
      </w:pPr>
      <w:r w:rsidRPr="00190687">
        <w:tab/>
        <w:t>@ Transmission Voltage</w:t>
      </w:r>
      <w:r w:rsidRPr="00190687">
        <w:tab/>
      </w:r>
      <w:r w:rsidRPr="00190687">
        <w:tab/>
      </w:r>
      <w:r>
        <w:t>1.20</w:t>
      </w:r>
      <w:r w:rsidRPr="00190687">
        <w:t xml:space="preserve"> $/kW-month</w:t>
      </w:r>
    </w:p>
    <w:p w14:paraId="742CCA0F" w14:textId="77777777" w:rsidR="00D4312E" w:rsidRPr="00190687" w:rsidRDefault="00D4312E" w:rsidP="00D4312E">
      <w:pPr>
        <w:ind w:left="1440"/>
      </w:pPr>
      <w:r w:rsidRPr="00190687">
        <w:t>Interruptible</w:t>
      </w:r>
      <w:r w:rsidRPr="00190687">
        <w:tab/>
      </w:r>
      <w:r w:rsidRPr="00190687">
        <w:tab/>
      </w:r>
      <w:r w:rsidRPr="00190687">
        <w:tab/>
      </w:r>
      <w:r w:rsidRPr="00190687">
        <w:tab/>
      </w:r>
      <w:r w:rsidRPr="00190687">
        <w:tab/>
      </w:r>
      <w:r>
        <w:t>3.50</w:t>
      </w:r>
      <w:r w:rsidRPr="00190687">
        <w:t xml:space="preserve"> $/kW-month</w:t>
      </w:r>
    </w:p>
    <w:p w14:paraId="755085ED" w14:textId="77777777" w:rsidR="00D4312E" w:rsidRPr="00190687" w:rsidRDefault="00D4312E" w:rsidP="00D4312E">
      <w:pPr>
        <w:ind w:left="1440"/>
      </w:pPr>
      <w:r w:rsidRPr="00190687">
        <w:tab/>
        <w:t>@ Primary Voltage</w:t>
      </w:r>
      <w:r w:rsidRPr="00190687">
        <w:tab/>
      </w:r>
      <w:r w:rsidRPr="00190687">
        <w:tab/>
      </w:r>
      <w:r w:rsidRPr="00190687">
        <w:tab/>
      </w:r>
      <w:r>
        <w:t>3.47</w:t>
      </w:r>
      <w:r w:rsidRPr="00190687">
        <w:t xml:space="preserve"> $/kW-month</w:t>
      </w:r>
    </w:p>
    <w:p w14:paraId="2D2EC544" w14:textId="77777777" w:rsidR="00D4312E" w:rsidRPr="00190687" w:rsidRDefault="00D4312E" w:rsidP="00D4312E">
      <w:pPr>
        <w:ind w:left="1440"/>
      </w:pPr>
      <w:r w:rsidRPr="00190687">
        <w:tab/>
        <w:t>@ Transmission Voltage</w:t>
      </w:r>
      <w:r w:rsidRPr="00190687">
        <w:tab/>
      </w:r>
      <w:r w:rsidRPr="00190687">
        <w:tab/>
      </w:r>
      <w:r>
        <w:t>3.43</w:t>
      </w:r>
      <w:r w:rsidRPr="00190687">
        <w:t xml:space="preserve"> $/kW-month</w:t>
      </w:r>
    </w:p>
    <w:p w14:paraId="76529864" w14:textId="77777777" w:rsidR="00D4312E" w:rsidRPr="00190687" w:rsidRDefault="00D4312E" w:rsidP="00D4312E">
      <w:pPr>
        <w:ind w:left="1440"/>
      </w:pPr>
      <w:r w:rsidRPr="00190687">
        <w:t>Standby Monthly</w:t>
      </w:r>
      <w:r w:rsidRPr="00190687">
        <w:tab/>
      </w:r>
      <w:r w:rsidRPr="00190687">
        <w:tab/>
      </w:r>
      <w:r w:rsidRPr="00190687">
        <w:tab/>
      </w:r>
      <w:r w:rsidRPr="00190687">
        <w:tab/>
      </w:r>
      <w:r>
        <w:t>0.404</w:t>
      </w:r>
      <w:r w:rsidRPr="00190687">
        <w:t xml:space="preserve"> $/kW-month</w:t>
      </w:r>
    </w:p>
    <w:p w14:paraId="59AD3A99" w14:textId="77777777" w:rsidR="00D4312E" w:rsidRPr="00190687" w:rsidRDefault="00D4312E" w:rsidP="00D4312E">
      <w:pPr>
        <w:ind w:left="1440"/>
      </w:pPr>
      <w:r w:rsidRPr="00190687">
        <w:tab/>
        <w:t>@ Primary Voltage</w:t>
      </w:r>
      <w:r w:rsidRPr="00190687">
        <w:tab/>
      </w:r>
      <w:r w:rsidRPr="00190687">
        <w:tab/>
      </w:r>
      <w:r w:rsidRPr="00190687">
        <w:tab/>
      </w:r>
      <w:r>
        <w:t>0.400</w:t>
      </w:r>
      <w:r w:rsidRPr="00190687">
        <w:t xml:space="preserve"> $/kW-month</w:t>
      </w:r>
    </w:p>
    <w:p w14:paraId="65ADEC9A" w14:textId="77777777" w:rsidR="00D4312E" w:rsidRPr="00190687" w:rsidRDefault="00D4312E" w:rsidP="00D4312E">
      <w:pPr>
        <w:ind w:left="1440"/>
      </w:pPr>
      <w:r w:rsidRPr="00190687">
        <w:tab/>
        <w:t>@ Transmission Voltage</w:t>
      </w:r>
      <w:r w:rsidRPr="00190687">
        <w:tab/>
      </w:r>
      <w:r w:rsidRPr="00190687">
        <w:tab/>
      </w:r>
      <w:r>
        <w:t>0.396</w:t>
      </w:r>
      <w:r w:rsidRPr="00190687">
        <w:t xml:space="preserve"> $/kW-month</w:t>
      </w:r>
    </w:p>
    <w:p w14:paraId="5C5AB4CC" w14:textId="77777777" w:rsidR="00D4312E" w:rsidRPr="00190687" w:rsidRDefault="00D4312E" w:rsidP="00D4312E">
      <w:pPr>
        <w:ind w:left="1440"/>
      </w:pPr>
      <w:r w:rsidRPr="00190687">
        <w:t>Standby Daily</w:t>
      </w:r>
      <w:r w:rsidRPr="00190687">
        <w:tab/>
      </w:r>
      <w:r w:rsidRPr="00190687">
        <w:tab/>
      </w:r>
      <w:r w:rsidRPr="00190687">
        <w:tab/>
      </w:r>
      <w:r w:rsidRPr="00190687">
        <w:tab/>
      </w:r>
      <w:r w:rsidRPr="00190687">
        <w:tab/>
      </w:r>
      <w:r>
        <w:t>0.192</w:t>
      </w:r>
      <w:r w:rsidRPr="00190687">
        <w:t xml:space="preserve"> $/kW-month</w:t>
      </w:r>
    </w:p>
    <w:p w14:paraId="1ED6E2AF" w14:textId="77777777" w:rsidR="00D4312E" w:rsidRPr="00190687" w:rsidRDefault="00D4312E" w:rsidP="00D4312E">
      <w:pPr>
        <w:ind w:left="1440"/>
      </w:pPr>
      <w:r w:rsidRPr="00190687">
        <w:tab/>
        <w:t>@ Primary Voltage</w:t>
      </w:r>
      <w:r w:rsidRPr="00190687">
        <w:tab/>
      </w:r>
      <w:r w:rsidRPr="00190687">
        <w:tab/>
      </w:r>
      <w:r w:rsidRPr="00190687">
        <w:tab/>
      </w:r>
      <w:r>
        <w:t>0.190</w:t>
      </w:r>
      <w:r w:rsidRPr="00190687">
        <w:t xml:space="preserve"> $/kW-month</w:t>
      </w:r>
    </w:p>
    <w:p w14:paraId="34C30E9E" w14:textId="77777777" w:rsidR="00D4312E" w:rsidRPr="00190687" w:rsidRDefault="00D4312E" w:rsidP="00D4312E">
      <w:pPr>
        <w:ind w:left="1440"/>
      </w:pPr>
      <w:r w:rsidRPr="00190687">
        <w:tab/>
        <w:t>@ Transmission Voltage</w:t>
      </w:r>
      <w:r w:rsidRPr="00190687">
        <w:tab/>
      </w:r>
      <w:r w:rsidRPr="00190687">
        <w:tab/>
      </w:r>
      <w:r>
        <w:t>0.188</w:t>
      </w:r>
      <w:r w:rsidRPr="00190687">
        <w:t xml:space="preserve"> $/kW-month</w:t>
      </w:r>
    </w:p>
    <w:p w14:paraId="3A14A255" w14:textId="77777777" w:rsidR="00D4312E" w:rsidRPr="00190687" w:rsidRDefault="00D4312E" w:rsidP="00D4312E">
      <w:pPr>
        <w:ind w:left="1440"/>
      </w:pPr>
    </w:p>
    <w:p w14:paraId="44A4760A" w14:textId="77777777" w:rsidR="00D4312E" w:rsidRPr="00190687" w:rsidRDefault="00D4312E" w:rsidP="00D4312E">
      <w:pPr>
        <w:ind w:left="1440"/>
      </w:pPr>
      <w:r w:rsidRPr="00190687">
        <w:t>Lighting</w:t>
      </w:r>
      <w:r w:rsidRPr="00190687">
        <w:tab/>
      </w:r>
      <w:r w:rsidRPr="00190687">
        <w:tab/>
      </w:r>
      <w:r w:rsidRPr="00190687">
        <w:tab/>
      </w:r>
      <w:r w:rsidRPr="00190687">
        <w:tab/>
      </w:r>
      <w:r w:rsidRPr="00190687">
        <w:tab/>
      </w:r>
      <w:r>
        <w:t>0.172</w:t>
      </w:r>
      <w:r w:rsidRPr="00190687">
        <w:t xml:space="preserve"> cents/kWh</w:t>
      </w:r>
    </w:p>
    <w:p w14:paraId="74512B55" w14:textId="08AE7D23" w:rsidR="00D4312E" w:rsidRDefault="00D4312E" w:rsidP="00D4312E">
      <w:pPr>
        <w:pStyle w:val="BodyText"/>
      </w:pPr>
    </w:p>
    <w:p w14:paraId="02CDE175" w14:textId="77777777" w:rsidR="00970CE1" w:rsidRDefault="00970CE1" w:rsidP="00970CE1">
      <w:pPr>
        <w:pStyle w:val="PartyName"/>
        <w:rPr>
          <w:vanish/>
          <w:specVanish/>
        </w:rPr>
      </w:pPr>
      <w:r>
        <w:t>FPUC:</w:t>
      </w:r>
      <w:r w:rsidRPr="00970CE1">
        <w:rPr>
          <w:rFonts w:ascii="Times New Roman" w:hAnsi="Times New Roman" w:cs="Times New Roman"/>
        </w:rPr>
        <w:t xml:space="preserve">   </w:t>
      </w:r>
      <w:r w:rsidRPr="00970CE1">
        <w:rPr>
          <w:rFonts w:ascii="Times New Roman" w:hAnsi="Times New Roman" w:cs="Times New Roman"/>
          <w:b w:val="0"/>
          <w:bCs w:val="0"/>
        </w:rPr>
        <w:t>No position.</w:t>
      </w:r>
    </w:p>
    <w:p w14:paraId="29036888" w14:textId="77777777" w:rsidR="00970CE1" w:rsidRDefault="00970CE1" w:rsidP="00D4312E">
      <w:pPr>
        <w:pStyle w:val="BodyText"/>
      </w:pPr>
    </w:p>
    <w:p w14:paraId="68F84394" w14:textId="77777777" w:rsidR="00D4312E" w:rsidRDefault="00D4312E" w:rsidP="00D4312E">
      <w:pPr>
        <w:pStyle w:val="PartyName"/>
        <w:rPr>
          <w:vanish/>
          <w:specVanish/>
        </w:rPr>
      </w:pPr>
      <w:r>
        <w:t>OPC: </w:t>
      </w:r>
    </w:p>
    <w:p w14:paraId="17456D98" w14:textId="4259E86C" w:rsidR="00D4312E" w:rsidRDefault="00D4312E" w:rsidP="00D4312E">
      <w:pPr>
        <w:pStyle w:val="BodyText"/>
      </w:pPr>
      <w:r>
        <w:t>  </w:t>
      </w:r>
      <w:r w:rsidR="00970CE1" w:rsidRPr="00970CE1">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5D8A181D" w14:textId="77777777" w:rsidR="00D4312E" w:rsidRDefault="00D4312E" w:rsidP="00D4312E">
      <w:pPr>
        <w:pStyle w:val="PartyName"/>
        <w:rPr>
          <w:vanish/>
          <w:specVanish/>
        </w:rPr>
      </w:pPr>
      <w:r>
        <w:t>FIPUG: </w:t>
      </w:r>
    </w:p>
    <w:p w14:paraId="15CBFDB5" w14:textId="3FF68C48" w:rsidR="00D4312E" w:rsidRDefault="00D4312E" w:rsidP="00D4312E">
      <w:pPr>
        <w:pStyle w:val="BodyText"/>
      </w:pPr>
      <w:r>
        <w:t>  </w:t>
      </w:r>
      <w:r w:rsidR="00970CE1" w:rsidRPr="00970CE1">
        <w:t>Adopt the position of OPC.</w:t>
      </w:r>
    </w:p>
    <w:p w14:paraId="4DD0D52E" w14:textId="77777777" w:rsidR="00D4312E" w:rsidRDefault="00D4312E" w:rsidP="00D4312E">
      <w:pPr>
        <w:pStyle w:val="PartyName"/>
        <w:rPr>
          <w:vanish/>
          <w:specVanish/>
        </w:rPr>
      </w:pPr>
      <w:r>
        <w:t>PCS Phosphate: </w:t>
      </w:r>
    </w:p>
    <w:p w14:paraId="5F8F2A0A" w14:textId="717E846B" w:rsidR="00D4312E" w:rsidRDefault="00D4312E" w:rsidP="00D4312E">
      <w:pPr>
        <w:pStyle w:val="BodyText"/>
      </w:pPr>
      <w:r>
        <w:t>  </w:t>
      </w:r>
      <w:r w:rsidR="000F23C5" w:rsidRPr="000F23C5">
        <w:t>Agree with OPC.</w:t>
      </w:r>
      <w:r w:rsidR="00E82430">
        <w:t xml:space="preserve"> </w:t>
      </w:r>
    </w:p>
    <w:p w14:paraId="124CA3CB" w14:textId="77777777" w:rsidR="00D4312E" w:rsidRPr="004C3641" w:rsidRDefault="00D4312E">
      <w:pPr>
        <w:pStyle w:val="IssueSubsectionHeading"/>
        <w:rPr>
          <w:vanish/>
          <w:specVanish/>
        </w:rPr>
      </w:pPr>
      <w:r w:rsidRPr="004C3641">
        <w:t>Staff Analysis: </w:t>
      </w:r>
    </w:p>
    <w:p w14:paraId="2A4DB422" w14:textId="6F24F32E" w:rsidR="006606F8" w:rsidRDefault="00D4312E" w:rsidP="00D87E9E">
      <w:pPr>
        <w:pStyle w:val="BodyText"/>
      </w:pPr>
      <w:r>
        <w:t> </w:t>
      </w:r>
      <w:r w:rsidR="006B70A9" w:rsidRPr="006B70A9">
        <w:t xml:space="preserve">The purpose of this issue is to identify the </w:t>
      </w:r>
      <w:r w:rsidR="00BB0EE7">
        <w:t>2021</w:t>
      </w:r>
      <w:r w:rsidR="006B70A9" w:rsidRPr="006B70A9">
        <w:t xml:space="preserve"> capac</w:t>
      </w:r>
      <w:r w:rsidR="006B70A9">
        <w:t xml:space="preserve">ity cost recovery factors </w:t>
      </w:r>
      <w:r w:rsidR="006B70A9" w:rsidRPr="006B70A9">
        <w:t>for each rate class. This issue is primarily determined by the Commission’s vote</w:t>
      </w:r>
      <w:r w:rsidR="00BB0EE7">
        <w:t>s</w:t>
      </w:r>
      <w:r w:rsidR="006B70A9" w:rsidRPr="006B70A9">
        <w:t xml:space="preserve"> on Issue</w:t>
      </w:r>
      <w:r w:rsidR="00C45C56">
        <w:t>s</w:t>
      </w:r>
      <w:r w:rsidR="006B70A9" w:rsidRPr="006B70A9">
        <w:t xml:space="preserve"> 31</w:t>
      </w:r>
      <w:r w:rsidR="00C45C56">
        <w:t xml:space="preserve"> and 32, which include</w:t>
      </w:r>
      <w:r w:rsidR="006B70A9" w:rsidRPr="006B70A9">
        <w:t xml:space="preserve"> </w:t>
      </w:r>
      <w:r w:rsidR="006B70A9" w:rsidRPr="00F32DE3">
        <w:t>underlying</w:t>
      </w:r>
      <w:r w:rsidR="00D87E9E">
        <w:t xml:space="preserve"> </w:t>
      </w:r>
      <w:r w:rsidR="006B70A9" w:rsidRPr="00F32DE3">
        <w:t xml:space="preserve">issues. </w:t>
      </w:r>
      <w:r w:rsidR="008057EB">
        <w:t xml:space="preserve">Further, </w:t>
      </w:r>
      <w:r w:rsidR="008057EB" w:rsidRPr="00A74360">
        <w:t>DEF’s 2017 Settlement</w:t>
      </w:r>
      <w:r w:rsidR="008057EB">
        <w:t xml:space="preserve"> contained a</w:t>
      </w:r>
      <w:r w:rsidR="008057EB" w:rsidRPr="00A74360">
        <w:t xml:space="preserve"> provision addressing </w:t>
      </w:r>
      <w:r w:rsidR="008057EB">
        <w:t xml:space="preserve">the </w:t>
      </w:r>
      <w:r w:rsidR="008057EB" w:rsidRPr="00A74360">
        <w:t xml:space="preserve">demand-related </w:t>
      </w:r>
      <w:r w:rsidR="008057EB">
        <w:t>cost allocation methodology to be used for</w:t>
      </w:r>
      <w:r w:rsidR="00DF6696" w:rsidRPr="00DF6696">
        <w:t xml:space="preserve"> </w:t>
      </w:r>
      <w:r w:rsidR="00DF6696">
        <w:t>capacity clause</w:t>
      </w:r>
      <w:r w:rsidR="008057EB">
        <w:t xml:space="preserve"> rate</w:t>
      </w:r>
      <w:r w:rsidR="00277A52">
        <w:t>-</w:t>
      </w:r>
      <w:r w:rsidR="008057EB">
        <w:t xml:space="preserve">making </w:t>
      </w:r>
      <w:r w:rsidR="00277A52">
        <w:t>purposes</w:t>
      </w:r>
      <w:r w:rsidR="008057EB" w:rsidRPr="00A74360">
        <w:t>.</w:t>
      </w:r>
      <w:r w:rsidR="008057EB" w:rsidRPr="00A74360">
        <w:rPr>
          <w:rStyle w:val="FootnoteReference"/>
        </w:rPr>
        <w:footnoteReference w:id="21"/>
      </w:r>
      <w:r w:rsidR="008057EB" w:rsidRPr="00A74360">
        <w:t xml:space="preserve"> </w:t>
      </w:r>
      <w:r w:rsidR="008057EB">
        <w:t xml:space="preserve">The 2017 </w:t>
      </w:r>
      <w:r w:rsidR="00DF6696">
        <w:t>Settlement</w:t>
      </w:r>
      <w:r w:rsidR="008057EB">
        <w:t xml:space="preserve"> specified that DEF will utilize the “12 </w:t>
      </w:r>
      <w:r w:rsidR="00B84C17">
        <w:t>C</w:t>
      </w:r>
      <w:r w:rsidR="008057EB">
        <w:t xml:space="preserve">oincident </w:t>
      </w:r>
      <w:r w:rsidR="00B84C17">
        <w:t>P</w:t>
      </w:r>
      <w:r w:rsidR="008057EB">
        <w:t xml:space="preserve">eak </w:t>
      </w:r>
      <w:r w:rsidR="00B84C17">
        <w:t>L</w:t>
      </w:r>
      <w:r w:rsidR="006D0061">
        <w:t xml:space="preserve">oad </w:t>
      </w:r>
      <w:r w:rsidR="008057EB">
        <w:t>and 1/13</w:t>
      </w:r>
      <w:r w:rsidR="00B84C17">
        <w:t xml:space="preserve"> A</w:t>
      </w:r>
      <w:r w:rsidR="008057EB">
        <w:t xml:space="preserve">verage </w:t>
      </w:r>
      <w:r w:rsidR="00B84C17">
        <w:t>D</w:t>
      </w:r>
      <w:r w:rsidR="008057EB">
        <w:t xml:space="preserve">emand” cost allocation methodology. </w:t>
      </w:r>
      <w:r w:rsidR="006B70A9" w:rsidRPr="00F32DE3">
        <w:t>The other component</w:t>
      </w:r>
      <w:r w:rsidR="00D87E9E">
        <w:t xml:space="preserve"> utilized for rate making</w:t>
      </w:r>
      <w:r w:rsidR="00277A52">
        <w:t xml:space="preserve"> in this issue</w:t>
      </w:r>
      <w:r w:rsidR="006B70A9" w:rsidRPr="00F32DE3">
        <w:t xml:space="preserve">, which is not specifically voted on by the Commission, is DEF’s </w:t>
      </w:r>
      <w:r w:rsidR="007B0127">
        <w:t xml:space="preserve">effective </w:t>
      </w:r>
      <w:r w:rsidR="006B70A9" w:rsidRPr="00F32DE3">
        <w:t xml:space="preserve">2021 class-specific jurisdictional sales forecast. </w:t>
      </w:r>
    </w:p>
    <w:p w14:paraId="0FDB5B30" w14:textId="065FD28D" w:rsidR="008B55A0" w:rsidRDefault="00D87E9E" w:rsidP="00D87E9E">
      <w:pPr>
        <w:pStyle w:val="BodyText"/>
      </w:pPr>
      <w:r>
        <w:t xml:space="preserve">The proposed </w:t>
      </w:r>
      <w:r w:rsidRPr="005D112E">
        <w:t xml:space="preserve">capacity cost recovery factors </w:t>
      </w:r>
      <w:r>
        <w:t>were</w:t>
      </w:r>
      <w:r w:rsidRPr="00A74360">
        <w:t xml:space="preserve"> proffered by DEF witness Menendez</w:t>
      </w:r>
      <w:r>
        <w:t xml:space="preserve"> and are shown </w:t>
      </w:r>
      <w:r w:rsidR="00CC2665">
        <w:t>by</w:t>
      </w:r>
      <w:r w:rsidR="002551B6" w:rsidRPr="005D112E">
        <w:t xml:space="preserve"> rate class </w:t>
      </w:r>
      <w:r>
        <w:t xml:space="preserve">in </w:t>
      </w:r>
      <w:r w:rsidR="006B70A9" w:rsidRPr="005D112E">
        <w:t xml:space="preserve">Table </w:t>
      </w:r>
      <w:r w:rsidR="00C07502" w:rsidRPr="005D112E">
        <w:t>33</w:t>
      </w:r>
      <w:r w:rsidR="006B70A9" w:rsidRPr="005D112E">
        <w:t>-1 below:</w:t>
      </w:r>
    </w:p>
    <w:p w14:paraId="251D1BEE" w14:textId="78E6E17D" w:rsidR="009B50DD" w:rsidRDefault="009B50DD" w:rsidP="00D87E9E">
      <w:pPr>
        <w:pStyle w:val="BodyText"/>
      </w:pPr>
    </w:p>
    <w:p w14:paraId="4C6565BB" w14:textId="603F7A94" w:rsidR="009B50DD" w:rsidRDefault="009B50DD" w:rsidP="00D87E9E">
      <w:pPr>
        <w:pStyle w:val="BodyText"/>
      </w:pPr>
    </w:p>
    <w:p w14:paraId="7E4E648B" w14:textId="584E241E" w:rsidR="009B50DD" w:rsidRDefault="009B50DD" w:rsidP="00D87E9E">
      <w:pPr>
        <w:pStyle w:val="BodyText"/>
      </w:pPr>
    </w:p>
    <w:p w14:paraId="48CC8025" w14:textId="3F863FBC" w:rsidR="009B50DD" w:rsidRDefault="009B50DD" w:rsidP="00D87E9E">
      <w:pPr>
        <w:pStyle w:val="BodyText"/>
      </w:pPr>
    </w:p>
    <w:p w14:paraId="1C47E684" w14:textId="0761455B" w:rsidR="009B50DD" w:rsidRDefault="009B50DD" w:rsidP="00D87E9E">
      <w:pPr>
        <w:pStyle w:val="BodyText"/>
      </w:pPr>
    </w:p>
    <w:p w14:paraId="39AE5DF2" w14:textId="3ED5845D" w:rsidR="009B50DD" w:rsidRDefault="009B50DD" w:rsidP="00D87E9E">
      <w:pPr>
        <w:pStyle w:val="BodyText"/>
      </w:pPr>
    </w:p>
    <w:p w14:paraId="2043B9CE" w14:textId="042B7FC3" w:rsidR="009B50DD" w:rsidRDefault="009B50DD" w:rsidP="00D87E9E">
      <w:pPr>
        <w:pStyle w:val="BodyText"/>
      </w:pPr>
    </w:p>
    <w:p w14:paraId="13D10D85" w14:textId="673B461B" w:rsidR="009B50DD" w:rsidRDefault="009B50DD" w:rsidP="00D87E9E">
      <w:pPr>
        <w:pStyle w:val="BodyText"/>
      </w:pPr>
    </w:p>
    <w:p w14:paraId="67FD651B" w14:textId="2520CFD3" w:rsidR="009B50DD" w:rsidRDefault="009B50DD" w:rsidP="00D87E9E">
      <w:pPr>
        <w:pStyle w:val="BodyText"/>
      </w:pPr>
    </w:p>
    <w:p w14:paraId="76D18892" w14:textId="7521ABA8" w:rsidR="009B50DD" w:rsidRDefault="009B50DD" w:rsidP="00D87E9E">
      <w:pPr>
        <w:pStyle w:val="BodyText"/>
      </w:pPr>
    </w:p>
    <w:p w14:paraId="27C336A8" w14:textId="21BB1ACC" w:rsidR="009B50DD" w:rsidRDefault="009B50DD" w:rsidP="00D87E9E">
      <w:pPr>
        <w:pStyle w:val="BodyText"/>
      </w:pPr>
    </w:p>
    <w:p w14:paraId="21FFD94E" w14:textId="27A1E5BF" w:rsidR="009B50DD" w:rsidRDefault="009B50DD" w:rsidP="00D87E9E">
      <w:pPr>
        <w:pStyle w:val="BodyText"/>
      </w:pPr>
    </w:p>
    <w:p w14:paraId="08F7A0DD" w14:textId="7FCA0B91" w:rsidR="009B50DD" w:rsidRDefault="009B50DD" w:rsidP="00D87E9E">
      <w:pPr>
        <w:pStyle w:val="BodyText"/>
      </w:pPr>
    </w:p>
    <w:p w14:paraId="052AB4DD" w14:textId="77777777" w:rsidR="009B50DD" w:rsidRDefault="009B50DD" w:rsidP="00D87E9E">
      <w:pPr>
        <w:pStyle w:val="BodyText"/>
      </w:pPr>
    </w:p>
    <w:tbl>
      <w:tblPr>
        <w:tblStyle w:val="TableGrid"/>
        <w:tblW w:w="0" w:type="auto"/>
        <w:tblLook w:val="04A0" w:firstRow="1" w:lastRow="0" w:firstColumn="1" w:lastColumn="0" w:noHBand="0" w:noVBand="1"/>
      </w:tblPr>
      <w:tblGrid>
        <w:gridCol w:w="1621"/>
        <w:gridCol w:w="4442"/>
        <w:gridCol w:w="1589"/>
        <w:gridCol w:w="1698"/>
      </w:tblGrid>
      <w:tr w:rsidR="008B55A0" w:rsidRPr="00B573BF" w14:paraId="749D8322" w14:textId="77777777" w:rsidTr="008B55A0">
        <w:trPr>
          <w:cantSplit/>
          <w:tblHeader/>
        </w:trPr>
        <w:tc>
          <w:tcPr>
            <w:tcW w:w="9350" w:type="dxa"/>
            <w:gridSpan w:val="4"/>
            <w:tcBorders>
              <w:top w:val="nil"/>
              <w:left w:val="nil"/>
              <w:bottom w:val="nil"/>
              <w:right w:val="nil"/>
            </w:tcBorders>
            <w:vAlign w:val="center"/>
          </w:tcPr>
          <w:p w14:paraId="3D0AD2FA" w14:textId="77777777" w:rsidR="00A01296" w:rsidRDefault="00A01296" w:rsidP="000462E8">
            <w:pPr>
              <w:ind w:left="1440" w:hanging="1440"/>
              <w:jc w:val="both"/>
              <w:rPr>
                <w:rFonts w:ascii="Arial" w:hAnsi="Arial" w:cs="Arial"/>
                <w:b/>
              </w:rPr>
            </w:pPr>
          </w:p>
          <w:p w14:paraId="460CD03D" w14:textId="53FDF16B" w:rsidR="008B55A0" w:rsidRPr="008B55A0" w:rsidRDefault="008B55A0" w:rsidP="008B55A0">
            <w:pPr>
              <w:ind w:left="1440" w:hanging="1440"/>
              <w:jc w:val="center"/>
              <w:rPr>
                <w:rFonts w:ascii="Arial" w:hAnsi="Arial" w:cs="Arial"/>
                <w:b/>
              </w:rPr>
            </w:pPr>
            <w:r w:rsidRPr="00B573BF">
              <w:rPr>
                <w:rFonts w:ascii="Arial" w:hAnsi="Arial" w:cs="Arial"/>
                <w:b/>
              </w:rPr>
              <w:t>Table 33-1</w:t>
            </w:r>
          </w:p>
        </w:tc>
      </w:tr>
      <w:tr w:rsidR="008B55A0" w:rsidRPr="00B573BF" w14:paraId="683CB913" w14:textId="77777777" w:rsidTr="005D56C9">
        <w:trPr>
          <w:cantSplit/>
          <w:tblHeader/>
        </w:trPr>
        <w:tc>
          <w:tcPr>
            <w:tcW w:w="9350" w:type="dxa"/>
            <w:gridSpan w:val="4"/>
            <w:tcBorders>
              <w:top w:val="nil"/>
              <w:left w:val="nil"/>
              <w:bottom w:val="nil"/>
              <w:right w:val="nil"/>
            </w:tcBorders>
            <w:vAlign w:val="center"/>
          </w:tcPr>
          <w:p w14:paraId="1EF64188" w14:textId="3CE12A83" w:rsidR="008B55A0" w:rsidRPr="005D0BDE" w:rsidRDefault="008B55A0" w:rsidP="006D5CFF">
            <w:pPr>
              <w:autoSpaceDE w:val="0"/>
              <w:autoSpaceDN w:val="0"/>
              <w:adjustRightInd w:val="0"/>
              <w:jc w:val="center"/>
              <w:rPr>
                <w:b/>
                <w:bCs/>
                <w:sz w:val="22"/>
                <w:szCs w:val="22"/>
              </w:rPr>
            </w:pPr>
            <w:r w:rsidRPr="00B573BF">
              <w:rPr>
                <w:rFonts w:ascii="Arial" w:hAnsi="Arial" w:cs="Arial"/>
                <w:b/>
              </w:rPr>
              <w:t>DEF Capacity Cost Recovery Factors</w:t>
            </w:r>
          </w:p>
        </w:tc>
      </w:tr>
      <w:tr w:rsidR="005D56C9" w:rsidRPr="00B573BF" w14:paraId="56575A76" w14:textId="77777777" w:rsidTr="008B55A0">
        <w:trPr>
          <w:cantSplit/>
          <w:tblHeader/>
        </w:trPr>
        <w:tc>
          <w:tcPr>
            <w:tcW w:w="9350" w:type="dxa"/>
            <w:gridSpan w:val="4"/>
            <w:tcBorders>
              <w:top w:val="nil"/>
              <w:left w:val="nil"/>
              <w:bottom w:val="single" w:sz="4" w:space="0" w:color="auto"/>
              <w:right w:val="nil"/>
            </w:tcBorders>
            <w:vAlign w:val="center"/>
          </w:tcPr>
          <w:p w14:paraId="414D8796" w14:textId="09C7C9BE" w:rsidR="005D56C9" w:rsidRPr="00B573BF" w:rsidRDefault="00FA7630" w:rsidP="006D5CFF">
            <w:pPr>
              <w:autoSpaceDE w:val="0"/>
              <w:autoSpaceDN w:val="0"/>
              <w:adjustRightInd w:val="0"/>
              <w:jc w:val="center"/>
              <w:rPr>
                <w:rFonts w:ascii="Arial" w:hAnsi="Arial" w:cs="Arial"/>
                <w:b/>
              </w:rPr>
            </w:pPr>
            <w:r w:rsidRPr="00B573BF">
              <w:rPr>
                <w:rFonts w:ascii="Arial" w:hAnsi="Arial" w:cs="Arial"/>
                <w:b/>
              </w:rPr>
              <w:t>January-December, 202</w:t>
            </w:r>
            <w:r>
              <w:rPr>
                <w:rFonts w:ascii="Arial" w:hAnsi="Arial" w:cs="Arial"/>
                <w:b/>
              </w:rPr>
              <w:t>1</w:t>
            </w:r>
          </w:p>
        </w:tc>
      </w:tr>
      <w:tr w:rsidR="008B55A0" w:rsidRPr="00B573BF" w14:paraId="56863D6B" w14:textId="77777777" w:rsidTr="008B55A0">
        <w:trPr>
          <w:cantSplit/>
          <w:tblHeader/>
        </w:trPr>
        <w:tc>
          <w:tcPr>
            <w:tcW w:w="60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460807" w14:textId="77777777" w:rsidR="008B55A0" w:rsidRPr="005D0BDE" w:rsidRDefault="008B55A0" w:rsidP="006D5CFF">
            <w:pPr>
              <w:autoSpaceDE w:val="0"/>
              <w:autoSpaceDN w:val="0"/>
              <w:adjustRightInd w:val="0"/>
              <w:jc w:val="center"/>
              <w:rPr>
                <w:b/>
                <w:bCs/>
                <w:sz w:val="22"/>
                <w:szCs w:val="22"/>
              </w:rPr>
            </w:pPr>
            <w:r w:rsidRPr="005D0BDE">
              <w:rPr>
                <w:b/>
                <w:bCs/>
                <w:sz w:val="22"/>
                <w:szCs w:val="22"/>
              </w:rPr>
              <w:t>Rate Class</w:t>
            </w:r>
          </w:p>
        </w:tc>
        <w:tc>
          <w:tcPr>
            <w:tcW w:w="3287" w:type="dxa"/>
            <w:gridSpan w:val="2"/>
            <w:tcBorders>
              <w:top w:val="single" w:sz="4" w:space="0" w:color="auto"/>
              <w:left w:val="single" w:sz="4" w:space="0" w:color="auto"/>
              <w:bottom w:val="single" w:sz="4" w:space="0" w:color="auto"/>
              <w:right w:val="single" w:sz="4" w:space="0" w:color="auto"/>
            </w:tcBorders>
            <w:hideMark/>
          </w:tcPr>
          <w:p w14:paraId="32AEF6F5" w14:textId="0AC3D52E" w:rsidR="008B55A0" w:rsidRPr="005D0BDE" w:rsidRDefault="008B55A0" w:rsidP="006D5CFF">
            <w:pPr>
              <w:autoSpaceDE w:val="0"/>
              <w:autoSpaceDN w:val="0"/>
              <w:adjustRightInd w:val="0"/>
              <w:jc w:val="center"/>
              <w:rPr>
                <w:b/>
                <w:bCs/>
                <w:sz w:val="22"/>
                <w:szCs w:val="22"/>
              </w:rPr>
            </w:pPr>
            <w:r w:rsidRPr="005D0BDE">
              <w:rPr>
                <w:b/>
                <w:bCs/>
                <w:sz w:val="22"/>
                <w:szCs w:val="22"/>
              </w:rPr>
              <w:t xml:space="preserve">2021 Capacity and </w:t>
            </w:r>
            <w:r w:rsidR="005073BF">
              <w:rPr>
                <w:b/>
                <w:bCs/>
                <w:sz w:val="22"/>
                <w:szCs w:val="22"/>
              </w:rPr>
              <w:t xml:space="preserve">CR3 </w:t>
            </w:r>
            <w:r>
              <w:rPr>
                <w:b/>
                <w:bCs/>
                <w:sz w:val="22"/>
                <w:szCs w:val="22"/>
              </w:rPr>
              <w:t>ISFSI</w:t>
            </w:r>
          </w:p>
          <w:p w14:paraId="7D44E15A" w14:textId="77777777" w:rsidR="008B55A0" w:rsidRPr="005D0BDE" w:rsidRDefault="008B55A0" w:rsidP="006D5CFF">
            <w:pPr>
              <w:autoSpaceDE w:val="0"/>
              <w:autoSpaceDN w:val="0"/>
              <w:adjustRightInd w:val="0"/>
              <w:jc w:val="center"/>
              <w:rPr>
                <w:b/>
                <w:bCs/>
                <w:sz w:val="22"/>
                <w:szCs w:val="22"/>
              </w:rPr>
            </w:pPr>
            <w:r w:rsidRPr="005D0BDE">
              <w:rPr>
                <w:b/>
                <w:bCs/>
                <w:sz w:val="22"/>
                <w:szCs w:val="22"/>
              </w:rPr>
              <w:t>Cost Recovery Factors</w:t>
            </w:r>
          </w:p>
        </w:tc>
      </w:tr>
      <w:tr w:rsidR="008B55A0" w:rsidRPr="00B573BF" w14:paraId="7F0D420E" w14:textId="77777777" w:rsidTr="008B55A0">
        <w:trPr>
          <w:cantSplit/>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EF184C" w14:textId="77777777" w:rsidR="008B55A0" w:rsidRPr="002B7FAE" w:rsidRDefault="008B55A0" w:rsidP="006D5CFF">
            <w:pPr>
              <w:jc w:val="center"/>
              <w:rPr>
                <w:b/>
                <w:bCs/>
                <w:sz w:val="22"/>
                <w:szCs w:val="22"/>
                <w:highlight w:val="yellow"/>
              </w:rPr>
            </w:pPr>
          </w:p>
        </w:tc>
        <w:tc>
          <w:tcPr>
            <w:tcW w:w="1589" w:type="dxa"/>
            <w:tcBorders>
              <w:top w:val="single" w:sz="4" w:space="0" w:color="auto"/>
              <w:left w:val="single" w:sz="4" w:space="0" w:color="auto"/>
              <w:bottom w:val="single" w:sz="4" w:space="0" w:color="auto"/>
              <w:right w:val="single" w:sz="4" w:space="0" w:color="auto"/>
            </w:tcBorders>
            <w:hideMark/>
          </w:tcPr>
          <w:p w14:paraId="4D840110" w14:textId="04D2F951" w:rsidR="008B55A0" w:rsidRPr="008B55A0" w:rsidRDefault="008B55A0" w:rsidP="006D5CFF">
            <w:pPr>
              <w:autoSpaceDE w:val="0"/>
              <w:autoSpaceDN w:val="0"/>
              <w:adjustRightInd w:val="0"/>
              <w:jc w:val="center"/>
              <w:rPr>
                <w:b/>
                <w:sz w:val="22"/>
                <w:szCs w:val="22"/>
              </w:rPr>
            </w:pPr>
            <w:r w:rsidRPr="008B55A0">
              <w:rPr>
                <w:b/>
                <w:sz w:val="22"/>
                <w:szCs w:val="22"/>
              </w:rPr>
              <w:t xml:space="preserve">Cents </w:t>
            </w:r>
            <w:r w:rsidR="005073BF">
              <w:rPr>
                <w:b/>
                <w:sz w:val="22"/>
                <w:szCs w:val="22"/>
              </w:rPr>
              <w:t>per</w:t>
            </w:r>
          </w:p>
          <w:p w14:paraId="5C299A8D" w14:textId="77777777" w:rsidR="008B55A0" w:rsidRPr="008B55A0" w:rsidRDefault="008B55A0" w:rsidP="006D5CFF">
            <w:pPr>
              <w:autoSpaceDE w:val="0"/>
              <w:autoSpaceDN w:val="0"/>
              <w:adjustRightInd w:val="0"/>
              <w:jc w:val="center"/>
              <w:rPr>
                <w:b/>
                <w:sz w:val="22"/>
                <w:szCs w:val="22"/>
              </w:rPr>
            </w:pPr>
            <w:r w:rsidRPr="008B55A0">
              <w:rPr>
                <w:b/>
                <w:sz w:val="22"/>
                <w:szCs w:val="22"/>
              </w:rPr>
              <w:t>kWh</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431B07F6" w14:textId="6E2C45AE" w:rsidR="008B55A0" w:rsidRPr="008B55A0" w:rsidRDefault="008B55A0" w:rsidP="006D5CFF">
            <w:pPr>
              <w:autoSpaceDE w:val="0"/>
              <w:autoSpaceDN w:val="0"/>
              <w:adjustRightInd w:val="0"/>
              <w:jc w:val="center"/>
              <w:rPr>
                <w:b/>
                <w:sz w:val="22"/>
                <w:szCs w:val="22"/>
                <w:highlight w:val="yellow"/>
              </w:rPr>
            </w:pPr>
            <w:r w:rsidRPr="008B55A0">
              <w:rPr>
                <w:b/>
                <w:sz w:val="22"/>
                <w:szCs w:val="22"/>
              </w:rPr>
              <w:t xml:space="preserve">Dollars </w:t>
            </w:r>
            <w:r w:rsidR="005073BF">
              <w:rPr>
                <w:b/>
                <w:sz w:val="22"/>
                <w:szCs w:val="22"/>
              </w:rPr>
              <w:t>per</w:t>
            </w:r>
            <w:r w:rsidRPr="008B55A0">
              <w:rPr>
                <w:b/>
                <w:sz w:val="22"/>
                <w:szCs w:val="22"/>
              </w:rPr>
              <w:t xml:space="preserve"> kW-month</w:t>
            </w:r>
          </w:p>
        </w:tc>
      </w:tr>
      <w:tr w:rsidR="008B55A0" w:rsidRPr="00B573BF" w14:paraId="1D806600" w14:textId="77777777" w:rsidTr="008B55A0">
        <w:tc>
          <w:tcPr>
            <w:tcW w:w="6063" w:type="dxa"/>
            <w:gridSpan w:val="2"/>
            <w:tcBorders>
              <w:top w:val="single" w:sz="4" w:space="0" w:color="auto"/>
              <w:left w:val="single" w:sz="4" w:space="0" w:color="auto"/>
              <w:bottom w:val="single" w:sz="4" w:space="0" w:color="auto"/>
              <w:right w:val="single" w:sz="4" w:space="0" w:color="auto"/>
            </w:tcBorders>
            <w:hideMark/>
          </w:tcPr>
          <w:p w14:paraId="3AABFD2F" w14:textId="77777777" w:rsidR="008B55A0" w:rsidRPr="00692EF5" w:rsidRDefault="008B55A0" w:rsidP="006D5CFF">
            <w:pPr>
              <w:autoSpaceDE w:val="0"/>
              <w:autoSpaceDN w:val="0"/>
              <w:adjustRightInd w:val="0"/>
              <w:rPr>
                <w:bCs/>
                <w:sz w:val="22"/>
                <w:szCs w:val="22"/>
              </w:rPr>
            </w:pPr>
            <w:r w:rsidRPr="00692EF5">
              <w:rPr>
                <w:bCs/>
                <w:sz w:val="22"/>
                <w:szCs w:val="22"/>
              </w:rPr>
              <w:t>Residential (RS-1, RST-1, RSL-1, RSL-2, RSS-1)</w:t>
            </w:r>
          </w:p>
          <w:p w14:paraId="731CD5B4" w14:textId="77777777" w:rsidR="008B55A0" w:rsidRPr="00692EF5" w:rsidRDefault="008B55A0" w:rsidP="006D5CFF">
            <w:pPr>
              <w:autoSpaceDE w:val="0"/>
              <w:autoSpaceDN w:val="0"/>
              <w:adjustRightInd w:val="0"/>
              <w:rPr>
                <w:bCs/>
                <w:sz w:val="22"/>
                <w:szCs w:val="22"/>
              </w:rPr>
            </w:pPr>
            <w:r w:rsidRPr="00692EF5">
              <w:rPr>
                <w:bCs/>
                <w:sz w:val="22"/>
                <w:szCs w:val="22"/>
              </w:rPr>
              <w:t xml:space="preserve">At Secondary Voltage </w:t>
            </w:r>
          </w:p>
        </w:tc>
        <w:tc>
          <w:tcPr>
            <w:tcW w:w="1589" w:type="dxa"/>
            <w:tcBorders>
              <w:top w:val="single" w:sz="4" w:space="0" w:color="auto"/>
              <w:left w:val="single" w:sz="4" w:space="0" w:color="auto"/>
              <w:bottom w:val="single" w:sz="4" w:space="0" w:color="auto"/>
              <w:right w:val="single" w:sz="4" w:space="0" w:color="auto"/>
            </w:tcBorders>
            <w:vAlign w:val="bottom"/>
            <w:hideMark/>
          </w:tcPr>
          <w:p w14:paraId="343F4E3B" w14:textId="77777777" w:rsidR="008B55A0" w:rsidRPr="00692EF5" w:rsidRDefault="008B55A0" w:rsidP="008B55A0">
            <w:pPr>
              <w:autoSpaceDE w:val="0"/>
              <w:autoSpaceDN w:val="0"/>
              <w:adjustRightInd w:val="0"/>
              <w:jc w:val="right"/>
              <w:rPr>
                <w:bCs/>
                <w:sz w:val="22"/>
                <w:szCs w:val="22"/>
              </w:rPr>
            </w:pPr>
            <w:r w:rsidRPr="00692EF5">
              <w:rPr>
                <w:bCs/>
                <w:sz w:val="22"/>
                <w:szCs w:val="22"/>
              </w:rPr>
              <w:t>1.405</w:t>
            </w:r>
          </w:p>
        </w:tc>
        <w:tc>
          <w:tcPr>
            <w:tcW w:w="1698" w:type="dxa"/>
            <w:vMerge w:val="restart"/>
            <w:tcBorders>
              <w:top w:val="single" w:sz="4" w:space="0" w:color="auto"/>
              <w:left w:val="single" w:sz="4" w:space="0" w:color="auto"/>
              <w:bottom w:val="nil"/>
              <w:right w:val="single" w:sz="4" w:space="0" w:color="auto"/>
            </w:tcBorders>
            <w:vAlign w:val="center"/>
          </w:tcPr>
          <w:p w14:paraId="7BA90060" w14:textId="77777777" w:rsidR="008B55A0" w:rsidRPr="00692EF5" w:rsidRDefault="008B55A0" w:rsidP="006D5CFF">
            <w:pPr>
              <w:autoSpaceDE w:val="0"/>
              <w:autoSpaceDN w:val="0"/>
              <w:adjustRightInd w:val="0"/>
              <w:jc w:val="center"/>
              <w:rPr>
                <w:bCs/>
                <w:sz w:val="22"/>
                <w:szCs w:val="22"/>
              </w:rPr>
            </w:pPr>
          </w:p>
        </w:tc>
      </w:tr>
      <w:tr w:rsidR="008B55A0" w:rsidRPr="00B573BF" w14:paraId="339BADD3" w14:textId="77777777" w:rsidTr="008B55A0">
        <w:tc>
          <w:tcPr>
            <w:tcW w:w="6063" w:type="dxa"/>
            <w:gridSpan w:val="2"/>
            <w:tcBorders>
              <w:top w:val="single" w:sz="4" w:space="0" w:color="auto"/>
              <w:left w:val="single" w:sz="4" w:space="0" w:color="auto"/>
              <w:bottom w:val="single" w:sz="4" w:space="0" w:color="auto"/>
              <w:right w:val="single" w:sz="4" w:space="0" w:color="auto"/>
            </w:tcBorders>
            <w:hideMark/>
          </w:tcPr>
          <w:p w14:paraId="61D5E30B" w14:textId="77777777" w:rsidR="008B55A0" w:rsidRPr="00692EF5" w:rsidRDefault="008B55A0" w:rsidP="006D5CFF">
            <w:pPr>
              <w:autoSpaceDE w:val="0"/>
              <w:autoSpaceDN w:val="0"/>
              <w:adjustRightInd w:val="0"/>
              <w:rPr>
                <w:bCs/>
                <w:sz w:val="22"/>
                <w:szCs w:val="22"/>
              </w:rPr>
            </w:pPr>
            <w:r w:rsidRPr="00692EF5">
              <w:rPr>
                <w:bCs/>
                <w:sz w:val="22"/>
                <w:szCs w:val="22"/>
              </w:rPr>
              <w:t>General Service Non-Demand (GS-1, GST-1)</w:t>
            </w:r>
          </w:p>
        </w:tc>
        <w:tc>
          <w:tcPr>
            <w:tcW w:w="1589" w:type="dxa"/>
            <w:tcBorders>
              <w:top w:val="single" w:sz="4" w:space="0" w:color="auto"/>
              <w:left w:val="single" w:sz="4" w:space="0" w:color="auto"/>
              <w:bottom w:val="single" w:sz="4" w:space="0" w:color="auto"/>
              <w:right w:val="single" w:sz="4" w:space="0" w:color="auto"/>
            </w:tcBorders>
            <w:vAlign w:val="bottom"/>
          </w:tcPr>
          <w:p w14:paraId="6573FD0D" w14:textId="77777777" w:rsidR="008B55A0" w:rsidRPr="00692EF5" w:rsidRDefault="008B55A0" w:rsidP="008B55A0">
            <w:pPr>
              <w:autoSpaceDE w:val="0"/>
              <w:autoSpaceDN w:val="0"/>
              <w:adjustRightInd w:val="0"/>
              <w:jc w:val="right"/>
              <w:rPr>
                <w:bCs/>
                <w:sz w:val="22"/>
                <w:szCs w:val="22"/>
              </w:rPr>
            </w:pPr>
          </w:p>
        </w:tc>
        <w:tc>
          <w:tcPr>
            <w:tcW w:w="0" w:type="auto"/>
            <w:vMerge/>
            <w:tcBorders>
              <w:top w:val="single" w:sz="4" w:space="0" w:color="auto"/>
              <w:left w:val="single" w:sz="4" w:space="0" w:color="auto"/>
              <w:bottom w:val="nil"/>
              <w:right w:val="single" w:sz="4" w:space="0" w:color="auto"/>
            </w:tcBorders>
            <w:vAlign w:val="center"/>
            <w:hideMark/>
          </w:tcPr>
          <w:p w14:paraId="2DBFD6AE" w14:textId="77777777" w:rsidR="008B55A0" w:rsidRPr="00692EF5" w:rsidRDefault="008B55A0" w:rsidP="006D5CFF">
            <w:pPr>
              <w:rPr>
                <w:bCs/>
                <w:sz w:val="22"/>
                <w:szCs w:val="22"/>
              </w:rPr>
            </w:pPr>
          </w:p>
        </w:tc>
      </w:tr>
      <w:tr w:rsidR="008B55A0" w:rsidRPr="00B573BF" w14:paraId="59415B5C" w14:textId="77777777" w:rsidTr="008B55A0">
        <w:tc>
          <w:tcPr>
            <w:tcW w:w="1621" w:type="dxa"/>
            <w:vMerge w:val="restart"/>
            <w:tcBorders>
              <w:top w:val="single" w:sz="4" w:space="0" w:color="auto"/>
              <w:left w:val="single" w:sz="4" w:space="0" w:color="auto"/>
              <w:bottom w:val="single" w:sz="4" w:space="0" w:color="auto"/>
              <w:right w:val="single" w:sz="4" w:space="0" w:color="auto"/>
            </w:tcBorders>
            <w:vAlign w:val="center"/>
          </w:tcPr>
          <w:p w14:paraId="76683E9B" w14:textId="77777777" w:rsidR="008B55A0" w:rsidRPr="00692EF5" w:rsidRDefault="008B55A0" w:rsidP="006D5CFF">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1836C10A" w14:textId="77777777" w:rsidR="008B55A0" w:rsidRPr="00692EF5" w:rsidRDefault="008B55A0" w:rsidP="006D5CFF">
            <w:pPr>
              <w:autoSpaceDE w:val="0"/>
              <w:autoSpaceDN w:val="0"/>
              <w:adjustRightInd w:val="0"/>
              <w:rPr>
                <w:bCs/>
                <w:sz w:val="22"/>
                <w:szCs w:val="22"/>
              </w:rPr>
            </w:pPr>
            <w:r w:rsidRPr="00692EF5">
              <w:rPr>
                <w:bCs/>
                <w:sz w:val="22"/>
                <w:szCs w:val="22"/>
              </w:rPr>
              <w:t>At Secondary Voltage</w:t>
            </w:r>
          </w:p>
        </w:tc>
        <w:tc>
          <w:tcPr>
            <w:tcW w:w="1589" w:type="dxa"/>
            <w:tcBorders>
              <w:top w:val="single" w:sz="4" w:space="0" w:color="auto"/>
              <w:left w:val="single" w:sz="4" w:space="0" w:color="auto"/>
              <w:bottom w:val="single" w:sz="4" w:space="0" w:color="auto"/>
              <w:right w:val="single" w:sz="4" w:space="0" w:color="auto"/>
            </w:tcBorders>
            <w:vAlign w:val="bottom"/>
            <w:hideMark/>
          </w:tcPr>
          <w:p w14:paraId="07985283" w14:textId="77777777" w:rsidR="008B55A0" w:rsidRPr="00692EF5" w:rsidRDefault="008B55A0" w:rsidP="008B55A0">
            <w:pPr>
              <w:autoSpaceDE w:val="0"/>
              <w:autoSpaceDN w:val="0"/>
              <w:adjustRightInd w:val="0"/>
              <w:jc w:val="right"/>
              <w:rPr>
                <w:bCs/>
                <w:sz w:val="22"/>
                <w:szCs w:val="22"/>
              </w:rPr>
            </w:pPr>
            <w:r w:rsidRPr="00692EF5">
              <w:rPr>
                <w:bCs/>
                <w:sz w:val="22"/>
                <w:szCs w:val="22"/>
              </w:rPr>
              <w:t>1.342</w:t>
            </w:r>
          </w:p>
        </w:tc>
        <w:tc>
          <w:tcPr>
            <w:tcW w:w="0" w:type="auto"/>
            <w:vMerge/>
            <w:tcBorders>
              <w:top w:val="single" w:sz="4" w:space="0" w:color="auto"/>
              <w:left w:val="single" w:sz="4" w:space="0" w:color="auto"/>
              <w:bottom w:val="nil"/>
              <w:right w:val="single" w:sz="4" w:space="0" w:color="auto"/>
            </w:tcBorders>
            <w:vAlign w:val="center"/>
            <w:hideMark/>
          </w:tcPr>
          <w:p w14:paraId="79A20FB4" w14:textId="77777777" w:rsidR="008B55A0" w:rsidRPr="00692EF5" w:rsidRDefault="008B55A0" w:rsidP="006D5CFF">
            <w:pPr>
              <w:rPr>
                <w:bCs/>
                <w:sz w:val="22"/>
                <w:szCs w:val="22"/>
              </w:rPr>
            </w:pPr>
          </w:p>
        </w:tc>
      </w:tr>
      <w:tr w:rsidR="008B55A0" w:rsidRPr="00B573BF" w14:paraId="6CBDD89C"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3B5AB2B6" w14:textId="77777777" w:rsidR="008B55A0" w:rsidRPr="00692EF5"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2186C53D" w14:textId="77777777" w:rsidR="008B55A0" w:rsidRPr="00692EF5" w:rsidRDefault="008B55A0" w:rsidP="006D5CFF">
            <w:pPr>
              <w:autoSpaceDE w:val="0"/>
              <w:autoSpaceDN w:val="0"/>
              <w:adjustRightInd w:val="0"/>
              <w:rPr>
                <w:bCs/>
                <w:sz w:val="22"/>
                <w:szCs w:val="22"/>
              </w:rPr>
            </w:pPr>
            <w:r w:rsidRPr="00692EF5">
              <w:rPr>
                <w:bCs/>
                <w:sz w:val="22"/>
                <w:szCs w:val="22"/>
              </w:rPr>
              <w:t>At Primary Voltage</w:t>
            </w:r>
          </w:p>
        </w:tc>
        <w:tc>
          <w:tcPr>
            <w:tcW w:w="1589" w:type="dxa"/>
            <w:tcBorders>
              <w:top w:val="single" w:sz="4" w:space="0" w:color="auto"/>
              <w:left w:val="single" w:sz="4" w:space="0" w:color="auto"/>
              <w:bottom w:val="single" w:sz="4" w:space="0" w:color="auto"/>
              <w:right w:val="single" w:sz="4" w:space="0" w:color="auto"/>
            </w:tcBorders>
            <w:vAlign w:val="bottom"/>
            <w:hideMark/>
          </w:tcPr>
          <w:p w14:paraId="4A4975D3" w14:textId="77777777" w:rsidR="008B55A0" w:rsidRPr="00692EF5" w:rsidRDefault="008B55A0" w:rsidP="008B55A0">
            <w:pPr>
              <w:autoSpaceDE w:val="0"/>
              <w:autoSpaceDN w:val="0"/>
              <w:adjustRightInd w:val="0"/>
              <w:jc w:val="right"/>
              <w:rPr>
                <w:bCs/>
                <w:sz w:val="22"/>
                <w:szCs w:val="22"/>
              </w:rPr>
            </w:pPr>
            <w:r w:rsidRPr="00692EF5">
              <w:rPr>
                <w:bCs/>
                <w:sz w:val="22"/>
                <w:szCs w:val="22"/>
              </w:rPr>
              <w:t>1.329</w:t>
            </w:r>
          </w:p>
        </w:tc>
        <w:tc>
          <w:tcPr>
            <w:tcW w:w="0" w:type="auto"/>
            <w:vMerge/>
            <w:tcBorders>
              <w:top w:val="single" w:sz="4" w:space="0" w:color="auto"/>
              <w:left w:val="single" w:sz="4" w:space="0" w:color="auto"/>
              <w:bottom w:val="nil"/>
              <w:right w:val="single" w:sz="4" w:space="0" w:color="auto"/>
            </w:tcBorders>
            <w:vAlign w:val="center"/>
            <w:hideMark/>
          </w:tcPr>
          <w:p w14:paraId="7F39F01F" w14:textId="77777777" w:rsidR="008B55A0" w:rsidRPr="00692EF5" w:rsidRDefault="008B55A0" w:rsidP="006D5CFF">
            <w:pPr>
              <w:rPr>
                <w:bCs/>
                <w:sz w:val="22"/>
                <w:szCs w:val="22"/>
              </w:rPr>
            </w:pPr>
          </w:p>
        </w:tc>
      </w:tr>
      <w:tr w:rsidR="008B55A0" w:rsidRPr="00B573BF" w14:paraId="2A7419D1"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4A2BC28C" w14:textId="77777777" w:rsidR="008B55A0" w:rsidRPr="00692EF5"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0BD341AA" w14:textId="77777777" w:rsidR="008B55A0" w:rsidRPr="00692EF5" w:rsidRDefault="008B55A0" w:rsidP="006D5CFF">
            <w:pPr>
              <w:autoSpaceDE w:val="0"/>
              <w:autoSpaceDN w:val="0"/>
              <w:adjustRightInd w:val="0"/>
              <w:rPr>
                <w:bCs/>
                <w:sz w:val="22"/>
                <w:szCs w:val="22"/>
              </w:rPr>
            </w:pPr>
            <w:r w:rsidRPr="00692EF5">
              <w:rPr>
                <w:bCs/>
                <w:sz w:val="22"/>
                <w:szCs w:val="22"/>
              </w:rPr>
              <w:t>At Transmission Voltage</w:t>
            </w:r>
          </w:p>
        </w:tc>
        <w:tc>
          <w:tcPr>
            <w:tcW w:w="1589" w:type="dxa"/>
            <w:tcBorders>
              <w:top w:val="single" w:sz="4" w:space="0" w:color="auto"/>
              <w:left w:val="single" w:sz="4" w:space="0" w:color="auto"/>
              <w:bottom w:val="single" w:sz="4" w:space="0" w:color="auto"/>
              <w:right w:val="single" w:sz="4" w:space="0" w:color="auto"/>
            </w:tcBorders>
            <w:vAlign w:val="bottom"/>
            <w:hideMark/>
          </w:tcPr>
          <w:p w14:paraId="428AD134" w14:textId="77777777" w:rsidR="008B55A0" w:rsidRPr="00692EF5" w:rsidRDefault="008B55A0" w:rsidP="008B55A0">
            <w:pPr>
              <w:autoSpaceDE w:val="0"/>
              <w:autoSpaceDN w:val="0"/>
              <w:adjustRightInd w:val="0"/>
              <w:jc w:val="right"/>
              <w:rPr>
                <w:bCs/>
                <w:sz w:val="22"/>
                <w:szCs w:val="22"/>
              </w:rPr>
            </w:pPr>
            <w:r w:rsidRPr="00692EF5">
              <w:rPr>
                <w:bCs/>
                <w:sz w:val="22"/>
                <w:szCs w:val="22"/>
              </w:rPr>
              <w:t xml:space="preserve">1.315 </w:t>
            </w:r>
          </w:p>
        </w:tc>
        <w:tc>
          <w:tcPr>
            <w:tcW w:w="0" w:type="auto"/>
            <w:vMerge/>
            <w:tcBorders>
              <w:top w:val="single" w:sz="4" w:space="0" w:color="auto"/>
              <w:left w:val="single" w:sz="4" w:space="0" w:color="auto"/>
              <w:bottom w:val="nil"/>
              <w:right w:val="single" w:sz="4" w:space="0" w:color="auto"/>
            </w:tcBorders>
            <w:vAlign w:val="center"/>
            <w:hideMark/>
          </w:tcPr>
          <w:p w14:paraId="62888571" w14:textId="77777777" w:rsidR="008B55A0" w:rsidRPr="00692EF5" w:rsidRDefault="008B55A0" w:rsidP="006D5CFF">
            <w:pPr>
              <w:rPr>
                <w:bCs/>
                <w:sz w:val="22"/>
                <w:szCs w:val="22"/>
              </w:rPr>
            </w:pPr>
          </w:p>
        </w:tc>
      </w:tr>
      <w:tr w:rsidR="008B55A0" w:rsidRPr="00B573BF" w14:paraId="07675679" w14:textId="77777777" w:rsidTr="008B55A0">
        <w:tc>
          <w:tcPr>
            <w:tcW w:w="6063" w:type="dxa"/>
            <w:gridSpan w:val="2"/>
            <w:tcBorders>
              <w:top w:val="single" w:sz="4" w:space="0" w:color="auto"/>
              <w:left w:val="single" w:sz="4" w:space="0" w:color="auto"/>
              <w:bottom w:val="single" w:sz="4" w:space="0" w:color="auto"/>
              <w:right w:val="single" w:sz="4" w:space="0" w:color="auto"/>
            </w:tcBorders>
            <w:hideMark/>
          </w:tcPr>
          <w:p w14:paraId="430F31A1" w14:textId="77777777" w:rsidR="008B55A0" w:rsidRPr="00692EF5" w:rsidRDefault="008B55A0" w:rsidP="006D5CFF">
            <w:pPr>
              <w:autoSpaceDE w:val="0"/>
              <w:autoSpaceDN w:val="0"/>
              <w:adjustRightInd w:val="0"/>
              <w:rPr>
                <w:bCs/>
                <w:sz w:val="22"/>
                <w:szCs w:val="22"/>
              </w:rPr>
            </w:pPr>
            <w:r w:rsidRPr="00692EF5">
              <w:rPr>
                <w:bCs/>
                <w:sz w:val="22"/>
                <w:szCs w:val="22"/>
              </w:rPr>
              <w:t>General Service (GS-2)</w:t>
            </w:r>
          </w:p>
        </w:tc>
        <w:tc>
          <w:tcPr>
            <w:tcW w:w="1589" w:type="dxa"/>
            <w:tcBorders>
              <w:top w:val="single" w:sz="4" w:space="0" w:color="auto"/>
              <w:left w:val="single" w:sz="4" w:space="0" w:color="auto"/>
              <w:bottom w:val="single" w:sz="4" w:space="0" w:color="auto"/>
              <w:right w:val="single" w:sz="4" w:space="0" w:color="auto"/>
            </w:tcBorders>
            <w:vAlign w:val="bottom"/>
            <w:hideMark/>
          </w:tcPr>
          <w:p w14:paraId="38EFCB00" w14:textId="77777777" w:rsidR="008B55A0" w:rsidRPr="00692EF5" w:rsidRDefault="008B55A0" w:rsidP="008B55A0">
            <w:pPr>
              <w:autoSpaceDE w:val="0"/>
              <w:autoSpaceDN w:val="0"/>
              <w:adjustRightInd w:val="0"/>
              <w:jc w:val="right"/>
              <w:rPr>
                <w:bCs/>
                <w:sz w:val="22"/>
                <w:szCs w:val="22"/>
              </w:rPr>
            </w:pPr>
            <w:r w:rsidRPr="00692EF5">
              <w:rPr>
                <w:bCs/>
                <w:sz w:val="22"/>
                <w:szCs w:val="22"/>
              </w:rPr>
              <w:t>0.808</w:t>
            </w:r>
          </w:p>
        </w:tc>
        <w:tc>
          <w:tcPr>
            <w:tcW w:w="0" w:type="auto"/>
            <w:vMerge/>
            <w:tcBorders>
              <w:top w:val="single" w:sz="4" w:space="0" w:color="auto"/>
              <w:left w:val="single" w:sz="4" w:space="0" w:color="auto"/>
              <w:bottom w:val="nil"/>
              <w:right w:val="single" w:sz="4" w:space="0" w:color="auto"/>
            </w:tcBorders>
            <w:vAlign w:val="center"/>
            <w:hideMark/>
          </w:tcPr>
          <w:p w14:paraId="624B8CD9" w14:textId="77777777" w:rsidR="008B55A0" w:rsidRPr="00692EF5" w:rsidRDefault="008B55A0" w:rsidP="006D5CFF">
            <w:pPr>
              <w:rPr>
                <w:bCs/>
                <w:sz w:val="22"/>
                <w:szCs w:val="22"/>
              </w:rPr>
            </w:pPr>
          </w:p>
        </w:tc>
      </w:tr>
      <w:tr w:rsidR="008B55A0" w:rsidRPr="00B573BF" w14:paraId="1ACE8705" w14:textId="77777777" w:rsidTr="008B55A0">
        <w:tc>
          <w:tcPr>
            <w:tcW w:w="6063" w:type="dxa"/>
            <w:gridSpan w:val="2"/>
            <w:tcBorders>
              <w:top w:val="single" w:sz="4" w:space="0" w:color="auto"/>
              <w:left w:val="single" w:sz="4" w:space="0" w:color="auto"/>
              <w:bottom w:val="single" w:sz="4" w:space="0" w:color="auto"/>
              <w:right w:val="single" w:sz="4" w:space="0" w:color="auto"/>
            </w:tcBorders>
          </w:tcPr>
          <w:p w14:paraId="226D1A2E" w14:textId="77777777" w:rsidR="008B55A0" w:rsidRPr="00692EF5" w:rsidRDefault="008B55A0" w:rsidP="006D5CFF">
            <w:pPr>
              <w:autoSpaceDE w:val="0"/>
              <w:autoSpaceDN w:val="0"/>
              <w:adjustRightInd w:val="0"/>
              <w:rPr>
                <w:bCs/>
                <w:sz w:val="22"/>
                <w:szCs w:val="22"/>
              </w:rPr>
            </w:pPr>
            <w:r w:rsidRPr="00692EF5">
              <w:rPr>
                <w:bCs/>
                <w:sz w:val="22"/>
                <w:szCs w:val="22"/>
              </w:rPr>
              <w:t>Lighting (LS-1)</w:t>
            </w:r>
          </w:p>
        </w:tc>
        <w:tc>
          <w:tcPr>
            <w:tcW w:w="1589" w:type="dxa"/>
            <w:tcBorders>
              <w:top w:val="single" w:sz="4" w:space="0" w:color="auto"/>
              <w:left w:val="single" w:sz="4" w:space="0" w:color="auto"/>
              <w:bottom w:val="single" w:sz="4" w:space="0" w:color="auto"/>
              <w:right w:val="single" w:sz="4" w:space="0" w:color="auto"/>
            </w:tcBorders>
            <w:vAlign w:val="bottom"/>
          </w:tcPr>
          <w:p w14:paraId="4E920F5B" w14:textId="77777777" w:rsidR="008B55A0" w:rsidRPr="00692EF5" w:rsidRDefault="008B55A0" w:rsidP="008B55A0">
            <w:pPr>
              <w:autoSpaceDE w:val="0"/>
              <w:autoSpaceDN w:val="0"/>
              <w:adjustRightInd w:val="0"/>
              <w:jc w:val="right"/>
              <w:rPr>
                <w:bCs/>
                <w:sz w:val="22"/>
                <w:szCs w:val="22"/>
              </w:rPr>
            </w:pPr>
            <w:r w:rsidRPr="00692EF5">
              <w:rPr>
                <w:bCs/>
                <w:sz w:val="22"/>
                <w:szCs w:val="22"/>
              </w:rPr>
              <w:t>0.172</w:t>
            </w:r>
          </w:p>
        </w:tc>
        <w:tc>
          <w:tcPr>
            <w:tcW w:w="0" w:type="auto"/>
            <w:tcBorders>
              <w:top w:val="nil"/>
              <w:left w:val="single" w:sz="4" w:space="0" w:color="auto"/>
              <w:bottom w:val="single" w:sz="4" w:space="0" w:color="auto"/>
              <w:right w:val="single" w:sz="4" w:space="0" w:color="auto"/>
            </w:tcBorders>
            <w:vAlign w:val="center"/>
          </w:tcPr>
          <w:p w14:paraId="5463FC2F" w14:textId="77777777" w:rsidR="008B55A0" w:rsidRPr="00692EF5" w:rsidRDefault="008B55A0" w:rsidP="006D5CFF">
            <w:pPr>
              <w:rPr>
                <w:bCs/>
                <w:sz w:val="22"/>
                <w:szCs w:val="22"/>
              </w:rPr>
            </w:pPr>
          </w:p>
        </w:tc>
      </w:tr>
      <w:tr w:rsidR="008B55A0" w:rsidRPr="00B573BF" w14:paraId="2F01FC59" w14:textId="77777777" w:rsidTr="008B55A0">
        <w:tc>
          <w:tcPr>
            <w:tcW w:w="9350" w:type="dxa"/>
            <w:gridSpan w:val="4"/>
            <w:tcBorders>
              <w:top w:val="single" w:sz="4" w:space="0" w:color="auto"/>
              <w:left w:val="single" w:sz="4" w:space="0" w:color="auto"/>
              <w:bottom w:val="single" w:sz="4" w:space="0" w:color="auto"/>
              <w:right w:val="single" w:sz="4" w:space="0" w:color="auto"/>
            </w:tcBorders>
            <w:hideMark/>
          </w:tcPr>
          <w:p w14:paraId="001E8C88" w14:textId="77777777" w:rsidR="008B55A0" w:rsidRPr="00692EF5" w:rsidRDefault="008B55A0" w:rsidP="006D5CFF">
            <w:pPr>
              <w:autoSpaceDE w:val="0"/>
              <w:autoSpaceDN w:val="0"/>
              <w:adjustRightInd w:val="0"/>
              <w:rPr>
                <w:bCs/>
                <w:sz w:val="22"/>
                <w:szCs w:val="22"/>
              </w:rPr>
            </w:pPr>
            <w:r w:rsidRPr="00692EF5">
              <w:rPr>
                <w:bCs/>
                <w:sz w:val="22"/>
                <w:szCs w:val="22"/>
              </w:rPr>
              <w:t>General Service Demand (GSD-1, GSDT-1, SS-1)</w:t>
            </w:r>
          </w:p>
        </w:tc>
      </w:tr>
      <w:tr w:rsidR="008B55A0" w:rsidRPr="00B573BF" w14:paraId="0590E5A2" w14:textId="77777777" w:rsidTr="008B55A0">
        <w:tc>
          <w:tcPr>
            <w:tcW w:w="1621" w:type="dxa"/>
            <w:vMerge w:val="restart"/>
            <w:tcBorders>
              <w:top w:val="single" w:sz="4" w:space="0" w:color="auto"/>
              <w:left w:val="single" w:sz="4" w:space="0" w:color="auto"/>
              <w:bottom w:val="single" w:sz="4" w:space="0" w:color="auto"/>
              <w:right w:val="single" w:sz="4" w:space="0" w:color="auto"/>
            </w:tcBorders>
            <w:vAlign w:val="center"/>
          </w:tcPr>
          <w:p w14:paraId="7A3AABFC" w14:textId="77777777" w:rsidR="008B55A0" w:rsidRPr="00692EF5" w:rsidRDefault="008B55A0" w:rsidP="006D5CFF">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37E4DFFA" w14:textId="77777777" w:rsidR="008B55A0" w:rsidRPr="00692EF5" w:rsidRDefault="008B55A0" w:rsidP="006D5CFF">
            <w:pPr>
              <w:autoSpaceDE w:val="0"/>
              <w:autoSpaceDN w:val="0"/>
              <w:adjustRightInd w:val="0"/>
              <w:rPr>
                <w:bCs/>
                <w:sz w:val="22"/>
                <w:szCs w:val="22"/>
              </w:rPr>
            </w:pPr>
            <w:r w:rsidRPr="00692EF5">
              <w:rPr>
                <w:bCs/>
                <w:sz w:val="22"/>
                <w:szCs w:val="22"/>
              </w:rPr>
              <w:t>At Secondary Voltage</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6271565B" w14:textId="77777777" w:rsidR="008B55A0" w:rsidRPr="00692EF5" w:rsidRDefault="008B55A0" w:rsidP="006D5CFF">
            <w:pPr>
              <w:autoSpaceDE w:val="0"/>
              <w:autoSpaceDN w:val="0"/>
              <w:adjustRightInd w:val="0"/>
              <w:jc w:val="cente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310AC769" w14:textId="77777777" w:rsidR="008B55A0" w:rsidRPr="00692EF5" w:rsidRDefault="008B55A0" w:rsidP="008B55A0">
            <w:pPr>
              <w:autoSpaceDE w:val="0"/>
              <w:autoSpaceDN w:val="0"/>
              <w:adjustRightInd w:val="0"/>
              <w:jc w:val="right"/>
              <w:rPr>
                <w:bCs/>
                <w:sz w:val="22"/>
                <w:szCs w:val="22"/>
              </w:rPr>
            </w:pPr>
            <w:r w:rsidRPr="00692EF5">
              <w:rPr>
                <w:bCs/>
                <w:sz w:val="22"/>
                <w:szCs w:val="22"/>
              </w:rPr>
              <w:t>4.20</w:t>
            </w:r>
          </w:p>
        </w:tc>
      </w:tr>
      <w:tr w:rsidR="008B55A0" w:rsidRPr="00B573BF" w14:paraId="59C18280"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22C62D34" w14:textId="77777777" w:rsidR="008B55A0" w:rsidRPr="00692EF5"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27C0E3F5" w14:textId="77777777" w:rsidR="008B55A0" w:rsidRPr="00692EF5" w:rsidRDefault="008B55A0" w:rsidP="006D5CFF">
            <w:pPr>
              <w:autoSpaceDE w:val="0"/>
              <w:autoSpaceDN w:val="0"/>
              <w:adjustRightInd w:val="0"/>
              <w:rPr>
                <w:bCs/>
                <w:sz w:val="22"/>
                <w:szCs w:val="22"/>
              </w:rPr>
            </w:pPr>
            <w:r w:rsidRPr="00692EF5">
              <w:rPr>
                <w:bCs/>
                <w:sz w:val="22"/>
                <w:szCs w:val="22"/>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5ED18" w14:textId="77777777" w:rsidR="008B55A0" w:rsidRPr="00692EF5" w:rsidRDefault="008B55A0" w:rsidP="006D5CFF">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4E95894F" w14:textId="77777777" w:rsidR="008B55A0" w:rsidRPr="00692EF5" w:rsidRDefault="008B55A0" w:rsidP="008B55A0">
            <w:pPr>
              <w:autoSpaceDE w:val="0"/>
              <w:autoSpaceDN w:val="0"/>
              <w:adjustRightInd w:val="0"/>
              <w:jc w:val="right"/>
              <w:rPr>
                <w:bCs/>
                <w:sz w:val="22"/>
                <w:szCs w:val="22"/>
              </w:rPr>
            </w:pPr>
            <w:r w:rsidRPr="00692EF5">
              <w:rPr>
                <w:bCs/>
                <w:sz w:val="22"/>
                <w:szCs w:val="22"/>
              </w:rPr>
              <w:t xml:space="preserve">4.16 </w:t>
            </w:r>
          </w:p>
        </w:tc>
      </w:tr>
      <w:tr w:rsidR="008B55A0" w:rsidRPr="00B573BF" w14:paraId="3F3B285C"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6FB84A6E" w14:textId="77777777" w:rsidR="008B55A0" w:rsidRPr="00692EF5"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0C0C4750" w14:textId="77777777" w:rsidR="008B55A0" w:rsidRPr="00692EF5" w:rsidRDefault="008B55A0" w:rsidP="006D5CFF">
            <w:pPr>
              <w:autoSpaceDE w:val="0"/>
              <w:autoSpaceDN w:val="0"/>
              <w:adjustRightInd w:val="0"/>
              <w:rPr>
                <w:bCs/>
                <w:sz w:val="22"/>
                <w:szCs w:val="22"/>
              </w:rPr>
            </w:pPr>
            <w:r w:rsidRPr="00692EF5">
              <w:rPr>
                <w:bCs/>
                <w:sz w:val="22"/>
                <w:szCs w:val="22"/>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88A86" w14:textId="77777777" w:rsidR="008B55A0" w:rsidRPr="00692EF5" w:rsidRDefault="008B55A0" w:rsidP="006D5CFF">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1E8714F1" w14:textId="77777777" w:rsidR="008B55A0" w:rsidRPr="00692EF5" w:rsidRDefault="008B55A0" w:rsidP="008B55A0">
            <w:pPr>
              <w:autoSpaceDE w:val="0"/>
              <w:autoSpaceDN w:val="0"/>
              <w:adjustRightInd w:val="0"/>
              <w:jc w:val="right"/>
              <w:rPr>
                <w:bCs/>
                <w:sz w:val="22"/>
                <w:szCs w:val="22"/>
              </w:rPr>
            </w:pPr>
            <w:r w:rsidRPr="00692EF5">
              <w:rPr>
                <w:bCs/>
                <w:sz w:val="22"/>
                <w:szCs w:val="22"/>
              </w:rPr>
              <w:t xml:space="preserve">4.12 </w:t>
            </w:r>
          </w:p>
        </w:tc>
      </w:tr>
      <w:tr w:rsidR="008B55A0" w:rsidRPr="00B573BF" w14:paraId="0FEDF22A" w14:textId="77777777" w:rsidTr="008B55A0">
        <w:tc>
          <w:tcPr>
            <w:tcW w:w="9350" w:type="dxa"/>
            <w:gridSpan w:val="4"/>
            <w:tcBorders>
              <w:top w:val="single" w:sz="4" w:space="0" w:color="auto"/>
              <w:left w:val="single" w:sz="4" w:space="0" w:color="auto"/>
              <w:bottom w:val="single" w:sz="4" w:space="0" w:color="auto"/>
              <w:right w:val="single" w:sz="4" w:space="0" w:color="auto"/>
            </w:tcBorders>
            <w:hideMark/>
          </w:tcPr>
          <w:p w14:paraId="5B881DD9" w14:textId="77777777" w:rsidR="008B55A0" w:rsidRPr="00692EF5" w:rsidRDefault="008B55A0" w:rsidP="006D5CFF">
            <w:pPr>
              <w:autoSpaceDE w:val="0"/>
              <w:autoSpaceDN w:val="0"/>
              <w:adjustRightInd w:val="0"/>
              <w:rPr>
                <w:bCs/>
                <w:sz w:val="22"/>
                <w:szCs w:val="22"/>
              </w:rPr>
            </w:pPr>
            <w:r w:rsidRPr="00692EF5">
              <w:rPr>
                <w:bCs/>
                <w:sz w:val="22"/>
                <w:szCs w:val="22"/>
              </w:rPr>
              <w:t>Curtailable (CS-1, CST-1, CS-2, CST-2, CS-3, CST-3, SS-3)</w:t>
            </w:r>
          </w:p>
        </w:tc>
      </w:tr>
      <w:tr w:rsidR="008B55A0" w:rsidRPr="00B573BF" w14:paraId="0D925625" w14:textId="77777777" w:rsidTr="008B55A0">
        <w:tc>
          <w:tcPr>
            <w:tcW w:w="1621" w:type="dxa"/>
            <w:vMerge w:val="restart"/>
            <w:tcBorders>
              <w:top w:val="single" w:sz="4" w:space="0" w:color="auto"/>
              <w:left w:val="single" w:sz="4" w:space="0" w:color="auto"/>
              <w:bottom w:val="single" w:sz="4" w:space="0" w:color="auto"/>
              <w:right w:val="single" w:sz="4" w:space="0" w:color="auto"/>
            </w:tcBorders>
            <w:vAlign w:val="center"/>
          </w:tcPr>
          <w:p w14:paraId="366FF10D" w14:textId="77777777" w:rsidR="008B55A0" w:rsidRPr="00692EF5" w:rsidRDefault="008B55A0" w:rsidP="006D5CFF">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7F7F579C" w14:textId="77777777" w:rsidR="008B55A0" w:rsidRPr="00692EF5" w:rsidRDefault="008B55A0" w:rsidP="006D5CFF">
            <w:pPr>
              <w:autoSpaceDE w:val="0"/>
              <w:autoSpaceDN w:val="0"/>
              <w:adjustRightInd w:val="0"/>
              <w:rPr>
                <w:bCs/>
                <w:sz w:val="22"/>
                <w:szCs w:val="22"/>
              </w:rPr>
            </w:pPr>
            <w:r w:rsidRPr="00692EF5">
              <w:rPr>
                <w:bCs/>
                <w:sz w:val="22"/>
                <w:szCs w:val="22"/>
              </w:rPr>
              <w:t>At Secondary Voltage</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5350FE59" w14:textId="77777777" w:rsidR="008B55A0" w:rsidRPr="00692EF5" w:rsidRDefault="008B55A0" w:rsidP="006D5CFF">
            <w:pPr>
              <w:autoSpaceDE w:val="0"/>
              <w:autoSpaceDN w:val="0"/>
              <w:adjustRightInd w:val="0"/>
              <w:jc w:val="cente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653A6DC7" w14:textId="77777777" w:rsidR="008B55A0" w:rsidRPr="00692EF5" w:rsidRDefault="008B55A0" w:rsidP="008B55A0">
            <w:pPr>
              <w:autoSpaceDE w:val="0"/>
              <w:autoSpaceDN w:val="0"/>
              <w:adjustRightInd w:val="0"/>
              <w:jc w:val="right"/>
              <w:rPr>
                <w:bCs/>
                <w:sz w:val="22"/>
                <w:szCs w:val="22"/>
              </w:rPr>
            </w:pPr>
            <w:r w:rsidRPr="00692EF5">
              <w:rPr>
                <w:bCs/>
                <w:sz w:val="22"/>
                <w:szCs w:val="22"/>
              </w:rPr>
              <w:t>1.22</w:t>
            </w:r>
          </w:p>
        </w:tc>
      </w:tr>
      <w:tr w:rsidR="008B55A0" w:rsidRPr="00B573BF" w14:paraId="2A544CB5"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41FF7DAB" w14:textId="77777777" w:rsidR="008B55A0" w:rsidRPr="00692EF5"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0184D3C1" w14:textId="77777777" w:rsidR="008B55A0" w:rsidRPr="00692EF5" w:rsidRDefault="008B55A0" w:rsidP="006D5CFF">
            <w:pPr>
              <w:autoSpaceDE w:val="0"/>
              <w:autoSpaceDN w:val="0"/>
              <w:adjustRightInd w:val="0"/>
              <w:rPr>
                <w:bCs/>
                <w:sz w:val="22"/>
                <w:szCs w:val="22"/>
              </w:rPr>
            </w:pPr>
            <w:r w:rsidRPr="00692EF5">
              <w:rPr>
                <w:bCs/>
                <w:sz w:val="22"/>
                <w:szCs w:val="22"/>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C434A" w14:textId="77777777" w:rsidR="008B55A0" w:rsidRPr="00692EF5" w:rsidRDefault="008B55A0" w:rsidP="006D5CFF">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546E6638" w14:textId="77777777" w:rsidR="008B55A0" w:rsidRPr="00692EF5" w:rsidRDefault="008B55A0" w:rsidP="008B55A0">
            <w:pPr>
              <w:autoSpaceDE w:val="0"/>
              <w:autoSpaceDN w:val="0"/>
              <w:adjustRightInd w:val="0"/>
              <w:jc w:val="right"/>
              <w:rPr>
                <w:bCs/>
                <w:sz w:val="22"/>
                <w:szCs w:val="22"/>
              </w:rPr>
            </w:pPr>
            <w:r w:rsidRPr="00692EF5">
              <w:rPr>
                <w:bCs/>
                <w:sz w:val="22"/>
                <w:szCs w:val="22"/>
              </w:rPr>
              <w:t xml:space="preserve">1.21 </w:t>
            </w:r>
          </w:p>
        </w:tc>
      </w:tr>
      <w:tr w:rsidR="008B55A0" w:rsidRPr="00B573BF" w14:paraId="2716D4DD"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7F0F97D6" w14:textId="77777777" w:rsidR="008B55A0" w:rsidRPr="00692EF5"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1440F604" w14:textId="77777777" w:rsidR="008B55A0" w:rsidRPr="00692EF5" w:rsidRDefault="008B55A0" w:rsidP="006D5CFF">
            <w:pPr>
              <w:autoSpaceDE w:val="0"/>
              <w:autoSpaceDN w:val="0"/>
              <w:adjustRightInd w:val="0"/>
              <w:rPr>
                <w:bCs/>
                <w:sz w:val="22"/>
                <w:szCs w:val="22"/>
              </w:rPr>
            </w:pPr>
            <w:r w:rsidRPr="00692EF5">
              <w:rPr>
                <w:bCs/>
                <w:sz w:val="22"/>
                <w:szCs w:val="22"/>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AA1F1" w14:textId="77777777" w:rsidR="008B55A0" w:rsidRPr="00692EF5" w:rsidRDefault="008B55A0" w:rsidP="006D5CFF">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4D934DA7" w14:textId="77777777" w:rsidR="008B55A0" w:rsidRPr="00692EF5" w:rsidRDefault="008B55A0" w:rsidP="008B55A0">
            <w:pPr>
              <w:autoSpaceDE w:val="0"/>
              <w:autoSpaceDN w:val="0"/>
              <w:adjustRightInd w:val="0"/>
              <w:jc w:val="right"/>
              <w:rPr>
                <w:bCs/>
                <w:sz w:val="22"/>
                <w:szCs w:val="22"/>
              </w:rPr>
            </w:pPr>
            <w:r w:rsidRPr="00692EF5">
              <w:rPr>
                <w:bCs/>
                <w:sz w:val="22"/>
                <w:szCs w:val="22"/>
              </w:rPr>
              <w:t>1.20</w:t>
            </w:r>
          </w:p>
        </w:tc>
      </w:tr>
      <w:tr w:rsidR="008B55A0" w:rsidRPr="00B573BF" w14:paraId="024AA8BA" w14:textId="77777777" w:rsidTr="008B55A0">
        <w:tc>
          <w:tcPr>
            <w:tcW w:w="9350" w:type="dxa"/>
            <w:gridSpan w:val="4"/>
            <w:tcBorders>
              <w:top w:val="single" w:sz="4" w:space="0" w:color="auto"/>
              <w:left w:val="single" w:sz="4" w:space="0" w:color="auto"/>
              <w:bottom w:val="single" w:sz="4" w:space="0" w:color="auto"/>
              <w:right w:val="single" w:sz="4" w:space="0" w:color="auto"/>
            </w:tcBorders>
            <w:hideMark/>
          </w:tcPr>
          <w:p w14:paraId="31F0E9EB" w14:textId="77777777" w:rsidR="008B55A0" w:rsidRPr="00692EF5" w:rsidRDefault="008B55A0" w:rsidP="006D5CFF">
            <w:pPr>
              <w:autoSpaceDE w:val="0"/>
              <w:autoSpaceDN w:val="0"/>
              <w:adjustRightInd w:val="0"/>
              <w:rPr>
                <w:bCs/>
                <w:sz w:val="22"/>
                <w:szCs w:val="22"/>
              </w:rPr>
            </w:pPr>
            <w:r w:rsidRPr="00692EF5">
              <w:rPr>
                <w:bCs/>
                <w:sz w:val="22"/>
                <w:szCs w:val="22"/>
              </w:rPr>
              <w:t>Interruptible (IS-1, IST-1, IS-2, IST-2, SS-2)</w:t>
            </w:r>
          </w:p>
        </w:tc>
      </w:tr>
      <w:tr w:rsidR="008B55A0" w:rsidRPr="00B573BF" w14:paraId="31CA5D16" w14:textId="77777777" w:rsidTr="008B55A0">
        <w:trPr>
          <w:trHeight w:val="251"/>
        </w:trPr>
        <w:tc>
          <w:tcPr>
            <w:tcW w:w="1621" w:type="dxa"/>
            <w:vMerge w:val="restart"/>
            <w:tcBorders>
              <w:top w:val="single" w:sz="4" w:space="0" w:color="auto"/>
              <w:left w:val="single" w:sz="4" w:space="0" w:color="auto"/>
              <w:bottom w:val="single" w:sz="4" w:space="0" w:color="auto"/>
              <w:right w:val="single" w:sz="4" w:space="0" w:color="auto"/>
            </w:tcBorders>
            <w:vAlign w:val="center"/>
          </w:tcPr>
          <w:p w14:paraId="05379E92" w14:textId="77777777" w:rsidR="008B55A0" w:rsidRPr="00692EF5" w:rsidRDefault="008B55A0" w:rsidP="006D5CFF">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41CB06F5" w14:textId="77777777" w:rsidR="008B55A0" w:rsidRPr="00692EF5" w:rsidRDefault="008B55A0" w:rsidP="006D5CFF">
            <w:pPr>
              <w:autoSpaceDE w:val="0"/>
              <w:autoSpaceDN w:val="0"/>
              <w:adjustRightInd w:val="0"/>
              <w:rPr>
                <w:bCs/>
                <w:sz w:val="22"/>
                <w:szCs w:val="22"/>
              </w:rPr>
            </w:pPr>
            <w:r w:rsidRPr="00692EF5">
              <w:rPr>
                <w:bCs/>
                <w:sz w:val="22"/>
                <w:szCs w:val="22"/>
              </w:rPr>
              <w:t>At Secondary Voltage</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24D6AD27" w14:textId="77777777" w:rsidR="008B55A0" w:rsidRPr="00692EF5" w:rsidRDefault="008B55A0" w:rsidP="006D5CFF">
            <w:pPr>
              <w:autoSpaceDE w:val="0"/>
              <w:autoSpaceDN w:val="0"/>
              <w:adjustRightInd w:val="0"/>
              <w:jc w:val="cente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5ABD78A6" w14:textId="77777777" w:rsidR="008B55A0" w:rsidRPr="00692EF5" w:rsidRDefault="008B55A0" w:rsidP="008B55A0">
            <w:pPr>
              <w:autoSpaceDE w:val="0"/>
              <w:autoSpaceDN w:val="0"/>
              <w:adjustRightInd w:val="0"/>
              <w:jc w:val="right"/>
              <w:rPr>
                <w:bCs/>
                <w:sz w:val="22"/>
                <w:szCs w:val="22"/>
              </w:rPr>
            </w:pPr>
            <w:r w:rsidRPr="00692EF5">
              <w:rPr>
                <w:bCs/>
                <w:sz w:val="22"/>
                <w:szCs w:val="22"/>
              </w:rPr>
              <w:t>3.50</w:t>
            </w:r>
          </w:p>
        </w:tc>
      </w:tr>
      <w:tr w:rsidR="008B55A0" w:rsidRPr="00B573BF" w14:paraId="0E75559A"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3B61D43B" w14:textId="77777777" w:rsidR="008B55A0" w:rsidRPr="00692EF5"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3317C0F6" w14:textId="77777777" w:rsidR="008B55A0" w:rsidRPr="00692EF5" w:rsidRDefault="008B55A0" w:rsidP="006D5CFF">
            <w:pPr>
              <w:autoSpaceDE w:val="0"/>
              <w:autoSpaceDN w:val="0"/>
              <w:adjustRightInd w:val="0"/>
              <w:rPr>
                <w:bCs/>
                <w:sz w:val="22"/>
                <w:szCs w:val="22"/>
              </w:rPr>
            </w:pPr>
            <w:r w:rsidRPr="00692EF5">
              <w:rPr>
                <w:bCs/>
                <w:sz w:val="22"/>
                <w:szCs w:val="22"/>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27BEE" w14:textId="77777777" w:rsidR="008B55A0" w:rsidRPr="00692EF5" w:rsidRDefault="008B55A0" w:rsidP="006D5CFF">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446915C7" w14:textId="77777777" w:rsidR="008B55A0" w:rsidRPr="00692EF5" w:rsidRDefault="008B55A0" w:rsidP="008B55A0">
            <w:pPr>
              <w:autoSpaceDE w:val="0"/>
              <w:autoSpaceDN w:val="0"/>
              <w:adjustRightInd w:val="0"/>
              <w:jc w:val="right"/>
              <w:rPr>
                <w:bCs/>
                <w:sz w:val="22"/>
                <w:szCs w:val="22"/>
              </w:rPr>
            </w:pPr>
            <w:r w:rsidRPr="00692EF5">
              <w:rPr>
                <w:bCs/>
                <w:sz w:val="22"/>
                <w:szCs w:val="22"/>
              </w:rPr>
              <w:t>3.47</w:t>
            </w:r>
          </w:p>
        </w:tc>
      </w:tr>
      <w:tr w:rsidR="008B55A0" w:rsidRPr="00B573BF" w14:paraId="68D8DDE8"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4661B469" w14:textId="77777777" w:rsidR="008B55A0" w:rsidRPr="00692EF5"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2D52F437" w14:textId="77777777" w:rsidR="008B55A0" w:rsidRPr="00692EF5" w:rsidRDefault="008B55A0" w:rsidP="006D5CFF">
            <w:pPr>
              <w:autoSpaceDE w:val="0"/>
              <w:autoSpaceDN w:val="0"/>
              <w:adjustRightInd w:val="0"/>
              <w:rPr>
                <w:bCs/>
                <w:sz w:val="22"/>
                <w:szCs w:val="22"/>
              </w:rPr>
            </w:pPr>
            <w:r w:rsidRPr="00692EF5">
              <w:rPr>
                <w:bCs/>
                <w:sz w:val="22"/>
                <w:szCs w:val="22"/>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FB42D" w14:textId="77777777" w:rsidR="008B55A0" w:rsidRPr="00692EF5" w:rsidRDefault="008B55A0" w:rsidP="006D5CFF">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72600626" w14:textId="77777777" w:rsidR="008B55A0" w:rsidRPr="00692EF5" w:rsidRDefault="008B55A0" w:rsidP="008B55A0">
            <w:pPr>
              <w:autoSpaceDE w:val="0"/>
              <w:autoSpaceDN w:val="0"/>
              <w:adjustRightInd w:val="0"/>
              <w:jc w:val="right"/>
              <w:rPr>
                <w:bCs/>
                <w:sz w:val="22"/>
                <w:szCs w:val="22"/>
              </w:rPr>
            </w:pPr>
            <w:r w:rsidRPr="00692EF5">
              <w:rPr>
                <w:bCs/>
                <w:sz w:val="22"/>
                <w:szCs w:val="22"/>
              </w:rPr>
              <w:t>3.43</w:t>
            </w:r>
          </w:p>
        </w:tc>
      </w:tr>
      <w:tr w:rsidR="008B55A0" w:rsidRPr="00B573BF" w14:paraId="614B3360" w14:textId="77777777" w:rsidTr="008B55A0">
        <w:tc>
          <w:tcPr>
            <w:tcW w:w="9350" w:type="dxa"/>
            <w:gridSpan w:val="4"/>
            <w:tcBorders>
              <w:top w:val="single" w:sz="4" w:space="0" w:color="auto"/>
              <w:left w:val="single" w:sz="4" w:space="0" w:color="auto"/>
              <w:bottom w:val="single" w:sz="4" w:space="0" w:color="auto"/>
              <w:right w:val="single" w:sz="4" w:space="0" w:color="auto"/>
            </w:tcBorders>
            <w:hideMark/>
          </w:tcPr>
          <w:p w14:paraId="62C60218" w14:textId="77777777" w:rsidR="008B55A0" w:rsidRPr="00C22AF7" w:rsidRDefault="008B55A0" w:rsidP="006D5CFF">
            <w:pPr>
              <w:autoSpaceDE w:val="0"/>
              <w:autoSpaceDN w:val="0"/>
              <w:adjustRightInd w:val="0"/>
              <w:rPr>
                <w:bCs/>
                <w:sz w:val="22"/>
                <w:szCs w:val="22"/>
              </w:rPr>
            </w:pPr>
            <w:r w:rsidRPr="00C22AF7">
              <w:rPr>
                <w:bCs/>
                <w:sz w:val="22"/>
                <w:szCs w:val="22"/>
              </w:rPr>
              <w:t>Standby Monthly (SS-1, 2, 3)</w:t>
            </w:r>
          </w:p>
        </w:tc>
      </w:tr>
      <w:tr w:rsidR="008B55A0" w:rsidRPr="00B573BF" w14:paraId="793BE1BF" w14:textId="77777777" w:rsidTr="008B55A0">
        <w:tc>
          <w:tcPr>
            <w:tcW w:w="1621" w:type="dxa"/>
            <w:vMerge w:val="restart"/>
            <w:tcBorders>
              <w:top w:val="single" w:sz="4" w:space="0" w:color="auto"/>
              <w:left w:val="single" w:sz="4" w:space="0" w:color="auto"/>
              <w:bottom w:val="single" w:sz="4" w:space="0" w:color="auto"/>
              <w:right w:val="single" w:sz="4" w:space="0" w:color="auto"/>
            </w:tcBorders>
          </w:tcPr>
          <w:p w14:paraId="1CFECFDB" w14:textId="77777777" w:rsidR="008B55A0" w:rsidRPr="00C22AF7" w:rsidRDefault="008B55A0" w:rsidP="006D5CFF">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7678C033" w14:textId="77777777" w:rsidR="008B55A0" w:rsidRPr="00C22AF7" w:rsidRDefault="008B55A0" w:rsidP="006D5CFF">
            <w:pPr>
              <w:autoSpaceDE w:val="0"/>
              <w:autoSpaceDN w:val="0"/>
              <w:adjustRightInd w:val="0"/>
              <w:rPr>
                <w:bCs/>
                <w:sz w:val="22"/>
                <w:szCs w:val="22"/>
              </w:rPr>
            </w:pPr>
            <w:r w:rsidRPr="00C22AF7">
              <w:rPr>
                <w:bCs/>
                <w:sz w:val="22"/>
                <w:szCs w:val="22"/>
              </w:rPr>
              <w:t>At Secondary Voltage</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117254D9" w14:textId="77777777" w:rsidR="008B55A0" w:rsidRPr="00C22AF7" w:rsidRDefault="008B55A0" w:rsidP="006D5CFF">
            <w:pPr>
              <w:autoSpaceDE w:val="0"/>
              <w:autoSpaceDN w:val="0"/>
              <w:adjustRightInd w:val="0"/>
              <w:jc w:val="cente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6A2DC718" w14:textId="77777777" w:rsidR="008B55A0" w:rsidRPr="00C22AF7" w:rsidRDefault="008B55A0" w:rsidP="008B55A0">
            <w:pPr>
              <w:autoSpaceDE w:val="0"/>
              <w:autoSpaceDN w:val="0"/>
              <w:adjustRightInd w:val="0"/>
              <w:jc w:val="right"/>
              <w:rPr>
                <w:bCs/>
                <w:sz w:val="22"/>
                <w:szCs w:val="22"/>
              </w:rPr>
            </w:pPr>
            <w:r w:rsidRPr="00C22AF7">
              <w:rPr>
                <w:bCs/>
                <w:sz w:val="22"/>
                <w:szCs w:val="22"/>
              </w:rPr>
              <w:t>0.404</w:t>
            </w:r>
          </w:p>
        </w:tc>
      </w:tr>
      <w:tr w:rsidR="008B55A0" w:rsidRPr="00B573BF" w14:paraId="3B4E0268"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09504A29" w14:textId="77777777" w:rsidR="008B55A0" w:rsidRPr="00C22AF7"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6839BE6A" w14:textId="77777777" w:rsidR="008B55A0" w:rsidRPr="00C22AF7" w:rsidRDefault="008B55A0" w:rsidP="006D5CFF">
            <w:pPr>
              <w:autoSpaceDE w:val="0"/>
              <w:autoSpaceDN w:val="0"/>
              <w:adjustRightInd w:val="0"/>
              <w:rPr>
                <w:bCs/>
                <w:sz w:val="22"/>
                <w:szCs w:val="22"/>
              </w:rPr>
            </w:pPr>
            <w:r w:rsidRPr="00C22AF7">
              <w:rPr>
                <w:bCs/>
                <w:sz w:val="22"/>
                <w:szCs w:val="22"/>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AD934" w14:textId="77777777" w:rsidR="008B55A0" w:rsidRPr="00C22AF7" w:rsidRDefault="008B55A0" w:rsidP="006D5CFF">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747B5A8E" w14:textId="77777777" w:rsidR="008B55A0" w:rsidRPr="00C22AF7" w:rsidRDefault="008B55A0" w:rsidP="008B55A0">
            <w:pPr>
              <w:autoSpaceDE w:val="0"/>
              <w:autoSpaceDN w:val="0"/>
              <w:adjustRightInd w:val="0"/>
              <w:jc w:val="right"/>
              <w:rPr>
                <w:bCs/>
                <w:sz w:val="22"/>
                <w:szCs w:val="22"/>
              </w:rPr>
            </w:pPr>
            <w:r w:rsidRPr="00C22AF7">
              <w:rPr>
                <w:bCs/>
                <w:sz w:val="22"/>
                <w:szCs w:val="22"/>
              </w:rPr>
              <w:t xml:space="preserve">0.400 </w:t>
            </w:r>
          </w:p>
        </w:tc>
      </w:tr>
      <w:tr w:rsidR="008B55A0" w:rsidRPr="00B573BF" w14:paraId="2C7A49FE"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3ABF1D55" w14:textId="77777777" w:rsidR="008B55A0" w:rsidRPr="00C22AF7"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50D51FA4" w14:textId="77777777" w:rsidR="008B55A0" w:rsidRPr="00C22AF7" w:rsidRDefault="008B55A0" w:rsidP="006D5CFF">
            <w:pPr>
              <w:autoSpaceDE w:val="0"/>
              <w:autoSpaceDN w:val="0"/>
              <w:adjustRightInd w:val="0"/>
              <w:rPr>
                <w:bCs/>
                <w:sz w:val="22"/>
                <w:szCs w:val="22"/>
              </w:rPr>
            </w:pPr>
            <w:r w:rsidRPr="00C22AF7">
              <w:rPr>
                <w:bCs/>
                <w:sz w:val="22"/>
                <w:szCs w:val="22"/>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BC7A6" w14:textId="77777777" w:rsidR="008B55A0" w:rsidRPr="00C22AF7" w:rsidRDefault="008B55A0" w:rsidP="006D5CFF">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7996E273" w14:textId="77777777" w:rsidR="008B55A0" w:rsidRPr="00C22AF7" w:rsidRDefault="008B55A0" w:rsidP="008B55A0">
            <w:pPr>
              <w:autoSpaceDE w:val="0"/>
              <w:autoSpaceDN w:val="0"/>
              <w:adjustRightInd w:val="0"/>
              <w:jc w:val="right"/>
              <w:rPr>
                <w:bCs/>
                <w:sz w:val="22"/>
                <w:szCs w:val="22"/>
              </w:rPr>
            </w:pPr>
            <w:r w:rsidRPr="00C22AF7">
              <w:rPr>
                <w:bCs/>
                <w:sz w:val="22"/>
                <w:szCs w:val="22"/>
              </w:rPr>
              <w:t>0.396</w:t>
            </w:r>
          </w:p>
        </w:tc>
      </w:tr>
      <w:tr w:rsidR="008B55A0" w:rsidRPr="00B573BF" w14:paraId="34A20F50" w14:textId="77777777" w:rsidTr="008B55A0">
        <w:tc>
          <w:tcPr>
            <w:tcW w:w="9350" w:type="dxa"/>
            <w:gridSpan w:val="4"/>
            <w:tcBorders>
              <w:top w:val="single" w:sz="4" w:space="0" w:color="auto"/>
              <w:left w:val="single" w:sz="4" w:space="0" w:color="auto"/>
              <w:bottom w:val="single" w:sz="4" w:space="0" w:color="auto"/>
              <w:right w:val="single" w:sz="4" w:space="0" w:color="auto"/>
            </w:tcBorders>
            <w:hideMark/>
          </w:tcPr>
          <w:p w14:paraId="6A75649F" w14:textId="77777777" w:rsidR="008B55A0" w:rsidRPr="00C22AF7" w:rsidRDefault="008B55A0" w:rsidP="006D5CFF">
            <w:pPr>
              <w:autoSpaceDE w:val="0"/>
              <w:autoSpaceDN w:val="0"/>
              <w:adjustRightInd w:val="0"/>
              <w:rPr>
                <w:bCs/>
                <w:sz w:val="22"/>
                <w:szCs w:val="22"/>
              </w:rPr>
            </w:pPr>
            <w:r w:rsidRPr="00C22AF7">
              <w:rPr>
                <w:bCs/>
                <w:sz w:val="22"/>
                <w:szCs w:val="22"/>
              </w:rPr>
              <w:t>Standby Daily (SS-1, 2, 3)</w:t>
            </w:r>
          </w:p>
        </w:tc>
      </w:tr>
      <w:tr w:rsidR="008B55A0" w:rsidRPr="00B573BF" w14:paraId="024A5C75" w14:textId="77777777" w:rsidTr="008B55A0">
        <w:tc>
          <w:tcPr>
            <w:tcW w:w="1621" w:type="dxa"/>
            <w:vMerge w:val="restart"/>
            <w:tcBorders>
              <w:top w:val="single" w:sz="4" w:space="0" w:color="auto"/>
              <w:left w:val="single" w:sz="4" w:space="0" w:color="auto"/>
              <w:bottom w:val="single" w:sz="4" w:space="0" w:color="auto"/>
              <w:right w:val="single" w:sz="4" w:space="0" w:color="auto"/>
            </w:tcBorders>
            <w:vAlign w:val="center"/>
          </w:tcPr>
          <w:p w14:paraId="48324AF3" w14:textId="77777777" w:rsidR="008B55A0" w:rsidRPr="00C22AF7" w:rsidRDefault="008B55A0" w:rsidP="006D5CFF">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4C7232C7" w14:textId="77777777" w:rsidR="008B55A0" w:rsidRPr="00C22AF7" w:rsidRDefault="008B55A0" w:rsidP="006D5CFF">
            <w:pPr>
              <w:autoSpaceDE w:val="0"/>
              <w:autoSpaceDN w:val="0"/>
              <w:adjustRightInd w:val="0"/>
              <w:rPr>
                <w:bCs/>
                <w:sz w:val="22"/>
                <w:szCs w:val="22"/>
              </w:rPr>
            </w:pPr>
            <w:r w:rsidRPr="00C22AF7">
              <w:rPr>
                <w:bCs/>
                <w:sz w:val="22"/>
                <w:szCs w:val="22"/>
              </w:rPr>
              <w:t>At Secondary Voltage</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5412E8B7" w14:textId="77777777" w:rsidR="008B55A0" w:rsidRPr="00C22AF7" w:rsidRDefault="008B55A0" w:rsidP="006D5CFF">
            <w:pPr>
              <w:autoSpaceDE w:val="0"/>
              <w:autoSpaceDN w:val="0"/>
              <w:adjustRightInd w:val="0"/>
              <w:jc w:val="cente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747687F3" w14:textId="77777777" w:rsidR="008B55A0" w:rsidRPr="00C22AF7" w:rsidRDefault="008B55A0" w:rsidP="008B55A0">
            <w:pPr>
              <w:autoSpaceDE w:val="0"/>
              <w:autoSpaceDN w:val="0"/>
              <w:adjustRightInd w:val="0"/>
              <w:jc w:val="right"/>
              <w:rPr>
                <w:bCs/>
                <w:sz w:val="22"/>
                <w:szCs w:val="22"/>
              </w:rPr>
            </w:pPr>
            <w:r w:rsidRPr="00C22AF7">
              <w:rPr>
                <w:bCs/>
                <w:sz w:val="22"/>
                <w:szCs w:val="22"/>
              </w:rPr>
              <w:t>0.192</w:t>
            </w:r>
          </w:p>
        </w:tc>
      </w:tr>
      <w:tr w:rsidR="008B55A0" w:rsidRPr="00B573BF" w14:paraId="7D17FED0"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79C9AC9F" w14:textId="77777777" w:rsidR="008B55A0" w:rsidRPr="00C22AF7"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48F051D7" w14:textId="77777777" w:rsidR="008B55A0" w:rsidRPr="00C22AF7" w:rsidRDefault="008B55A0" w:rsidP="006D5CFF">
            <w:pPr>
              <w:autoSpaceDE w:val="0"/>
              <w:autoSpaceDN w:val="0"/>
              <w:adjustRightInd w:val="0"/>
              <w:rPr>
                <w:bCs/>
                <w:sz w:val="22"/>
                <w:szCs w:val="22"/>
              </w:rPr>
            </w:pPr>
            <w:r w:rsidRPr="00C22AF7">
              <w:rPr>
                <w:bCs/>
                <w:sz w:val="22"/>
                <w:szCs w:val="22"/>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07C3F" w14:textId="77777777" w:rsidR="008B55A0" w:rsidRPr="00C22AF7" w:rsidRDefault="008B55A0" w:rsidP="006D5CFF">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4A2B603E" w14:textId="77777777" w:rsidR="008B55A0" w:rsidRPr="00C22AF7" w:rsidRDefault="008B55A0" w:rsidP="008B55A0">
            <w:pPr>
              <w:autoSpaceDE w:val="0"/>
              <w:autoSpaceDN w:val="0"/>
              <w:adjustRightInd w:val="0"/>
              <w:jc w:val="right"/>
              <w:rPr>
                <w:bCs/>
                <w:sz w:val="22"/>
                <w:szCs w:val="22"/>
              </w:rPr>
            </w:pPr>
            <w:r w:rsidRPr="00C22AF7">
              <w:rPr>
                <w:bCs/>
                <w:sz w:val="22"/>
                <w:szCs w:val="22"/>
              </w:rPr>
              <w:t xml:space="preserve">0.190 </w:t>
            </w:r>
          </w:p>
        </w:tc>
      </w:tr>
      <w:tr w:rsidR="008B55A0" w:rsidRPr="00B573BF" w14:paraId="7678B3C4" w14:textId="77777777" w:rsidTr="008B55A0">
        <w:tc>
          <w:tcPr>
            <w:tcW w:w="0" w:type="auto"/>
            <w:vMerge/>
            <w:tcBorders>
              <w:top w:val="single" w:sz="4" w:space="0" w:color="auto"/>
              <w:left w:val="single" w:sz="4" w:space="0" w:color="auto"/>
              <w:bottom w:val="single" w:sz="4" w:space="0" w:color="auto"/>
              <w:right w:val="single" w:sz="4" w:space="0" w:color="auto"/>
            </w:tcBorders>
            <w:vAlign w:val="center"/>
            <w:hideMark/>
          </w:tcPr>
          <w:p w14:paraId="1C977F08" w14:textId="77777777" w:rsidR="008B55A0" w:rsidRPr="00C22AF7" w:rsidRDefault="008B55A0" w:rsidP="006D5CFF">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14:paraId="7AF106FB" w14:textId="77777777" w:rsidR="008B55A0" w:rsidRPr="00C22AF7" w:rsidRDefault="008B55A0" w:rsidP="006D5CFF">
            <w:pPr>
              <w:autoSpaceDE w:val="0"/>
              <w:autoSpaceDN w:val="0"/>
              <w:adjustRightInd w:val="0"/>
              <w:rPr>
                <w:bCs/>
                <w:sz w:val="22"/>
                <w:szCs w:val="22"/>
              </w:rPr>
            </w:pPr>
            <w:r w:rsidRPr="00C22AF7">
              <w:rPr>
                <w:bCs/>
                <w:sz w:val="22"/>
                <w:szCs w:val="22"/>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5CA6A" w14:textId="77777777" w:rsidR="008B55A0" w:rsidRPr="00C22AF7" w:rsidRDefault="008B55A0" w:rsidP="006D5CFF">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14:paraId="72530877" w14:textId="77777777" w:rsidR="008B55A0" w:rsidRPr="00C22AF7" w:rsidRDefault="008B55A0" w:rsidP="008B55A0">
            <w:pPr>
              <w:autoSpaceDE w:val="0"/>
              <w:autoSpaceDN w:val="0"/>
              <w:adjustRightInd w:val="0"/>
              <w:jc w:val="right"/>
              <w:rPr>
                <w:bCs/>
                <w:sz w:val="22"/>
                <w:szCs w:val="22"/>
              </w:rPr>
            </w:pPr>
            <w:r w:rsidRPr="00C22AF7">
              <w:rPr>
                <w:bCs/>
                <w:sz w:val="22"/>
                <w:szCs w:val="22"/>
              </w:rPr>
              <w:t>0.188</w:t>
            </w:r>
          </w:p>
        </w:tc>
      </w:tr>
    </w:tbl>
    <w:p w14:paraId="0F954DD5" w14:textId="116873DC" w:rsidR="008B55A0" w:rsidRPr="00B573BF" w:rsidRDefault="008B55A0" w:rsidP="008B55A0">
      <w:pPr>
        <w:autoSpaceDE w:val="0"/>
        <w:autoSpaceDN w:val="0"/>
        <w:adjustRightInd w:val="0"/>
        <w:jc w:val="both"/>
        <w:rPr>
          <w:sz w:val="22"/>
          <w:szCs w:val="22"/>
        </w:rPr>
      </w:pPr>
      <w:r w:rsidRPr="00B573BF">
        <w:rPr>
          <w:sz w:val="22"/>
          <w:szCs w:val="22"/>
        </w:rPr>
        <w:t>Source: (E</w:t>
      </w:r>
      <w:r>
        <w:rPr>
          <w:sz w:val="22"/>
          <w:szCs w:val="22"/>
        </w:rPr>
        <w:t>XH 7</w:t>
      </w:r>
      <w:r w:rsidR="002C1B3B">
        <w:rPr>
          <w:sz w:val="22"/>
          <w:szCs w:val="22"/>
        </w:rPr>
        <w:t>)</w:t>
      </w:r>
    </w:p>
    <w:p w14:paraId="31BA7DDD" w14:textId="77777777" w:rsidR="00091DB7" w:rsidRDefault="00091DB7" w:rsidP="00114009">
      <w:pPr>
        <w:pStyle w:val="BodyText"/>
      </w:pPr>
    </w:p>
    <w:p w14:paraId="7D6416DA" w14:textId="3D02DBE4" w:rsidR="00482E73" w:rsidRPr="00114009" w:rsidRDefault="00482E73" w:rsidP="00114009">
      <w:pPr>
        <w:pStyle w:val="BodyText"/>
        <w:rPr>
          <w:rFonts w:ascii="Arial" w:hAnsi="Arial" w:cs="Arial"/>
          <w:b/>
        </w:rPr>
      </w:pPr>
      <w:r w:rsidRPr="00114009">
        <w:rPr>
          <w:rFonts w:ascii="Arial" w:hAnsi="Arial" w:cs="Arial"/>
          <w:b/>
        </w:rPr>
        <w:t>Conclusion</w:t>
      </w:r>
    </w:p>
    <w:p w14:paraId="06E4E192" w14:textId="489129AA" w:rsidR="00CC2665" w:rsidRPr="008E565A" w:rsidRDefault="00CC2665" w:rsidP="00114009">
      <w:pPr>
        <w:pStyle w:val="BodyText"/>
      </w:pPr>
      <w:r>
        <w:t>Staff recommends</w:t>
      </w:r>
      <w:r w:rsidRPr="00E82430">
        <w:t xml:space="preserve"> </w:t>
      </w:r>
      <w:r>
        <w:t xml:space="preserve">the appropriate </w:t>
      </w:r>
      <w:r w:rsidRPr="00CC2665">
        <w:t>capacity cost recovery factors for the period January 2021 through December 2021</w:t>
      </w:r>
      <w:r>
        <w:t xml:space="preserve"> </w:t>
      </w:r>
      <w:r w:rsidRPr="00E510E6">
        <w:t xml:space="preserve">are as listed in Table </w:t>
      </w:r>
      <w:r>
        <w:t>33</w:t>
      </w:r>
      <w:r w:rsidRPr="00E510E6">
        <w:t>-1</w:t>
      </w:r>
      <w:r>
        <w:t>.</w:t>
      </w:r>
    </w:p>
    <w:p w14:paraId="6F91DDBD" w14:textId="1ADD3F66" w:rsidR="00482E73" w:rsidRDefault="00482E73" w:rsidP="00482E73">
      <w:pPr>
        <w:pStyle w:val="BodyText"/>
        <w:sectPr w:rsidR="00482E73" w:rsidSect="0068481F">
          <w:headerReference w:type="even" r:id="rId84"/>
          <w:headerReference w:type="default" r:id="rId85"/>
          <w:headerReference w:type="first" r:id="rId86"/>
          <w:pgSz w:w="12240" w:h="15840" w:code="1"/>
          <w:pgMar w:top="1584" w:right="1440" w:bottom="1440" w:left="1440" w:header="720" w:footer="720" w:gutter="0"/>
          <w:cols w:space="720"/>
          <w:formProt w:val="0"/>
          <w:docGrid w:linePitch="360"/>
        </w:sectPr>
      </w:pPr>
    </w:p>
    <w:p w14:paraId="49F49378" w14:textId="4B51067A" w:rsidR="00D4312E" w:rsidRDefault="00D4312E">
      <w:pPr>
        <w:pStyle w:val="IssueHeading"/>
        <w:rPr>
          <w:vanish/>
          <w:specVanish/>
        </w:rPr>
      </w:pPr>
      <w:r w:rsidRPr="004C3641">
        <w:t xml:space="preserve">Issue </w:t>
      </w:r>
      <w:r>
        <w:t>3</w:t>
      </w:r>
      <w:r w:rsidR="00B336CC">
        <w:fldChar w:fldCharType="begin"/>
      </w:r>
      <w:r w:rsidR="00B336CC">
        <w:instrText xml:space="preserve"> SEQ Issue \* MERGEFORMAT </w:instrText>
      </w:r>
      <w:r w:rsidR="00B336CC">
        <w:fldChar w:fldCharType="separate"/>
      </w:r>
      <w:r w:rsidR="009A5F67">
        <w:rPr>
          <w:noProof/>
        </w:rPr>
        <w:t>4</w:t>
      </w:r>
      <w:r w:rsidR="00B336C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4</w:instrText>
      </w:r>
      <w:r>
        <w:fldChar w:fldCharType="end"/>
      </w:r>
      <w:r>
        <w:tab/>
        <w:instrText xml:space="preserve">(Higgins)" \l 1 </w:instrText>
      </w:r>
      <w:r>
        <w:fldChar w:fldCharType="end"/>
      </w:r>
      <w:r>
        <w:t> </w:t>
      </w:r>
    </w:p>
    <w:p w14:paraId="46CA4D84" w14:textId="77777777" w:rsidR="00D4312E" w:rsidRDefault="00D4312E">
      <w:pPr>
        <w:pStyle w:val="BodyText"/>
      </w:pPr>
      <w:r>
        <w:t> What should be the effective date of the fuel adjustment factors and capacity cost recovery factors for billing purposes?</w:t>
      </w:r>
    </w:p>
    <w:p w14:paraId="5A0CA282" w14:textId="77777777" w:rsidR="00D4312E" w:rsidRPr="004C3641" w:rsidRDefault="00D4312E">
      <w:pPr>
        <w:pStyle w:val="IssueSubsectionHeading"/>
        <w:rPr>
          <w:vanish/>
          <w:specVanish/>
        </w:rPr>
      </w:pPr>
      <w:r w:rsidRPr="004C3641">
        <w:t>Recommendation: </w:t>
      </w:r>
    </w:p>
    <w:p w14:paraId="31C34219" w14:textId="0B8026D3" w:rsidR="00D4312E" w:rsidRDefault="00D4312E">
      <w:pPr>
        <w:pStyle w:val="BodyText"/>
      </w:pPr>
      <w:r>
        <w:t> </w:t>
      </w:r>
      <w:r w:rsidR="00D2118D" w:rsidRPr="00D2118D">
        <w:t>Staff recommends the new fuel and capacity factors should be effective beginning with the first billing cycle for January 2021 through the last billing cycle for December 2021.</w:t>
      </w:r>
      <w:r>
        <w:t xml:space="preserve"> (Higgins)</w:t>
      </w:r>
    </w:p>
    <w:p w14:paraId="2ACB9000" w14:textId="77777777" w:rsidR="00D4312E" w:rsidRPr="004C3641" w:rsidRDefault="00D4312E">
      <w:pPr>
        <w:pStyle w:val="IssueSubsectionHeading"/>
        <w:keepNext/>
        <w:rPr>
          <w:iCs w:val="0"/>
        </w:rPr>
      </w:pPr>
      <w:r w:rsidRPr="004C3641">
        <w:rPr>
          <w:iCs w:val="0"/>
        </w:rPr>
        <w:t>Position of the Parties</w:t>
      </w:r>
    </w:p>
    <w:p w14:paraId="5E601E73" w14:textId="77777777" w:rsidR="00D4312E" w:rsidRDefault="00D4312E" w:rsidP="00D4312E">
      <w:pPr>
        <w:pStyle w:val="PartyName"/>
        <w:rPr>
          <w:vanish/>
          <w:specVanish/>
        </w:rPr>
      </w:pPr>
      <w:r>
        <w:t>DEF: </w:t>
      </w:r>
    </w:p>
    <w:p w14:paraId="287D0270" w14:textId="77777777" w:rsidR="00D4312E" w:rsidRDefault="00D4312E" w:rsidP="00D4312E">
      <w:pPr>
        <w:pStyle w:val="BodyText"/>
      </w:pPr>
      <w:r>
        <w:t>  </w:t>
      </w:r>
      <w:r w:rsidRPr="00D4312E">
        <w:t>The new factors should be effective beginning with the first billing cycle for January 2021 through the last billing cycle for December 2021.  The first billing cycle may start before January 1, 2021, and the last billing cycle may end after December 31, 2021, so long as each customer is billed for twelve months regardless of when the factors became effective.</w:t>
      </w:r>
    </w:p>
    <w:p w14:paraId="5ED3424D" w14:textId="77777777" w:rsidR="00D4312E" w:rsidRDefault="00D4312E" w:rsidP="00D4312E">
      <w:pPr>
        <w:pStyle w:val="PartyName"/>
        <w:rPr>
          <w:vanish/>
          <w:specVanish/>
        </w:rPr>
      </w:pPr>
      <w:r>
        <w:t>OPC: </w:t>
      </w:r>
    </w:p>
    <w:p w14:paraId="69A365FA" w14:textId="66179BB6" w:rsidR="00D4312E" w:rsidRDefault="00D4312E" w:rsidP="00D4312E">
      <w:pPr>
        <w:pStyle w:val="BodyText"/>
      </w:pPr>
      <w:r>
        <w:t>  </w:t>
      </w:r>
      <w:r w:rsidR="002A77CC" w:rsidRPr="002A77CC">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3C8C1823" w14:textId="77777777" w:rsidR="00D4312E" w:rsidRDefault="00D4312E" w:rsidP="00D4312E">
      <w:pPr>
        <w:pStyle w:val="PartyName"/>
        <w:rPr>
          <w:vanish/>
          <w:specVanish/>
        </w:rPr>
      </w:pPr>
      <w:r>
        <w:t>FIPUG: </w:t>
      </w:r>
    </w:p>
    <w:p w14:paraId="6586DB44" w14:textId="77777777" w:rsidR="00D4312E" w:rsidRDefault="00D4312E" w:rsidP="00D4312E">
      <w:pPr>
        <w:pStyle w:val="BodyText"/>
      </w:pPr>
      <w:r>
        <w:t>  </w:t>
      </w:r>
      <w:r w:rsidR="00C6018F" w:rsidRPr="00C6018F">
        <w:t>Adopt the position of OPC.</w:t>
      </w:r>
    </w:p>
    <w:p w14:paraId="0196B6C5" w14:textId="77777777" w:rsidR="00D4312E" w:rsidRDefault="00D4312E" w:rsidP="00D4312E">
      <w:pPr>
        <w:pStyle w:val="PartyName"/>
        <w:rPr>
          <w:vanish/>
          <w:specVanish/>
        </w:rPr>
      </w:pPr>
      <w:r>
        <w:t>PCS Phosphate: </w:t>
      </w:r>
    </w:p>
    <w:p w14:paraId="0DEE48BC" w14:textId="0F96693B" w:rsidR="00D4312E" w:rsidRDefault="00D4312E" w:rsidP="00D4312E">
      <w:pPr>
        <w:pStyle w:val="BodyText"/>
      </w:pPr>
      <w:r>
        <w:t>  </w:t>
      </w:r>
      <w:r w:rsidR="00970CE1" w:rsidRPr="00970CE1">
        <w:t>No position.</w:t>
      </w:r>
    </w:p>
    <w:p w14:paraId="09690B60" w14:textId="77777777" w:rsidR="00D4312E" w:rsidRPr="002C1B3B" w:rsidRDefault="00D4312E">
      <w:pPr>
        <w:pStyle w:val="IssueSubsectionHeading"/>
        <w:rPr>
          <w:vanish/>
          <w:specVanish/>
        </w:rPr>
      </w:pPr>
      <w:r w:rsidRPr="002C1B3B">
        <w:t>Staff Analysis: </w:t>
      </w:r>
    </w:p>
    <w:p w14:paraId="6F23F806" w14:textId="4746E1AD" w:rsidR="00EA60FB" w:rsidRDefault="00D4312E">
      <w:pPr>
        <w:pStyle w:val="BodyText"/>
      </w:pPr>
      <w:r w:rsidRPr="002C1B3B">
        <w:t> </w:t>
      </w:r>
      <w:r w:rsidR="0098427A" w:rsidRPr="002C1B3B">
        <w:t xml:space="preserve">The purpose of this </w:t>
      </w:r>
      <w:r w:rsidR="00EF4D08">
        <w:t xml:space="preserve">issue </w:t>
      </w:r>
      <w:r w:rsidR="002C1B3B" w:rsidRPr="002C1B3B">
        <w:t xml:space="preserve">is to </w:t>
      </w:r>
      <w:r w:rsidR="00277A52">
        <w:t xml:space="preserve">establish </w:t>
      </w:r>
      <w:r w:rsidR="00277A52" w:rsidRPr="002C1B3B">
        <w:t>for billing purposes</w:t>
      </w:r>
      <w:r w:rsidR="002C1B3B" w:rsidRPr="002C1B3B">
        <w:t xml:space="preserve"> the effective date of the fuel adjustment factors and capacity cost recovery factors</w:t>
      </w:r>
      <w:r w:rsidR="00277A52">
        <w:t xml:space="preserve"> the Commission deems appropriate in this proceeding</w:t>
      </w:r>
      <w:r w:rsidR="002C1B3B" w:rsidRPr="002C1B3B">
        <w:t xml:space="preserve">. </w:t>
      </w:r>
    </w:p>
    <w:p w14:paraId="2B07822F" w14:textId="6CE382F6" w:rsidR="00482E73" w:rsidRDefault="002C1B3B">
      <w:pPr>
        <w:pStyle w:val="BodyText"/>
      </w:pPr>
      <w:r w:rsidRPr="002C1B3B">
        <w:t>Staff believes the</w:t>
      </w:r>
      <w:r w:rsidR="0098427A" w:rsidRPr="002C1B3B">
        <w:t xml:space="preserve"> new factors should be effective </w:t>
      </w:r>
      <w:r w:rsidR="00D872BA" w:rsidRPr="002C1B3B">
        <w:t>begin</w:t>
      </w:r>
      <w:r w:rsidR="00D872BA">
        <w:t>ning</w:t>
      </w:r>
      <w:r w:rsidR="0098427A" w:rsidRPr="002C1B3B">
        <w:t xml:space="preserve"> with the first billing cycle for January 2021 through the last billing cycle for December 2021. The first billing cycle may start before January 1, 2021, and the last cycle may be read after December 31, 2021, so that each customer is billed for twelve months regardless of when the recovery factors became effective. </w:t>
      </w:r>
      <w:r w:rsidRPr="002C1B3B">
        <w:t>Further, t</w:t>
      </w:r>
      <w:r w:rsidR="0098427A" w:rsidRPr="002C1B3B">
        <w:t>he new factors sh</w:t>
      </w:r>
      <w:r w:rsidRPr="002C1B3B">
        <w:t>ould</w:t>
      </w:r>
      <w:r w:rsidR="0098427A" w:rsidRPr="002C1B3B">
        <w:t xml:space="preserve"> continue </w:t>
      </w:r>
      <w:r w:rsidRPr="002C1B3B">
        <w:t>to be effective</w:t>
      </w:r>
      <w:r w:rsidR="0098427A" w:rsidRPr="002C1B3B">
        <w:t xml:space="preserve"> until modified by th</w:t>
      </w:r>
      <w:r w:rsidRPr="002C1B3B">
        <w:t>e</w:t>
      </w:r>
      <w:r w:rsidR="0098427A" w:rsidRPr="002C1B3B">
        <w:t xml:space="preserve"> Commission.</w:t>
      </w:r>
    </w:p>
    <w:p w14:paraId="78240457" w14:textId="77777777" w:rsidR="00482E73" w:rsidRDefault="00482E73" w:rsidP="00482E73">
      <w:pPr>
        <w:pStyle w:val="BodyText"/>
        <w:rPr>
          <w:rFonts w:ascii="Arial" w:hAnsi="Arial" w:cs="Arial"/>
          <w:b/>
          <w:bCs/>
        </w:rPr>
      </w:pPr>
      <w:r>
        <w:rPr>
          <w:rFonts w:ascii="Arial" w:hAnsi="Arial" w:cs="Arial"/>
          <w:b/>
          <w:bCs/>
        </w:rPr>
        <w:t>Conclusion</w:t>
      </w:r>
    </w:p>
    <w:p w14:paraId="1DAFEC3D" w14:textId="19BDA74C" w:rsidR="00D4312E" w:rsidRDefault="00482E73" w:rsidP="00E275D8">
      <w:pPr>
        <w:pStyle w:val="BodyText"/>
        <w:sectPr w:rsidR="00D4312E" w:rsidSect="0068481F">
          <w:headerReference w:type="even" r:id="rId87"/>
          <w:headerReference w:type="default" r:id="rId88"/>
          <w:headerReference w:type="first" r:id="rId89"/>
          <w:pgSz w:w="12240" w:h="15840" w:code="1"/>
          <w:pgMar w:top="1584" w:right="1440" w:bottom="1440" w:left="1440" w:header="720" w:footer="720" w:gutter="0"/>
          <w:cols w:space="720"/>
          <w:formProt w:val="0"/>
          <w:docGrid w:linePitch="360"/>
        </w:sectPr>
      </w:pPr>
      <w:r>
        <w:t>Staff recommends</w:t>
      </w:r>
      <w:r w:rsidRPr="00E82430">
        <w:t xml:space="preserve"> </w:t>
      </w:r>
      <w:r>
        <w:t>the</w:t>
      </w:r>
      <w:r w:rsidR="002C1B3B">
        <w:t xml:space="preserve"> </w:t>
      </w:r>
      <w:r w:rsidR="002C1B3B" w:rsidRPr="002C1B3B">
        <w:t xml:space="preserve">new </w:t>
      </w:r>
      <w:r w:rsidR="00D872BA">
        <w:t xml:space="preserve">fuel and capacity </w:t>
      </w:r>
      <w:r w:rsidR="002C1B3B" w:rsidRPr="002C1B3B">
        <w:t xml:space="preserve">factors should be effective </w:t>
      </w:r>
      <w:r w:rsidR="00D872BA" w:rsidRPr="002C1B3B">
        <w:t>begin</w:t>
      </w:r>
      <w:r w:rsidR="00D872BA">
        <w:t>ning</w:t>
      </w:r>
      <w:r w:rsidR="002C1B3B" w:rsidRPr="002C1B3B">
        <w:t xml:space="preserve"> with the first billing cycle for January 2021 through the last billing cycle for December 2021.</w:t>
      </w:r>
    </w:p>
    <w:p w14:paraId="01069A6C" w14:textId="1E4E3D24" w:rsidR="00D4312E" w:rsidRDefault="00D4312E">
      <w:pPr>
        <w:pStyle w:val="IssueHeading"/>
        <w:rPr>
          <w:vanish/>
          <w:specVanish/>
        </w:rPr>
      </w:pPr>
      <w:r w:rsidRPr="004C3641">
        <w:t xml:space="preserve">Issue </w:t>
      </w:r>
      <w:r>
        <w:t>3</w:t>
      </w:r>
      <w:r w:rsidR="00B336CC">
        <w:fldChar w:fldCharType="begin"/>
      </w:r>
      <w:r w:rsidR="00B336CC">
        <w:instrText xml:space="preserve"> SEQ Issue \* MERGEFORMAT </w:instrText>
      </w:r>
      <w:r w:rsidR="00B336CC">
        <w:fldChar w:fldCharType="separate"/>
      </w:r>
      <w:r w:rsidR="009A5F67">
        <w:rPr>
          <w:noProof/>
        </w:rPr>
        <w:t>5</w:t>
      </w:r>
      <w:r w:rsidR="00B336C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5</w:instrText>
      </w:r>
      <w:r>
        <w:fldChar w:fldCharType="end"/>
      </w:r>
      <w:r>
        <w:tab/>
        <w:instrText xml:space="preserve">(Higgins)" \l 1 </w:instrText>
      </w:r>
      <w:r>
        <w:fldChar w:fldCharType="end"/>
      </w:r>
      <w:r>
        <w:t> </w:t>
      </w:r>
    </w:p>
    <w:p w14:paraId="755ECA2E" w14:textId="77777777" w:rsidR="00D4312E" w:rsidRDefault="00D4312E">
      <w:pPr>
        <w:pStyle w:val="BodyText"/>
      </w:pPr>
      <w:r>
        <w:t> Should the Commission approve revised tariffs reflecting the fuel adjustment factors and capacity cost recovery factors determined to be appropriate in this proceeding?</w:t>
      </w:r>
    </w:p>
    <w:p w14:paraId="507F3DF6" w14:textId="77777777" w:rsidR="00D4312E" w:rsidRPr="004C3641" w:rsidRDefault="00D4312E">
      <w:pPr>
        <w:pStyle w:val="IssueSubsectionHeading"/>
        <w:rPr>
          <w:vanish/>
          <w:specVanish/>
        </w:rPr>
      </w:pPr>
      <w:r w:rsidRPr="004C3641">
        <w:t>Recommendation: </w:t>
      </w:r>
    </w:p>
    <w:p w14:paraId="3C78DBB6" w14:textId="5A4FD4EF" w:rsidR="00D4312E" w:rsidRDefault="00D4312E">
      <w:pPr>
        <w:pStyle w:val="BodyText"/>
      </w:pPr>
      <w:r>
        <w:t> </w:t>
      </w:r>
      <w:r w:rsidR="00D2118D">
        <w:t xml:space="preserve">Yes. </w:t>
      </w:r>
      <w:r w:rsidR="00D2118D" w:rsidRPr="00D2118D">
        <w:t>Staff recommends the Commission approve revised tariffs reflecting the fuel adjustment factors and capacity cost recovery factors determined to be reasonable in this proceeding.</w:t>
      </w:r>
      <w:r>
        <w:t xml:space="preserve"> (</w:t>
      </w:r>
      <w:r w:rsidR="00BA69CF">
        <w:t xml:space="preserve">Draper, </w:t>
      </w:r>
      <w:r>
        <w:t>Higgins)</w:t>
      </w:r>
    </w:p>
    <w:p w14:paraId="0391AAB0" w14:textId="77777777" w:rsidR="00D4312E" w:rsidRPr="004C3641" w:rsidRDefault="00D4312E">
      <w:pPr>
        <w:pStyle w:val="IssueSubsectionHeading"/>
        <w:keepNext/>
        <w:rPr>
          <w:iCs w:val="0"/>
        </w:rPr>
      </w:pPr>
      <w:r w:rsidRPr="004C3641">
        <w:rPr>
          <w:iCs w:val="0"/>
        </w:rPr>
        <w:t>Position of the Parties</w:t>
      </w:r>
    </w:p>
    <w:p w14:paraId="064DE60D" w14:textId="77777777" w:rsidR="00D4312E" w:rsidRDefault="00D4312E" w:rsidP="00D4312E">
      <w:pPr>
        <w:pStyle w:val="PartyName"/>
        <w:rPr>
          <w:vanish/>
          <w:specVanish/>
        </w:rPr>
      </w:pPr>
      <w:r>
        <w:t>DEF: </w:t>
      </w:r>
    </w:p>
    <w:p w14:paraId="757F3877" w14:textId="617F893F" w:rsidR="00D4312E" w:rsidRDefault="00D4312E" w:rsidP="00D4312E">
      <w:pPr>
        <w:pStyle w:val="BodyText"/>
      </w:pPr>
      <w:r>
        <w:t>  </w:t>
      </w:r>
      <w:r w:rsidRPr="00D4312E">
        <w:t>Yes. The Commission should approve revised tariffs reflecting the fuel adjustment factors and capacity cost recovery factors determined to be appropriate in this proceeding.</w:t>
      </w:r>
      <w:r w:rsidR="0067267E">
        <w:t xml:space="preserve"> </w:t>
      </w:r>
      <w:r w:rsidRPr="00D4312E">
        <w:t>The Commission should direct Staff to verify that the revised tariffs are consistent with the Commission decision.</w:t>
      </w:r>
    </w:p>
    <w:p w14:paraId="2CA632D4" w14:textId="77777777" w:rsidR="00D4312E" w:rsidRDefault="00D4312E" w:rsidP="00D4312E">
      <w:pPr>
        <w:pStyle w:val="PartyName"/>
        <w:rPr>
          <w:vanish/>
          <w:specVanish/>
        </w:rPr>
      </w:pPr>
      <w:r>
        <w:t>OPC: </w:t>
      </w:r>
    </w:p>
    <w:p w14:paraId="7EF8C3C2" w14:textId="4850FD70" w:rsidR="00D4312E" w:rsidRDefault="00D4312E" w:rsidP="00D4312E">
      <w:pPr>
        <w:pStyle w:val="BodyText"/>
      </w:pPr>
      <w:r>
        <w:t>  </w:t>
      </w:r>
      <w:r w:rsidR="002A77CC" w:rsidRPr="002A77CC">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14:paraId="287AD407" w14:textId="77777777" w:rsidR="00D4312E" w:rsidRDefault="00D4312E" w:rsidP="00D4312E">
      <w:pPr>
        <w:pStyle w:val="PartyName"/>
        <w:rPr>
          <w:vanish/>
          <w:specVanish/>
        </w:rPr>
      </w:pPr>
      <w:r>
        <w:t>FIPUG: </w:t>
      </w:r>
    </w:p>
    <w:p w14:paraId="0B24CF69" w14:textId="77777777" w:rsidR="00D4312E" w:rsidRDefault="00D4312E" w:rsidP="00D4312E">
      <w:pPr>
        <w:pStyle w:val="BodyText"/>
      </w:pPr>
      <w:r>
        <w:t>  </w:t>
      </w:r>
      <w:r w:rsidR="00C6018F" w:rsidRPr="00C6018F">
        <w:t>Adopt the position of OPC.</w:t>
      </w:r>
    </w:p>
    <w:p w14:paraId="1E35B1D5" w14:textId="77777777" w:rsidR="00D4312E" w:rsidRDefault="00D4312E" w:rsidP="00D4312E">
      <w:pPr>
        <w:pStyle w:val="PartyName"/>
        <w:rPr>
          <w:vanish/>
          <w:specVanish/>
        </w:rPr>
      </w:pPr>
      <w:r>
        <w:t>PCS Phosphate: </w:t>
      </w:r>
    </w:p>
    <w:p w14:paraId="0CF4052F" w14:textId="77777777" w:rsidR="00D4312E" w:rsidRDefault="00D4312E" w:rsidP="00D4312E">
      <w:pPr>
        <w:pStyle w:val="BodyText"/>
      </w:pPr>
      <w:r>
        <w:t>  </w:t>
      </w:r>
      <w:r w:rsidR="00C6018F" w:rsidRPr="00C6018F">
        <w:t>No position.</w:t>
      </w:r>
    </w:p>
    <w:p w14:paraId="08779686" w14:textId="77777777" w:rsidR="00D4312E" w:rsidRPr="004C3641" w:rsidRDefault="00D4312E">
      <w:pPr>
        <w:pStyle w:val="IssueSubsectionHeading"/>
        <w:rPr>
          <w:vanish/>
          <w:specVanish/>
        </w:rPr>
      </w:pPr>
      <w:r w:rsidRPr="004C3641">
        <w:t>Staff Analysis: </w:t>
      </w:r>
    </w:p>
    <w:p w14:paraId="2EC0910C" w14:textId="77777777" w:rsidR="00DF6696" w:rsidRDefault="00D4312E" w:rsidP="00E275D8">
      <w:pPr>
        <w:pStyle w:val="BodyText"/>
      </w:pPr>
      <w:r>
        <w:t> </w:t>
      </w:r>
      <w:r w:rsidR="00833407">
        <w:t xml:space="preserve">The </w:t>
      </w:r>
      <w:r w:rsidR="00761A47">
        <w:t xml:space="preserve">purpose of this issue is to determine if the Commission should approve </w:t>
      </w:r>
      <w:r w:rsidR="00761A47" w:rsidRPr="00761A47">
        <w:t xml:space="preserve">revised tariffs reflecting the fuel adjustment factors and capacity cost recovery factors determined to be appropriate in this proceeding. </w:t>
      </w:r>
    </w:p>
    <w:p w14:paraId="4E86468F" w14:textId="65E8CAFF" w:rsidR="00833407" w:rsidRPr="00761A47" w:rsidRDefault="00761A47" w:rsidP="00E275D8">
      <w:pPr>
        <w:pStyle w:val="BodyText"/>
      </w:pPr>
      <w:r w:rsidRPr="00761A47">
        <w:t>Staff believes t</w:t>
      </w:r>
      <w:r w:rsidR="00833407" w:rsidRPr="00761A47">
        <w:t>he Commission should</w:t>
      </w:r>
      <w:r w:rsidRPr="00761A47">
        <w:t xml:space="preserve"> </w:t>
      </w:r>
      <w:r w:rsidR="00833407" w:rsidRPr="00761A47">
        <w:t xml:space="preserve">approve revised tariffs reflecting the fuel adjustment factors and capacity cost recovery factors determined to be reasonable in this proceeding.  </w:t>
      </w:r>
    </w:p>
    <w:p w14:paraId="30C005EE" w14:textId="77777777" w:rsidR="00482E73" w:rsidRPr="00761A47" w:rsidRDefault="00482E73" w:rsidP="00482E73">
      <w:pPr>
        <w:pStyle w:val="BodyText"/>
        <w:rPr>
          <w:rFonts w:ascii="Arial" w:hAnsi="Arial" w:cs="Arial"/>
          <w:b/>
          <w:bCs/>
        </w:rPr>
      </w:pPr>
      <w:r w:rsidRPr="00761A47">
        <w:rPr>
          <w:rFonts w:ascii="Arial" w:hAnsi="Arial" w:cs="Arial"/>
          <w:b/>
          <w:bCs/>
        </w:rPr>
        <w:t>Conclusion</w:t>
      </w:r>
    </w:p>
    <w:p w14:paraId="011F55A1" w14:textId="2719F498" w:rsidR="00761A47" w:rsidRDefault="00482E73" w:rsidP="00761A47">
      <w:pPr>
        <w:pStyle w:val="BodyText"/>
      </w:pPr>
      <w:r w:rsidRPr="00761A47">
        <w:t>Staff recommends the</w:t>
      </w:r>
      <w:r w:rsidR="00761A47" w:rsidRPr="00761A47">
        <w:t xml:space="preserve"> Commission approve revised tariffs reflecting the fuel adjustment factors and capacity cost recovery factors determined to be reasonable in this proceeding.</w:t>
      </w:r>
    </w:p>
    <w:p w14:paraId="7D4638DE" w14:textId="2A24B27E" w:rsidR="00C6018F" w:rsidRDefault="00C6018F" w:rsidP="00482E73">
      <w:pPr>
        <w:pStyle w:val="BodyText"/>
        <w:sectPr w:rsidR="00C6018F" w:rsidSect="0068481F">
          <w:headerReference w:type="even" r:id="rId90"/>
          <w:headerReference w:type="default" r:id="rId91"/>
          <w:headerReference w:type="first" r:id="rId92"/>
          <w:pgSz w:w="12240" w:h="15840" w:code="1"/>
          <w:pgMar w:top="1584" w:right="1440" w:bottom="1440" w:left="1440" w:header="720" w:footer="720" w:gutter="0"/>
          <w:cols w:space="720"/>
          <w:formProt w:val="0"/>
          <w:docGrid w:linePitch="360"/>
        </w:sectPr>
      </w:pPr>
    </w:p>
    <w:p w14:paraId="0A0088A0" w14:textId="505E7372" w:rsidR="00C6018F" w:rsidRDefault="00C6018F">
      <w:pPr>
        <w:pStyle w:val="IssueHeading"/>
        <w:rPr>
          <w:vanish/>
          <w:specVanish/>
        </w:rPr>
      </w:pPr>
      <w:r w:rsidRPr="004C3641">
        <w:t xml:space="preserve">Issue </w:t>
      </w:r>
      <w:r>
        <w:t>3</w:t>
      </w:r>
      <w:r w:rsidR="00B336CC">
        <w:fldChar w:fldCharType="begin"/>
      </w:r>
      <w:r w:rsidR="00B336CC">
        <w:instrText xml:space="preserve"> SEQ Issue \* MERGEFORMAT </w:instrText>
      </w:r>
      <w:r w:rsidR="00B336CC">
        <w:fldChar w:fldCharType="separate"/>
      </w:r>
      <w:r w:rsidR="009A5F67">
        <w:rPr>
          <w:noProof/>
        </w:rPr>
        <w:t>6</w:t>
      </w:r>
      <w:r w:rsidR="00B336C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A5F67">
        <w:rPr>
          <w:noProof/>
        </w:rPr>
        <w:instrText>6</w:instrText>
      </w:r>
      <w:r>
        <w:fldChar w:fldCharType="end"/>
      </w:r>
      <w:r>
        <w:tab/>
        <w:instrText xml:space="preserve">(Brownless)" \l 1 </w:instrText>
      </w:r>
      <w:r>
        <w:fldChar w:fldCharType="end"/>
      </w:r>
      <w:r>
        <w:t> </w:t>
      </w:r>
    </w:p>
    <w:p w14:paraId="51860BDC" w14:textId="77777777" w:rsidR="00C6018F" w:rsidRDefault="00C6018F">
      <w:pPr>
        <w:pStyle w:val="BodyText"/>
      </w:pPr>
      <w:r>
        <w:t> Should this docket be closed?</w:t>
      </w:r>
    </w:p>
    <w:p w14:paraId="1E81D76F" w14:textId="77777777" w:rsidR="00C6018F" w:rsidRPr="004C3641" w:rsidRDefault="00C6018F">
      <w:pPr>
        <w:pStyle w:val="IssueSubsectionHeading"/>
        <w:rPr>
          <w:vanish/>
          <w:specVanish/>
        </w:rPr>
      </w:pPr>
      <w:r w:rsidRPr="004C3641">
        <w:t>Recommendation: </w:t>
      </w:r>
    </w:p>
    <w:p w14:paraId="76326F00" w14:textId="0E65E6DB" w:rsidR="00C6018F" w:rsidRDefault="00C6018F">
      <w:pPr>
        <w:pStyle w:val="BodyText"/>
      </w:pPr>
      <w:r>
        <w:t> </w:t>
      </w:r>
      <w:r w:rsidR="001B7E14">
        <w:t xml:space="preserve">No. </w:t>
      </w:r>
      <w:r w:rsidR="001B7E14" w:rsidRPr="001B7E14">
        <w:t>While a separate docket number is assigned each year for administrative convenience, this is a continuing docket and should remain open</w:t>
      </w:r>
      <w:r w:rsidR="002B59BC" w:rsidRPr="002B59BC">
        <w:t>.</w:t>
      </w:r>
      <w:r>
        <w:t xml:space="preserve"> (Brownless)</w:t>
      </w:r>
    </w:p>
    <w:p w14:paraId="07D93D41" w14:textId="77777777" w:rsidR="00C6018F" w:rsidRPr="004C3641" w:rsidRDefault="00C6018F">
      <w:pPr>
        <w:pStyle w:val="IssueSubsectionHeading"/>
        <w:keepNext/>
        <w:rPr>
          <w:iCs w:val="0"/>
        </w:rPr>
      </w:pPr>
      <w:r w:rsidRPr="004C3641">
        <w:rPr>
          <w:iCs w:val="0"/>
        </w:rPr>
        <w:t>Position of the Parties</w:t>
      </w:r>
    </w:p>
    <w:p w14:paraId="340F899B" w14:textId="77777777" w:rsidR="00C6018F" w:rsidRDefault="00C6018F" w:rsidP="00C6018F">
      <w:pPr>
        <w:pStyle w:val="PartyName"/>
        <w:rPr>
          <w:vanish/>
          <w:specVanish/>
        </w:rPr>
      </w:pPr>
      <w:r>
        <w:t>DEF: </w:t>
      </w:r>
    </w:p>
    <w:p w14:paraId="531ED27A" w14:textId="77777777" w:rsidR="00C6018F" w:rsidRDefault="00C6018F" w:rsidP="00C6018F">
      <w:pPr>
        <w:pStyle w:val="BodyText"/>
      </w:pPr>
      <w:r>
        <w:t>  Yes.</w:t>
      </w:r>
    </w:p>
    <w:p w14:paraId="607D83FC" w14:textId="2CE5584E" w:rsidR="00C6018F" w:rsidRDefault="00C6018F" w:rsidP="00C6018F">
      <w:pPr>
        <w:pStyle w:val="PartyName"/>
        <w:rPr>
          <w:vanish/>
          <w:specVanish/>
        </w:rPr>
      </w:pPr>
      <w:r>
        <w:t>OPC</w:t>
      </w:r>
      <w:r w:rsidR="009258E5">
        <w:t>/FIPUG</w:t>
      </w:r>
      <w:r>
        <w:t>: </w:t>
      </w:r>
    </w:p>
    <w:p w14:paraId="4A3D4971" w14:textId="6A0A021A" w:rsidR="00C6018F" w:rsidRDefault="00C6018F" w:rsidP="00C6018F">
      <w:pPr>
        <w:pStyle w:val="BodyText"/>
      </w:pPr>
      <w:r>
        <w:t>  </w:t>
      </w:r>
      <w:r w:rsidR="009258E5" w:rsidRPr="009258E5">
        <w:t>No. The docket should remain open until any action approved, if at all, by the Commission is completed satisfactorily.</w:t>
      </w:r>
    </w:p>
    <w:p w14:paraId="0AA9A284" w14:textId="77777777" w:rsidR="00C6018F" w:rsidRDefault="00C6018F" w:rsidP="00C6018F">
      <w:pPr>
        <w:pStyle w:val="PartyName"/>
        <w:rPr>
          <w:vanish/>
          <w:specVanish/>
        </w:rPr>
      </w:pPr>
      <w:r>
        <w:t>PCS Phosphate: </w:t>
      </w:r>
    </w:p>
    <w:p w14:paraId="28CC4F36" w14:textId="77777777" w:rsidR="00C6018F" w:rsidRDefault="00C6018F" w:rsidP="00C6018F">
      <w:pPr>
        <w:pStyle w:val="BodyText"/>
      </w:pPr>
      <w:r>
        <w:t>  </w:t>
      </w:r>
      <w:r w:rsidRPr="00C6018F">
        <w:t>No position.</w:t>
      </w:r>
    </w:p>
    <w:p w14:paraId="4107995E" w14:textId="77777777" w:rsidR="00C6018F" w:rsidRPr="004C3641" w:rsidRDefault="00C6018F">
      <w:pPr>
        <w:pStyle w:val="IssueSubsectionHeading"/>
        <w:rPr>
          <w:vanish/>
          <w:specVanish/>
        </w:rPr>
      </w:pPr>
      <w:r w:rsidRPr="004C3641">
        <w:t>Staff Analysis: </w:t>
      </w:r>
    </w:p>
    <w:p w14:paraId="39E9823B" w14:textId="6BFEF026" w:rsidR="00C46C9A" w:rsidRDefault="00C6018F">
      <w:pPr>
        <w:pStyle w:val="BodyText"/>
      </w:pPr>
      <w:r>
        <w:t> </w:t>
      </w:r>
    </w:p>
    <w:p w14:paraId="48A423A6" w14:textId="77777777" w:rsidR="00C46C9A" w:rsidRPr="00114009" w:rsidRDefault="00C46C9A" w:rsidP="00114009">
      <w:pPr>
        <w:pStyle w:val="BodyText"/>
        <w:jc w:val="center"/>
        <w:rPr>
          <w:rFonts w:ascii="Arial" w:hAnsi="Arial" w:cs="Arial"/>
          <w:b/>
        </w:rPr>
      </w:pPr>
      <w:r w:rsidRPr="00114009">
        <w:rPr>
          <w:rFonts w:ascii="Arial" w:hAnsi="Arial" w:cs="Arial"/>
          <w:b/>
        </w:rPr>
        <w:t>Parties’ Arguments</w:t>
      </w:r>
    </w:p>
    <w:p w14:paraId="6DFEA57B" w14:textId="72156A6D" w:rsidR="00EF4D08" w:rsidRDefault="003700F4" w:rsidP="00114009">
      <w:pPr>
        <w:pStyle w:val="BodyText"/>
      </w:pPr>
      <w:r>
        <w:t>DEF stated that OPC, PCS Phosphate, and FIPUG took “no position” on this issue at the Prehearing Conference. Therefore, in accord with Section VI.C. of Order No. PSC-2020-0041-PCO-EI, Order Establishing Procedure, these parties are prohibited from contesting DEF’s position on, or briefing, this issue.</w:t>
      </w:r>
      <w:r w:rsidR="00091DB7">
        <w:rPr>
          <w:rStyle w:val="FootnoteReference"/>
        </w:rPr>
        <w:footnoteReference w:id="22"/>
      </w:r>
      <w:r w:rsidR="00114009">
        <w:t xml:space="preserve"> (DEF BR 5)</w:t>
      </w:r>
    </w:p>
    <w:p w14:paraId="066BB4C7" w14:textId="45D0B8D8" w:rsidR="003700F4" w:rsidRDefault="00114009" w:rsidP="00114009">
      <w:pPr>
        <w:pStyle w:val="BodyText"/>
      </w:pPr>
      <w:r>
        <w:t>The Joint Parties</w:t>
      </w:r>
      <w:r w:rsidR="003700F4">
        <w:t xml:space="preserve"> have briefed this issue and stated that the docket should remain open pending completion of any action the Commission may require.</w:t>
      </w:r>
      <w:r>
        <w:t xml:space="preserve"> (Joint Parties BR 6)</w:t>
      </w:r>
    </w:p>
    <w:p w14:paraId="13F48CF9" w14:textId="231424A6" w:rsidR="00EA60FB" w:rsidRDefault="003700F4" w:rsidP="00114009">
      <w:pPr>
        <w:pStyle w:val="BodyText"/>
      </w:pPr>
      <w:r>
        <w:t>PCS Phosphate did not brief this issue nor take a position on it at the Prehearing Conference.</w:t>
      </w:r>
    </w:p>
    <w:p w14:paraId="33DFBC82" w14:textId="34AD6F1B" w:rsidR="00EA60FB" w:rsidRPr="00114009" w:rsidRDefault="00C46C9A" w:rsidP="00114009">
      <w:pPr>
        <w:pStyle w:val="BodyText"/>
        <w:jc w:val="center"/>
        <w:rPr>
          <w:rFonts w:ascii="Arial" w:hAnsi="Arial" w:cs="Arial"/>
          <w:b/>
        </w:rPr>
      </w:pPr>
      <w:r w:rsidRPr="00114009">
        <w:rPr>
          <w:rFonts w:ascii="Arial" w:hAnsi="Arial" w:cs="Arial"/>
          <w:b/>
        </w:rPr>
        <w:t>Analysis</w:t>
      </w:r>
    </w:p>
    <w:p w14:paraId="4701012F" w14:textId="3D8BE31A" w:rsidR="001B7E14" w:rsidRDefault="001B7E14" w:rsidP="00114009">
      <w:pPr>
        <w:pStyle w:val="BodyText"/>
      </w:pPr>
      <w:r>
        <w:t>DEF is correct that parties are unable to take a position on, or to brief, issues on which they did not take a position by the date set at the Prehearing Conference. DEF is also correct that OPC, FIPUG and PCS Phosphate did not take positions on this issue.  However, staff recommends that DEF’s position that the docket be closed be rejected. While a separate docket number is assigned each year for administrative convenience, this is a continuing docket and should remain open.   Therefore, staff recommends that this docket remain open.</w:t>
      </w:r>
    </w:p>
    <w:p w14:paraId="169C9F84" w14:textId="3C93217D" w:rsidR="001B7E14" w:rsidRPr="00114009" w:rsidRDefault="001B7E14" w:rsidP="00114009">
      <w:pPr>
        <w:pStyle w:val="BodyText"/>
        <w:rPr>
          <w:rFonts w:ascii="Arial" w:hAnsi="Arial" w:cs="Arial"/>
          <w:b/>
        </w:rPr>
      </w:pPr>
      <w:r w:rsidRPr="00114009">
        <w:rPr>
          <w:rFonts w:ascii="Arial" w:hAnsi="Arial" w:cs="Arial"/>
          <w:b/>
        </w:rPr>
        <w:t>Conclusion</w:t>
      </w:r>
    </w:p>
    <w:p w14:paraId="44D4D5EB" w14:textId="063AE5E0" w:rsidR="00D4312E" w:rsidRPr="00EA60FB" w:rsidRDefault="001B7E14" w:rsidP="00114009">
      <w:pPr>
        <w:pStyle w:val="BodyText"/>
      </w:pPr>
      <w:r>
        <w:t>While a separate docket number is assigned each year for administrative convenience, this is a continuing docket and staff r</w:t>
      </w:r>
      <w:r w:rsidR="00F92B47">
        <w:t xml:space="preserve">ecommends that it remain open. </w:t>
      </w:r>
    </w:p>
    <w:sectPr w:rsidR="00D4312E" w:rsidRPr="00EA60FB" w:rsidSect="0068481F">
      <w:headerReference w:type="even" r:id="rId93"/>
      <w:headerReference w:type="default" r:id="rId94"/>
      <w:headerReference w:type="first" r:id="rId9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47BD1" w14:textId="77777777" w:rsidR="00A16949" w:rsidRDefault="00A16949">
      <w:r>
        <w:separator/>
      </w:r>
    </w:p>
  </w:endnote>
  <w:endnote w:type="continuationSeparator" w:id="0">
    <w:p w14:paraId="18394C01" w14:textId="77777777" w:rsidR="00A16949" w:rsidRDefault="00A1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8BB6" w14:textId="04A56681" w:rsidR="00A16949" w:rsidRDefault="00A1694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E1BD5">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DD06" w14:textId="77777777" w:rsidR="00A16949" w:rsidRDefault="00A16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485B4" w14:textId="77777777" w:rsidR="00A16949" w:rsidRDefault="00A16949">
      <w:r>
        <w:separator/>
      </w:r>
    </w:p>
  </w:footnote>
  <w:footnote w:type="continuationSeparator" w:id="0">
    <w:p w14:paraId="003AF0F4" w14:textId="77777777" w:rsidR="00A16949" w:rsidRDefault="00A16949">
      <w:r>
        <w:continuationSeparator/>
      </w:r>
    </w:p>
  </w:footnote>
  <w:footnote w:id="1">
    <w:p w14:paraId="6621791D" w14:textId="7FFF73E8" w:rsidR="00A16949" w:rsidRDefault="00A16949" w:rsidP="003700F4">
      <w:pPr>
        <w:pStyle w:val="FootnoteText"/>
      </w:pPr>
      <w:r>
        <w:rPr>
          <w:rStyle w:val="FootnoteReference"/>
        </w:rPr>
        <w:footnoteRef/>
      </w:r>
      <w:r>
        <w:t xml:space="preserve">Order No. PSC-2020-0415-PHO-EI, issued October 30, 2020, in Docket No. 20200001-EI, </w:t>
      </w:r>
      <w:r>
        <w:rPr>
          <w:i/>
          <w:iCs/>
        </w:rPr>
        <w:t>In re: Fuel and purchased power cost recovery clause with generating performance incentive factor</w:t>
      </w:r>
      <w:r>
        <w:t xml:space="preserve">, and Order No. PSC-2020-0439-FOF-EI, issued November 16, 2020, Docket No. 20200001-EI, </w:t>
      </w:r>
      <w:r>
        <w:rPr>
          <w:i/>
          <w:iCs/>
        </w:rPr>
        <w:t>In re: Fuel and purchased power cost recovery clause with generating performance incentive factor</w:t>
      </w:r>
      <w:r>
        <w:t>.</w:t>
      </w:r>
    </w:p>
  </w:footnote>
  <w:footnote w:id="2">
    <w:p w14:paraId="2D3034A3" w14:textId="77777777" w:rsidR="00A16949" w:rsidRDefault="00A16949" w:rsidP="003700F4">
      <w:pPr>
        <w:pStyle w:val="FootnoteText"/>
      </w:pPr>
      <w:r>
        <w:rPr>
          <w:rStyle w:val="FootnoteReference"/>
        </w:rPr>
        <w:footnoteRef/>
      </w:r>
      <w:r>
        <w:t>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3">
    <w:p w14:paraId="53CA7D5F" w14:textId="77777777" w:rsidR="00A16949" w:rsidRDefault="00A16949" w:rsidP="003A6278">
      <w:pPr>
        <w:pStyle w:val="FootnoteText"/>
      </w:pPr>
      <w:r>
        <w:rPr>
          <w:rStyle w:val="FootnoteReference"/>
        </w:rPr>
        <w:footnoteRef/>
      </w:r>
      <w:r>
        <w:t xml:space="preserve">The “Joint Parties” consist of OPC and FIPUG. The Joint Parties filed a single, or joint post-hearing brief. </w:t>
      </w:r>
    </w:p>
  </w:footnote>
  <w:footnote w:id="4">
    <w:p w14:paraId="43AA7F7C" w14:textId="00A7D359" w:rsidR="00A16949" w:rsidRDefault="00A16949">
      <w:pPr>
        <w:pStyle w:val="FootnoteText"/>
      </w:pPr>
      <w:r>
        <w:rPr>
          <w:rStyle w:val="FootnoteReference"/>
        </w:rPr>
        <w:footnoteRef/>
      </w:r>
      <w:r w:rsidRPr="0060238B">
        <w:t xml:space="preserve">Order No. PSC-01-2371-FOF-EI, </w:t>
      </w:r>
      <w:r>
        <w:t>i</w:t>
      </w:r>
      <w:r w:rsidRPr="0060238B">
        <w:t xml:space="preserve">ssued December 7, 2001, in Docket No. 010283-EI, </w:t>
      </w:r>
      <w:r w:rsidRPr="0060238B">
        <w:rPr>
          <w:i/>
          <w:iCs/>
        </w:rPr>
        <w:t>In re: Calculation of gains and appropriate regulatory treatment for non-separated wholesale energy sales by investor-owned electric utilities</w:t>
      </w:r>
      <w:r w:rsidRPr="0060238B">
        <w:t>.</w:t>
      </w:r>
    </w:p>
  </w:footnote>
  <w:footnote w:id="5">
    <w:p w14:paraId="10A2FEC0" w14:textId="701E7131" w:rsidR="00A16949" w:rsidRDefault="00A16949">
      <w:pPr>
        <w:pStyle w:val="FootnoteText"/>
      </w:pPr>
      <w:r>
        <w:rPr>
          <w:rStyle w:val="FootnoteReference"/>
        </w:rPr>
        <w:footnoteRef/>
      </w:r>
      <w:r w:rsidRPr="00E6205F">
        <w:t xml:space="preserve">Order No. PSC-00-1744-PAA-EI, </w:t>
      </w:r>
      <w:r>
        <w:t>i</w:t>
      </w:r>
      <w:r w:rsidRPr="00E6205F">
        <w:t xml:space="preserve">ssued September 26, 2000, in Docket No. 991779-EI, </w:t>
      </w:r>
      <w:r w:rsidRPr="00BE4DB8">
        <w:rPr>
          <w:i/>
          <w:iCs/>
        </w:rPr>
        <w:t xml:space="preserve">In re: Review of the appropriate application of incentives to wholesale power sales by investor-owned electric utilities, </w:t>
      </w:r>
      <w:r w:rsidRPr="00194D8A">
        <w:t>a</w:t>
      </w:r>
      <w:r>
        <w:t>nd Order No. PSC-01-2371-FOF-EI, i</w:t>
      </w:r>
      <w:r w:rsidRPr="0060238B">
        <w:t xml:space="preserve">ssued December 7, 2001, in Docket No. 010283-EI, </w:t>
      </w:r>
      <w:r w:rsidRPr="0060238B">
        <w:rPr>
          <w:i/>
          <w:iCs/>
        </w:rPr>
        <w:t>In re: Calculation of gains and appropriate regulatory treatment for non-separated wholesale energy sales by investor-owned electric utilities</w:t>
      </w:r>
      <w:r w:rsidRPr="0060238B">
        <w:t>.</w:t>
      </w:r>
    </w:p>
  </w:footnote>
  <w:footnote w:id="6">
    <w:p w14:paraId="7A0ADA0B" w14:textId="77777777" w:rsidR="00A16949" w:rsidRPr="00840AB8" w:rsidRDefault="00A16949" w:rsidP="001D3F90">
      <w:pPr>
        <w:pStyle w:val="FootnoteText"/>
      </w:pPr>
      <w:r w:rsidRPr="00840AB8">
        <w:rPr>
          <w:rStyle w:val="FootnoteReference"/>
        </w:rPr>
        <w:footnoteRef/>
      </w:r>
      <w:r w:rsidRPr="00840AB8">
        <w:t xml:space="preserve">Commission </w:t>
      </w:r>
      <w:r w:rsidRPr="00636483">
        <w:t>Document No. 017</w:t>
      </w:r>
      <w:r>
        <w:t>36</w:t>
      </w:r>
      <w:r w:rsidRPr="00636483">
        <w:t>-2020</w:t>
      </w:r>
      <w:r w:rsidRPr="00840AB8">
        <w:t>.</w:t>
      </w:r>
    </w:p>
  </w:footnote>
  <w:footnote w:id="7">
    <w:p w14:paraId="5EAB8F10" w14:textId="7F8726AE" w:rsidR="00A16949" w:rsidRDefault="00A16949">
      <w:pPr>
        <w:pStyle w:val="FootnoteText"/>
      </w:pPr>
      <w:r>
        <w:rPr>
          <w:rStyle w:val="FootnoteReference"/>
        </w:rPr>
        <w:footnoteRef/>
      </w:r>
      <w:r w:rsidRPr="00F97F23">
        <w:t xml:space="preserve">Order No. PSC-2020-0154-PCO-EI, </w:t>
      </w:r>
      <w:r>
        <w:t>i</w:t>
      </w:r>
      <w:r w:rsidRPr="00F97F23">
        <w:t>ssued May 14, 2020,</w:t>
      </w:r>
      <w:r>
        <w:t xml:space="preserve"> in </w:t>
      </w:r>
      <w:r w:rsidRPr="00F97F23">
        <w:t>Docket No. 20200001-EI</w:t>
      </w:r>
      <w:r w:rsidRPr="00395F39">
        <w:rPr>
          <w:i/>
          <w:iCs/>
        </w:rPr>
        <w:t>, In re: Fuel and purchased power cost recovery clause with generating performance incentive factor</w:t>
      </w:r>
      <w:r w:rsidRPr="00F97F23">
        <w:t>.</w:t>
      </w:r>
    </w:p>
  </w:footnote>
  <w:footnote w:id="8">
    <w:p w14:paraId="2951C548" w14:textId="67131E7D" w:rsidR="00A16949" w:rsidRDefault="00A16949">
      <w:pPr>
        <w:pStyle w:val="FootnoteText"/>
      </w:pPr>
      <w:r>
        <w:rPr>
          <w:rStyle w:val="FootnoteReference"/>
        </w:rPr>
        <w:footnoteRef/>
      </w:r>
      <w:r w:rsidRPr="00A07D86">
        <w:rPr>
          <w:i/>
          <w:iCs/>
        </w:rPr>
        <w:t>Id</w:t>
      </w:r>
      <w:r>
        <w:t>.</w:t>
      </w:r>
    </w:p>
  </w:footnote>
  <w:footnote w:id="9">
    <w:p w14:paraId="436D7B86" w14:textId="552DF7A9" w:rsidR="00A16949" w:rsidRDefault="00A16949" w:rsidP="00D8330A">
      <w:pPr>
        <w:pStyle w:val="FootnoteText"/>
      </w:pPr>
      <w:r>
        <w:rPr>
          <w:rStyle w:val="FootnoteReference"/>
        </w:rPr>
        <w:footnoteRef/>
      </w:r>
      <w:r w:rsidRPr="00F97F23">
        <w:t>Order No. PSC-2020-0154-PCO-EI.</w:t>
      </w:r>
    </w:p>
  </w:footnote>
  <w:footnote w:id="10">
    <w:p w14:paraId="510667ED" w14:textId="2415A55B" w:rsidR="00A16949" w:rsidRDefault="00A16949" w:rsidP="00264424">
      <w:pPr>
        <w:pStyle w:val="FootnoteText"/>
      </w:pPr>
      <w:r>
        <w:rPr>
          <w:rStyle w:val="FootnoteReference"/>
        </w:rPr>
        <w:footnoteRef/>
      </w:r>
      <w:r w:rsidRPr="00F97F23">
        <w:t>Order No. PSC-2020-0154-PCO-EI.</w:t>
      </w:r>
    </w:p>
  </w:footnote>
  <w:footnote w:id="11">
    <w:p w14:paraId="394E2E0A" w14:textId="1D9B9D05" w:rsidR="00A16949" w:rsidRDefault="00A16949">
      <w:pPr>
        <w:pStyle w:val="FootnoteText"/>
      </w:pPr>
      <w:r>
        <w:rPr>
          <w:rStyle w:val="FootnoteReference"/>
        </w:rPr>
        <w:footnoteRef/>
      </w:r>
      <w:r w:rsidRPr="007E4C4F">
        <w:t xml:space="preserve">Order No. PSC-2018-0610-FOF-EI, </w:t>
      </w:r>
      <w:r>
        <w:t>i</w:t>
      </w:r>
      <w:r w:rsidRPr="007E4C4F">
        <w:t xml:space="preserve">ssued December 26, 2018, Docket No. 20180001-EI, </w:t>
      </w:r>
      <w:r w:rsidRPr="007E68DD">
        <w:rPr>
          <w:i/>
          <w:iCs/>
        </w:rPr>
        <w:t>In re: Fuel and purchased power cost recovery clause with generating performance incentive factor</w:t>
      </w:r>
      <w:r>
        <w:t>.</w:t>
      </w:r>
    </w:p>
  </w:footnote>
  <w:footnote w:id="12">
    <w:p w14:paraId="6B1BFAD3" w14:textId="31EBCDB5" w:rsidR="00A16949" w:rsidRDefault="00A16949">
      <w:pPr>
        <w:pStyle w:val="FootnoteText"/>
      </w:pPr>
    </w:p>
  </w:footnote>
  <w:footnote w:id="13">
    <w:p w14:paraId="66A49AAC" w14:textId="0FCC2422" w:rsidR="00A16949" w:rsidRDefault="00A16949">
      <w:pPr>
        <w:pStyle w:val="FootnoteText"/>
      </w:pPr>
      <w:r>
        <w:rPr>
          <w:rStyle w:val="FootnoteReference"/>
        </w:rPr>
        <w:footnoteRef/>
      </w:r>
      <w:r w:rsidRPr="00715E31">
        <w:t>25-6.0131</w:t>
      </w:r>
      <w:r>
        <w:t>, F.A.C.,</w:t>
      </w:r>
      <w:r w:rsidRPr="00715E31">
        <w:t xml:space="preserve"> </w:t>
      </w:r>
      <w:r w:rsidRPr="00715E31">
        <w:rPr>
          <w:i/>
          <w:iCs/>
        </w:rPr>
        <w:t>Regulatory Assessment Fees; Investor-owned Electric Companies, Municipal Electric Utilities, Rural Electric Cooperatives</w:t>
      </w:r>
      <w:r w:rsidRPr="00715E31">
        <w:t>.</w:t>
      </w:r>
    </w:p>
  </w:footnote>
  <w:footnote w:id="14">
    <w:p w14:paraId="43581947" w14:textId="2C4EC0D6" w:rsidR="00A16949" w:rsidRDefault="00A16949">
      <w:pPr>
        <w:pStyle w:val="FootnoteText"/>
      </w:pPr>
      <w:r>
        <w:rPr>
          <w:rStyle w:val="FootnoteReference"/>
        </w:rPr>
        <w:footnoteRef/>
      </w:r>
      <w:r w:rsidRPr="004733AB">
        <w:t>Order No. PSC-2020-0415-PHO-EI</w:t>
      </w:r>
      <w:r>
        <w:t>.</w:t>
      </w:r>
    </w:p>
  </w:footnote>
  <w:footnote w:id="15">
    <w:p w14:paraId="41444AF9" w14:textId="0DE19DE3" w:rsidR="00A16949" w:rsidRPr="00717120" w:rsidRDefault="00A16949" w:rsidP="001F33BB">
      <w:pPr>
        <w:pStyle w:val="FootnoteText"/>
      </w:pPr>
      <w:r w:rsidRPr="00717120">
        <w:rPr>
          <w:rStyle w:val="FootnoteReference"/>
        </w:rPr>
        <w:footnoteRef/>
      </w:r>
      <w:r w:rsidRPr="00717120">
        <w:t xml:space="preserve">Order No. PSC-2017-0451-AS-EU, </w:t>
      </w:r>
      <w:r>
        <w:t>i</w:t>
      </w:r>
      <w:r w:rsidRPr="00717120">
        <w:t xml:space="preserve">ssued November 20, 2017, in Docket No. 20170183-EI, </w:t>
      </w:r>
      <w:r w:rsidRPr="002532DD">
        <w:rPr>
          <w:i/>
          <w:iCs/>
        </w:rPr>
        <w:t>In re: Application for limited proceeding to approve 2017 second revised and restated settlement agreement, including certain rate adjustments, by Duke Energy Florida, LLC</w:t>
      </w:r>
      <w:r w:rsidRPr="00717120">
        <w:t xml:space="preserve">; Docket No. 20100437-EI, </w:t>
      </w:r>
      <w:r w:rsidRPr="002532DD">
        <w:rPr>
          <w:i/>
          <w:iCs/>
        </w:rPr>
        <w:t>In re: Examination of the outage and replacement fuel/power costs associated with the CR3 steam generator replacement project, by Progress Energy Florida, Inc</w:t>
      </w:r>
      <w:r w:rsidRPr="00717120">
        <w:t>.; Docket No. 20150171-EI</w:t>
      </w:r>
      <w:r w:rsidRPr="002532DD">
        <w:rPr>
          <w:i/>
          <w:iCs/>
        </w:rPr>
        <w:t>, In re: Petition for issuance of nuclear asset-recovery financing order, by Duke Energy Florida, Inc. d/b/a Duke Energy</w:t>
      </w:r>
      <w:r w:rsidRPr="00717120">
        <w:t xml:space="preserve">; Docket No. 20170001-EI, </w:t>
      </w:r>
      <w:r w:rsidRPr="002532DD">
        <w:rPr>
          <w:i/>
          <w:iCs/>
        </w:rPr>
        <w:t>In re: Fuel and purchased power cost recovery clause with generating performance incentive factor</w:t>
      </w:r>
      <w:r w:rsidRPr="00717120">
        <w:t xml:space="preserve">; Docket No. 20170002-EG, </w:t>
      </w:r>
      <w:r w:rsidRPr="002532DD">
        <w:rPr>
          <w:i/>
          <w:iCs/>
        </w:rPr>
        <w:t>In re: Energy conservation cost recovery clause</w:t>
      </w:r>
      <w:r w:rsidRPr="00717120">
        <w:t xml:space="preserve">; Docket No. 20170009-EI, </w:t>
      </w:r>
      <w:r w:rsidRPr="002532DD">
        <w:rPr>
          <w:i/>
          <w:iCs/>
        </w:rPr>
        <w:t>In re: Nuclear cost recovery clause</w:t>
      </w:r>
      <w:r w:rsidRPr="00717120">
        <w:t>.</w:t>
      </w:r>
    </w:p>
  </w:footnote>
  <w:footnote w:id="16">
    <w:p w14:paraId="47DA2A52" w14:textId="4C9C093A" w:rsidR="00A16949" w:rsidRPr="00717120" w:rsidRDefault="00A16949" w:rsidP="00475485">
      <w:pPr>
        <w:pStyle w:val="FootnoteText"/>
      </w:pPr>
      <w:r w:rsidRPr="00717120">
        <w:rPr>
          <w:rStyle w:val="FootnoteReference"/>
        </w:rPr>
        <w:footnoteRef/>
      </w:r>
      <w:r w:rsidRPr="00717120">
        <w:t>Order No. PSC-2017-0451-AS-EU.</w:t>
      </w:r>
    </w:p>
  </w:footnote>
  <w:footnote w:id="17">
    <w:p w14:paraId="3533F104" w14:textId="27A0C230" w:rsidR="00A16949" w:rsidRDefault="00A16949">
      <w:pPr>
        <w:pStyle w:val="FootnoteText"/>
      </w:pPr>
      <w:r>
        <w:rPr>
          <w:rStyle w:val="FootnoteReference"/>
        </w:rPr>
        <w:footnoteRef/>
      </w:r>
      <w:r w:rsidRPr="00717120">
        <w:t>Order No. PSC-2017-0451-AS-EU</w:t>
      </w:r>
      <w:r>
        <w:t>.</w:t>
      </w:r>
    </w:p>
  </w:footnote>
  <w:footnote w:id="18">
    <w:p w14:paraId="1F8DA2FA" w14:textId="64D0E58A" w:rsidR="00A16949" w:rsidRPr="00456F01" w:rsidRDefault="00A16949">
      <w:pPr>
        <w:pStyle w:val="FootnoteText"/>
      </w:pPr>
      <w:r>
        <w:rPr>
          <w:rStyle w:val="FootnoteReference"/>
        </w:rPr>
        <w:footnoteRef/>
      </w:r>
      <w:r w:rsidRPr="00456F01">
        <w:t xml:space="preserve">Order No. PSC-2019-0159-FOF-EI, </w:t>
      </w:r>
      <w:r>
        <w:t>i</w:t>
      </w:r>
      <w:r w:rsidRPr="00456F01">
        <w:t xml:space="preserve">ssued April 30, 2019, in Docket No. 20180149-EI, </w:t>
      </w:r>
      <w:r w:rsidRPr="00456F01">
        <w:rPr>
          <w:i/>
          <w:iCs/>
        </w:rPr>
        <w:t>In re: Petition for a limited proceeding to approve first solar base rate adjustment, by Duke Energy Florida, LLC</w:t>
      </w:r>
      <w:r>
        <w:t xml:space="preserve">, and </w:t>
      </w:r>
      <w:r w:rsidRPr="00456F01">
        <w:t xml:space="preserve">Order No. PSC-2019-0292-FOF-EI, </w:t>
      </w:r>
      <w:r>
        <w:t>i</w:t>
      </w:r>
      <w:r w:rsidRPr="00456F01">
        <w:t>ssued July 22, 2019, in Docket N</w:t>
      </w:r>
      <w:r>
        <w:t>o</w:t>
      </w:r>
      <w:r w:rsidRPr="00456F01">
        <w:t xml:space="preserve">. 20190072-EI, </w:t>
      </w:r>
      <w:r w:rsidRPr="00456F01">
        <w:rPr>
          <w:i/>
          <w:iCs/>
        </w:rPr>
        <w:t>In re: Petition for a limited proceeding to approve second solar base rate adjustment, by Duke Energy Florida, LLC</w:t>
      </w:r>
      <w:r>
        <w:t>.</w:t>
      </w:r>
    </w:p>
  </w:footnote>
  <w:footnote w:id="19">
    <w:p w14:paraId="1BB2259F" w14:textId="20DD13E6" w:rsidR="00A16949" w:rsidRPr="00717120" w:rsidRDefault="00A16949" w:rsidP="004A5C06">
      <w:pPr>
        <w:pStyle w:val="FootnoteText"/>
      </w:pPr>
      <w:r w:rsidRPr="00717120">
        <w:rPr>
          <w:rStyle w:val="FootnoteReference"/>
        </w:rPr>
        <w:footnoteRef/>
      </w:r>
      <w:r w:rsidRPr="00717120">
        <w:t>Order No. PSC-2017-0451-AS-EU.</w:t>
      </w:r>
    </w:p>
  </w:footnote>
  <w:footnote w:id="20">
    <w:p w14:paraId="2B28FFF3" w14:textId="77777777" w:rsidR="00A16949" w:rsidRDefault="00A16949" w:rsidP="00E03AA2">
      <w:pPr>
        <w:pStyle w:val="FootnoteText"/>
      </w:pPr>
      <w:r>
        <w:rPr>
          <w:rStyle w:val="FootnoteReference"/>
        </w:rPr>
        <w:footnoteRef/>
      </w:r>
      <w:r w:rsidRPr="00717120">
        <w:t>Order No. PSC-2017-0451-AS-EU</w:t>
      </w:r>
      <w:r>
        <w:t>.</w:t>
      </w:r>
    </w:p>
  </w:footnote>
  <w:footnote w:id="21">
    <w:p w14:paraId="0C911EEB" w14:textId="77777777" w:rsidR="00A16949" w:rsidRDefault="00A16949" w:rsidP="008057EB">
      <w:pPr>
        <w:pStyle w:val="FootnoteText"/>
      </w:pPr>
      <w:r>
        <w:rPr>
          <w:rStyle w:val="FootnoteReference"/>
        </w:rPr>
        <w:footnoteRef/>
      </w:r>
      <w:r w:rsidRPr="00717120">
        <w:t>Order No. PSC-2017-0451-AS-EU</w:t>
      </w:r>
      <w:r>
        <w:t>.</w:t>
      </w:r>
    </w:p>
  </w:footnote>
  <w:footnote w:id="22">
    <w:p w14:paraId="2CD13772" w14:textId="08FB20E4" w:rsidR="00A16949" w:rsidRDefault="00A16949">
      <w:pPr>
        <w:pStyle w:val="FootnoteText"/>
      </w:pPr>
      <w:r>
        <w:rPr>
          <w:rStyle w:val="FootnoteReference"/>
        </w:rPr>
        <w:footnoteRef/>
      </w:r>
      <w:r w:rsidRPr="00091DB7">
        <w:t xml:space="preserve">Order No. PSC-2020-0041-PCO-EI, issued January 31, 2020, in Docket No. 20200001-EI, </w:t>
      </w:r>
      <w:r w:rsidRPr="00091DB7">
        <w:rPr>
          <w:i/>
        </w:rPr>
        <w:t>In re: Fuel and purchased power cost recovery clause with generating performance incentive factor.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09593" w14:textId="30378D5E" w:rsidR="00A16949" w:rsidRPr="00B30789" w:rsidRDefault="00A16949" w:rsidP="00220732">
    <w:pPr>
      <w:pStyle w:val="Header"/>
      <w:tabs>
        <w:tab w:val="clear" w:pos="4320"/>
        <w:tab w:val="clear" w:pos="8640"/>
        <w:tab w:val="right" w:pos="9360"/>
      </w:tabs>
    </w:pPr>
    <w:bookmarkStart w:id="14" w:name="DocketLabel"/>
    <w:r>
      <w:t>Do</w:t>
    </w:r>
    <w:r w:rsidRPr="00B30789">
      <w:t>cket No.</w:t>
    </w:r>
    <w:bookmarkEnd w:id="14"/>
    <w:r w:rsidRPr="00B30789">
      <w:t xml:space="preserve"> </w:t>
    </w:r>
    <w:bookmarkStart w:id="15" w:name="DocketList"/>
    <w:r w:rsidRPr="00B30789">
      <w:t>20200001-EI</w:t>
    </w:r>
    <w:bookmarkEnd w:id="15"/>
  </w:p>
  <w:p w14:paraId="3B570CE2" w14:textId="6C8C6C19" w:rsidR="00A16949" w:rsidRDefault="00A16949">
    <w:pPr>
      <w:pStyle w:val="Header"/>
    </w:pPr>
    <w:r w:rsidRPr="00B30789">
      <w:t xml:space="preserve">Date: </w:t>
    </w:r>
    <w:r w:rsidRPr="00B30789">
      <w:fldChar w:fldCharType="begin"/>
    </w:r>
    <w:r w:rsidRPr="00B30789">
      <w:instrText xml:space="preserve"> REF FilingDate </w:instrText>
    </w:r>
    <w:r>
      <w:instrText xml:space="preserve"> \* MERGEFORMAT </w:instrText>
    </w:r>
    <w:r w:rsidRPr="00B30789">
      <w:fldChar w:fldCharType="separate"/>
    </w:r>
    <w:r w:rsidRPr="00B30789">
      <w:t>December 3, 2020</w:t>
    </w:r>
    <w:r w:rsidRPr="00B30789">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AAAE" w14:textId="196A1F6E" w:rsidR="00A16949" w:rsidRDefault="00A169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D684" w14:textId="1FDF1367" w:rsidR="00A16949" w:rsidRDefault="00A1694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6496" w14:textId="4BF8229F"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8</w:t>
    </w:r>
  </w:p>
  <w:p w14:paraId="18BDB2D3" w14:textId="5CDED79C" w:rsidR="00A16949" w:rsidRDefault="00A16949">
    <w:pPr>
      <w:pStyle w:val="Header"/>
    </w:pPr>
    <w:r w:rsidRPr="00B30789">
      <w:t xml:space="preserve">Date: </w:t>
    </w:r>
    <w:r w:rsidRPr="00B30789">
      <w:fldChar w:fldCharType="begin"/>
    </w:r>
    <w:r w:rsidRPr="00B30789">
      <w:instrText xml:space="preserve"> REF FilingDate </w:instrText>
    </w:r>
    <w:r>
      <w:instrText xml:space="preserve"> \* MERGEFORMAT </w:instrText>
    </w:r>
    <w:r w:rsidRPr="00B30789">
      <w:fldChar w:fldCharType="separate"/>
    </w:r>
    <w:r w:rsidRPr="00B30789">
      <w:t>December 3, 2020</w:t>
    </w:r>
    <w:r w:rsidRPr="00B30789">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0AA8" w14:textId="597CB2AA" w:rsidR="00A16949" w:rsidRDefault="00A1694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B60F" w14:textId="1C81E299" w:rsidR="00A16949" w:rsidRDefault="00A1694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1614E" w14:textId="3DDEB7FC"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9</w:t>
    </w:r>
  </w:p>
  <w:p w14:paraId="052EC9A7" w14:textId="03D02B14" w:rsidR="00A16949" w:rsidRDefault="00A16949">
    <w:pPr>
      <w:pStyle w:val="Header"/>
    </w:pPr>
    <w:r w:rsidRPr="00B30789">
      <w:t xml:space="preserve">Date: </w:t>
    </w:r>
    <w:r w:rsidRPr="00B30789">
      <w:fldChar w:fldCharType="begin"/>
    </w:r>
    <w:r w:rsidRPr="00B30789">
      <w:instrText xml:space="preserve"> REF FilingDate </w:instrText>
    </w:r>
    <w:r>
      <w:instrText xml:space="preserve"> \* MERGEFORMAT </w:instrText>
    </w:r>
    <w:r w:rsidRPr="00B30789">
      <w:fldChar w:fldCharType="separate"/>
    </w:r>
    <w:r w:rsidRPr="00B30789">
      <w:t>December 3, 2020</w:t>
    </w:r>
    <w:r w:rsidRPr="00B30789">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FED7" w14:textId="0954FD30" w:rsidR="00A16949" w:rsidRDefault="00A1694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325C5" w14:textId="0BB98923" w:rsidR="00A16949" w:rsidRDefault="00A1694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1CE9A" w14:textId="67CEC294"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10</w:t>
    </w:r>
  </w:p>
  <w:p w14:paraId="2E9F9E52" w14:textId="429DFF5E" w:rsidR="00A16949" w:rsidRDefault="00A16949">
    <w:pPr>
      <w:pStyle w:val="Header"/>
    </w:pPr>
    <w:r>
      <w:t>D</w:t>
    </w:r>
    <w:r w:rsidRPr="00B30789">
      <w:t xml:space="preserve">ate: </w:t>
    </w:r>
    <w:r w:rsidRPr="00B30789">
      <w:fldChar w:fldCharType="begin"/>
    </w:r>
    <w:r w:rsidRPr="00B30789">
      <w:instrText xml:space="preserve"> REF FilingDate </w:instrText>
    </w:r>
    <w:r>
      <w:instrText xml:space="preserve"> \* MERGEFORMAT </w:instrText>
    </w:r>
    <w:r w:rsidRPr="00B30789">
      <w:fldChar w:fldCharType="separate"/>
    </w:r>
    <w:r w:rsidRPr="00B30789">
      <w:t>December 3, 2020</w:t>
    </w:r>
    <w:r w:rsidRPr="00B30789">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1FE4" w14:textId="2445256D" w:rsidR="00A16949" w:rsidRDefault="00A16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DF9D" w14:textId="008ED8BD" w:rsidR="00A16949" w:rsidRDefault="00A1694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54FA" w14:textId="10BF6EBB" w:rsidR="00A16949" w:rsidRDefault="00A1694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D95D" w14:textId="1B07B662"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11</w:t>
    </w:r>
  </w:p>
  <w:p w14:paraId="69DF7124" w14:textId="4838AA33" w:rsidR="00A16949" w:rsidRDefault="00A16949">
    <w:pPr>
      <w:pStyle w:val="Header"/>
    </w:pPr>
    <w:r>
      <w:t xml:space="preserve">Date: </w:t>
    </w:r>
    <w:r w:rsidRPr="00B30789">
      <w:fldChar w:fldCharType="begin"/>
    </w:r>
    <w:r w:rsidRPr="00B30789">
      <w:instrText xml:space="preserve"> REF FilingDate </w:instrText>
    </w:r>
    <w:r>
      <w:instrText xml:space="preserve"> \* MERGEFORMAT </w:instrText>
    </w:r>
    <w:r w:rsidRPr="00B30789">
      <w:fldChar w:fldCharType="separate"/>
    </w:r>
    <w:r w:rsidRPr="00B30789">
      <w:t>December 3, 2020</w:t>
    </w:r>
    <w:r w:rsidRPr="00B30789">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D01BD" w14:textId="020B90D2" w:rsidR="00A16949" w:rsidRDefault="00A1694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DA45" w14:textId="3ABBBB72" w:rsidR="00A16949" w:rsidRDefault="00A1694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3BDF" w14:textId="4F12CFF1"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16</w:t>
    </w:r>
  </w:p>
  <w:p w14:paraId="0AD8A1F2" w14:textId="1A465302" w:rsidR="00A16949" w:rsidRDefault="00A16949">
    <w:pPr>
      <w:pStyle w:val="Header"/>
    </w:pPr>
    <w:r>
      <w:t xml:space="preserve">Date: </w:t>
    </w:r>
    <w:r w:rsidRPr="00B50218">
      <w:fldChar w:fldCharType="begin"/>
    </w:r>
    <w:r w:rsidRPr="00B50218">
      <w:instrText xml:space="preserve"> REF FilingDate </w:instrText>
    </w:r>
    <w:r>
      <w:instrText xml:space="preserve"> \* MERGEFORMAT </w:instrText>
    </w:r>
    <w:r w:rsidRPr="00B50218">
      <w:fldChar w:fldCharType="separate"/>
    </w:r>
    <w:r w:rsidRPr="00B30789">
      <w:t>December 3, 2020</w:t>
    </w:r>
    <w:r w:rsidRPr="00B50218">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7F44" w14:textId="11EC8BCC" w:rsidR="00A16949" w:rsidRDefault="00A1694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1571F" w14:textId="2AB109CB" w:rsidR="00A16949" w:rsidRDefault="00A1694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D92B" w14:textId="64D18424"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17</w:t>
    </w:r>
  </w:p>
  <w:p w14:paraId="395A2E66" w14:textId="61A707CC" w:rsidR="00A16949" w:rsidRDefault="00A16949">
    <w:pPr>
      <w:pStyle w:val="Header"/>
    </w:pPr>
    <w:r>
      <w:t>Dat</w:t>
    </w:r>
    <w:r w:rsidRPr="00B50218">
      <w:t xml:space="preserve">e: </w:t>
    </w:r>
    <w:r w:rsidRPr="00B50218">
      <w:fldChar w:fldCharType="begin"/>
    </w:r>
    <w:r w:rsidRPr="00B50218">
      <w:instrText xml:space="preserve"> REF FilingDate </w:instrText>
    </w:r>
    <w:r>
      <w:instrText xml:space="preserve"> \* MERGEFORMAT </w:instrText>
    </w:r>
    <w:r w:rsidRPr="00B50218">
      <w:fldChar w:fldCharType="separate"/>
    </w:r>
    <w:r w:rsidRPr="00B30789">
      <w:t>December 3, 2020</w:t>
    </w:r>
    <w:r w:rsidRPr="00B50218">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5DB4" w14:textId="1FC02DFD" w:rsidR="00A16949" w:rsidRDefault="00A1694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B01D" w14:textId="79ED880C" w:rsidR="00A16949" w:rsidRDefault="00A16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3B6D" w14:textId="08D804D3"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 xml:space="preserve">Issue </w:t>
    </w:r>
    <w:r w:rsidR="00B336CC">
      <w:fldChar w:fldCharType="begin"/>
    </w:r>
    <w:r w:rsidR="00B336CC">
      <w:instrText xml:space="preserve"> Seq Issue \c \* Arabic </w:instrText>
    </w:r>
    <w:r w:rsidR="00B336CC">
      <w:fldChar w:fldCharType="separate"/>
    </w:r>
    <w:r w:rsidR="001E1BD5">
      <w:rPr>
        <w:noProof/>
      </w:rPr>
      <w:t>1</w:t>
    </w:r>
    <w:r w:rsidR="00B336CC">
      <w:rPr>
        <w:noProof/>
      </w:rPr>
      <w:fldChar w:fldCharType="end"/>
    </w:r>
    <w:r>
      <w:rPr>
        <w:noProof/>
      </w:rPr>
      <w:t>A</w:t>
    </w:r>
  </w:p>
  <w:p w14:paraId="462FA481" w14:textId="032D9DCC" w:rsidR="00A16949" w:rsidRDefault="00A16949">
    <w:pPr>
      <w:pStyle w:val="Header"/>
    </w:pPr>
    <w:r>
      <w:t>Dat</w:t>
    </w:r>
    <w:r w:rsidRPr="00B30789">
      <w:t xml:space="preserve">e: </w:t>
    </w:r>
    <w:r w:rsidRPr="00B30789">
      <w:fldChar w:fldCharType="begin"/>
    </w:r>
    <w:r w:rsidRPr="00B30789">
      <w:instrText xml:space="preserve"> REF FilingDate </w:instrText>
    </w:r>
    <w:r>
      <w:instrText xml:space="preserve"> \* MERGEFORMAT </w:instrText>
    </w:r>
    <w:r w:rsidRPr="00B30789">
      <w:fldChar w:fldCharType="separate"/>
    </w:r>
    <w:r w:rsidRPr="00B30789">
      <w:t>December 3, 2020</w:t>
    </w:r>
    <w:r w:rsidRPr="00B30789">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1730" w14:textId="28892F18"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18</w:t>
    </w:r>
  </w:p>
  <w:p w14:paraId="0D00539F" w14:textId="3B292B83" w:rsidR="00A16949" w:rsidRDefault="00A16949">
    <w:pPr>
      <w:pStyle w:val="Header"/>
    </w:pPr>
    <w:r>
      <w:t>Dat</w:t>
    </w:r>
    <w:r w:rsidRPr="00B50218">
      <w:t xml:space="preserve">e: </w:t>
    </w:r>
    <w:r w:rsidRPr="00B50218">
      <w:fldChar w:fldCharType="begin"/>
    </w:r>
    <w:r w:rsidRPr="00B50218">
      <w:instrText xml:space="preserve"> REF FilingDate </w:instrText>
    </w:r>
    <w:r>
      <w:instrText xml:space="preserve"> \* MERGEFORMAT </w:instrText>
    </w:r>
    <w:r w:rsidRPr="00B50218">
      <w:fldChar w:fldCharType="separate"/>
    </w:r>
    <w:r w:rsidRPr="00B30789">
      <w:t>December 3, 2020</w:t>
    </w:r>
    <w:r w:rsidRPr="00B50218">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43F4" w14:textId="54C73949" w:rsidR="00A16949" w:rsidRDefault="00A1694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836C" w14:textId="0ABEAFAA" w:rsidR="00A16949" w:rsidRDefault="00A1694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46D8" w14:textId="5065B764"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19</w:t>
    </w:r>
  </w:p>
  <w:p w14:paraId="5261B07F" w14:textId="72A6EEB1" w:rsidR="00A16949" w:rsidRDefault="00A16949">
    <w:pPr>
      <w:pStyle w:val="Header"/>
    </w:pPr>
    <w:r>
      <w:t>D</w:t>
    </w:r>
    <w:r w:rsidRPr="00B50218">
      <w:t xml:space="preserve">ate: </w:t>
    </w:r>
    <w:r w:rsidRPr="00B50218">
      <w:fldChar w:fldCharType="begin"/>
    </w:r>
    <w:r w:rsidRPr="00B50218">
      <w:instrText xml:space="preserve"> REF FilingDate </w:instrText>
    </w:r>
    <w:r>
      <w:instrText xml:space="preserve"> \* MERGEFORMAT </w:instrText>
    </w:r>
    <w:r w:rsidRPr="00B50218">
      <w:fldChar w:fldCharType="separate"/>
    </w:r>
    <w:r w:rsidRPr="00B30789">
      <w:t>December 3, 2020</w:t>
    </w:r>
    <w:r w:rsidRPr="00B50218">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8EC7" w14:textId="31E07393" w:rsidR="00A16949" w:rsidRDefault="00A1694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D11C" w14:textId="58F3F8E2" w:rsidR="00A16949" w:rsidRDefault="00A1694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1B508" w14:textId="229FE4D9"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20</w:t>
    </w:r>
  </w:p>
  <w:p w14:paraId="43AACEB8" w14:textId="7AA7231B" w:rsidR="00A16949" w:rsidRDefault="00A16949">
    <w:pPr>
      <w:pStyle w:val="Header"/>
    </w:pPr>
    <w:r w:rsidRPr="00B50218">
      <w:t xml:space="preserve">Date: </w:t>
    </w:r>
    <w:r w:rsidRPr="00B50218">
      <w:fldChar w:fldCharType="begin"/>
    </w:r>
    <w:r w:rsidRPr="00B50218">
      <w:instrText xml:space="preserve"> REF FilingDate </w:instrText>
    </w:r>
    <w:r>
      <w:instrText xml:space="preserve"> \* MERGEFORMAT </w:instrText>
    </w:r>
    <w:r w:rsidRPr="00B50218">
      <w:fldChar w:fldCharType="separate"/>
    </w:r>
    <w:r w:rsidRPr="00B30789">
      <w:t>December 3, 2020</w:t>
    </w:r>
    <w:r w:rsidRPr="00B50218">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FCB2" w14:textId="69395EBA" w:rsidR="00A16949" w:rsidRDefault="00A1694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1A0C" w14:textId="0A602598" w:rsidR="00A16949" w:rsidRDefault="00A1694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7B6A" w14:textId="258EFBE2"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21</w:t>
    </w:r>
  </w:p>
  <w:p w14:paraId="4C8D8AF7" w14:textId="3D532E76" w:rsidR="00A16949" w:rsidRDefault="00A16949">
    <w:pPr>
      <w:pStyle w:val="Header"/>
    </w:pPr>
    <w:r w:rsidRPr="00B50218">
      <w:t xml:space="preserve">Date: </w:t>
    </w:r>
    <w:r w:rsidRPr="00B50218">
      <w:fldChar w:fldCharType="begin"/>
    </w:r>
    <w:r w:rsidRPr="00B50218">
      <w:instrText xml:space="preserve"> REF FilingDate </w:instrText>
    </w:r>
    <w:r>
      <w:instrText xml:space="preserve"> \* MERGEFORMAT </w:instrText>
    </w:r>
    <w:r w:rsidRPr="00B50218">
      <w:fldChar w:fldCharType="separate"/>
    </w:r>
    <w:r w:rsidRPr="00B30789">
      <w:t>December 3, 2020</w:t>
    </w:r>
    <w:r w:rsidRPr="00B50218">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23F4" w14:textId="5E370A31" w:rsidR="00A16949" w:rsidRDefault="00A1694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B787" w14:textId="6B1B1E23" w:rsidR="00A16949" w:rsidRDefault="00A1694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9CAD" w14:textId="36455E04" w:rsidR="00A16949" w:rsidRDefault="00A1694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189C" w14:textId="1E3491F4"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22</w:t>
    </w:r>
  </w:p>
  <w:p w14:paraId="66F511FB" w14:textId="2E4460A7" w:rsidR="00A16949" w:rsidRDefault="00A16949">
    <w:pPr>
      <w:pStyle w:val="Header"/>
    </w:pPr>
    <w:r>
      <w:t>D</w:t>
    </w:r>
    <w:r w:rsidRPr="00B50218">
      <w:t xml:space="preserve">ate: </w:t>
    </w:r>
    <w:r w:rsidRPr="00B50218">
      <w:fldChar w:fldCharType="begin"/>
    </w:r>
    <w:r w:rsidRPr="00B50218">
      <w:instrText xml:space="preserve"> REF FilingDate </w:instrText>
    </w:r>
    <w:r>
      <w:instrText xml:space="preserve"> \* MERGEFORMAT </w:instrText>
    </w:r>
    <w:r w:rsidRPr="00B50218">
      <w:fldChar w:fldCharType="separate"/>
    </w:r>
    <w:r w:rsidRPr="00B30789">
      <w:t>December 3, 2020</w:t>
    </w:r>
    <w:r w:rsidRPr="00B50218">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A74BA" w14:textId="7961C166" w:rsidR="00A16949" w:rsidRDefault="00A1694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4033E" w14:textId="014DBE7B" w:rsidR="00A16949" w:rsidRDefault="00A1694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46AD" w14:textId="1E911E32"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23A</w:t>
    </w:r>
  </w:p>
  <w:p w14:paraId="13DF4F37" w14:textId="1F56365B" w:rsidR="00A16949" w:rsidRDefault="00A16949">
    <w:pPr>
      <w:pStyle w:val="Header"/>
    </w:pPr>
    <w:r>
      <w:t xml:space="preserve">Date: </w:t>
    </w:r>
    <w:r w:rsidRPr="00B50218">
      <w:fldChar w:fldCharType="begin"/>
    </w:r>
    <w:r w:rsidRPr="00B50218">
      <w:instrText xml:space="preserve"> REF FilingDate </w:instrText>
    </w:r>
    <w:r>
      <w:instrText xml:space="preserve"> \* MERGEFORMAT </w:instrText>
    </w:r>
    <w:r w:rsidRPr="00B50218">
      <w:fldChar w:fldCharType="separate"/>
    </w:r>
    <w:r w:rsidRPr="00B30789">
      <w:t>December 3, 2020</w:t>
    </w:r>
    <w:r w:rsidRPr="00B50218">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E892" w14:textId="61CFF097" w:rsidR="00A16949" w:rsidRDefault="00A1694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7187" w14:textId="7975621B" w:rsidR="00A16949" w:rsidRDefault="00A16949">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2839" w14:textId="27419D8C" w:rsidR="00A16949" w:rsidRPr="00B50218" w:rsidRDefault="00A16949" w:rsidP="00220732">
    <w:pPr>
      <w:pStyle w:val="Header"/>
      <w:tabs>
        <w:tab w:val="clear" w:pos="4320"/>
        <w:tab w:val="clear" w:pos="8640"/>
        <w:tab w:val="right" w:pos="9360"/>
      </w:tabs>
    </w:pPr>
    <w:r w:rsidRPr="00B50218">
      <w:fldChar w:fldCharType="begin"/>
    </w:r>
    <w:r w:rsidRPr="00B50218">
      <w:instrText xml:space="preserve"> REF DocketLabel</w:instrText>
    </w:r>
    <w:r>
      <w:instrText xml:space="preserve"> \* MERGEFORMAT </w:instrText>
    </w:r>
    <w:r w:rsidRPr="00B50218">
      <w:fldChar w:fldCharType="separate"/>
    </w:r>
    <w:r>
      <w:t>Do</w:t>
    </w:r>
    <w:r w:rsidRPr="00B30789">
      <w:t>cket No.</w:t>
    </w:r>
    <w:r w:rsidRPr="00B50218">
      <w:fldChar w:fldCharType="end"/>
    </w:r>
    <w:r w:rsidRPr="00B50218">
      <w:t xml:space="preserve"> </w:t>
    </w:r>
    <w:r w:rsidRPr="00B50218">
      <w:fldChar w:fldCharType="begin"/>
    </w:r>
    <w:r w:rsidRPr="00B50218">
      <w:instrText xml:space="preserve"> REF DocketList</w:instrText>
    </w:r>
    <w:r>
      <w:instrText xml:space="preserve"> \* MERGEFORMAT </w:instrText>
    </w:r>
    <w:r w:rsidRPr="00B50218">
      <w:fldChar w:fldCharType="separate"/>
    </w:r>
    <w:r w:rsidRPr="00B30789">
      <w:t>20200001-EI</w:t>
    </w:r>
    <w:r w:rsidRPr="00B50218">
      <w:fldChar w:fldCharType="end"/>
    </w:r>
    <w:r w:rsidRPr="00B50218">
      <w:tab/>
      <w:t>Issue 23B</w:t>
    </w:r>
  </w:p>
  <w:p w14:paraId="459014B5" w14:textId="42FE48AF" w:rsidR="00A16949" w:rsidRDefault="00A16949">
    <w:pPr>
      <w:pStyle w:val="Header"/>
    </w:pPr>
    <w:r w:rsidRPr="00B50218">
      <w:t xml:space="preserve">Date: </w:t>
    </w:r>
    <w:r w:rsidRPr="00B50218">
      <w:fldChar w:fldCharType="begin"/>
    </w:r>
    <w:r w:rsidRPr="00B50218">
      <w:instrText xml:space="preserve"> REF FilingDate </w:instrText>
    </w:r>
    <w:r>
      <w:instrText xml:space="preserve"> \* MERGEFORMAT </w:instrText>
    </w:r>
    <w:r w:rsidRPr="00B50218">
      <w:fldChar w:fldCharType="separate"/>
    </w:r>
    <w:r w:rsidRPr="00B30789">
      <w:t>December 3, 2020</w:t>
    </w:r>
    <w:r w:rsidRPr="00B50218">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8CE3" w14:textId="40402FC5" w:rsidR="00A16949" w:rsidRDefault="00A169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7496" w14:textId="6EC0D717" w:rsidR="00A16949" w:rsidRDefault="00A16949">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D717" w14:textId="5E1E1E53" w:rsidR="00A16949" w:rsidRDefault="00A16949">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3810" w14:textId="447E3E87"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23C</w:t>
    </w:r>
  </w:p>
  <w:p w14:paraId="003C90EA" w14:textId="4B5E1703" w:rsidR="00A16949" w:rsidRDefault="00A16949">
    <w:pPr>
      <w:pStyle w:val="Header"/>
    </w:pPr>
    <w:r w:rsidRPr="00692B49">
      <w:t xml:space="preserve">Date: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BEFE6" w14:textId="1B45C187" w:rsidR="00A16949" w:rsidRDefault="00A16949">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415E4" w14:textId="1C350018" w:rsidR="00A16949" w:rsidRDefault="00A1694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E409" w14:textId="385162E6"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23D</w:t>
    </w:r>
  </w:p>
  <w:p w14:paraId="7EA92095" w14:textId="262D3EB9" w:rsidR="00A16949" w:rsidRDefault="00A16949">
    <w:pPr>
      <w:pStyle w:val="Header"/>
    </w:pPr>
    <w:r>
      <w:t>D</w:t>
    </w:r>
    <w:r w:rsidRPr="00692B49">
      <w:t xml:space="preserve">ate: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F745" w14:textId="3A319BDB" w:rsidR="00A16949" w:rsidRDefault="00A1694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D098" w14:textId="6B8F9F00" w:rsidR="00A16949" w:rsidRDefault="00A1694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6C24" w14:textId="7FD3B603"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27</w:t>
    </w:r>
  </w:p>
  <w:p w14:paraId="4310AC12" w14:textId="20784F28" w:rsidR="00A16949" w:rsidRDefault="00A16949">
    <w:pPr>
      <w:pStyle w:val="Header"/>
    </w:pPr>
    <w:r>
      <w:t>Dat</w:t>
    </w:r>
    <w:r w:rsidRPr="00692B49">
      <w:t xml:space="preserve">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E107" w14:textId="254BE4A7" w:rsidR="00A16949" w:rsidRDefault="00A1694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0E807" w14:textId="619C47E4" w:rsidR="00A16949" w:rsidRDefault="00A169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54DB2" w14:textId="77086DD3"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6</w:t>
    </w:r>
  </w:p>
  <w:p w14:paraId="35B2735E" w14:textId="74A85364" w:rsidR="00A16949" w:rsidRDefault="00A16949">
    <w:pPr>
      <w:pStyle w:val="Header"/>
    </w:pPr>
    <w:r>
      <w:t>Dat</w:t>
    </w:r>
    <w:r w:rsidRPr="00B30789">
      <w:t xml:space="preserve">e: </w:t>
    </w:r>
    <w:r w:rsidRPr="00B30789">
      <w:fldChar w:fldCharType="begin"/>
    </w:r>
    <w:r w:rsidRPr="00B30789">
      <w:instrText xml:space="preserve"> REF FilingDate </w:instrText>
    </w:r>
    <w:r>
      <w:instrText xml:space="preserve"> \* MERGEFORMAT </w:instrText>
    </w:r>
    <w:r w:rsidRPr="00B30789">
      <w:fldChar w:fldCharType="separate"/>
    </w:r>
    <w:r w:rsidRPr="00B30789">
      <w:t>December 3, 2020</w:t>
    </w:r>
    <w:r w:rsidRPr="00B30789">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70D5" w14:textId="437ED1C4"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28</w:t>
    </w:r>
  </w:p>
  <w:p w14:paraId="6A7C83D4" w14:textId="782A537D" w:rsidR="00A16949" w:rsidRDefault="00A16949">
    <w:pPr>
      <w:pStyle w:val="Header"/>
    </w:pPr>
    <w:r>
      <w:t>D</w:t>
    </w:r>
    <w:r w:rsidRPr="00692B49">
      <w:t xml:space="preserve">ate: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B0C3" w14:textId="77FA8A65" w:rsidR="00A16949" w:rsidRDefault="00A16949">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C1309" w14:textId="4AFF6E13" w:rsidR="00A16949" w:rsidRDefault="00A16949">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19685" w14:textId="442EA7B1"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29</w:t>
    </w:r>
  </w:p>
  <w:p w14:paraId="66785D3B" w14:textId="7B4266D3" w:rsidR="00A16949" w:rsidRDefault="00A16949">
    <w:pPr>
      <w:pStyle w:val="Header"/>
    </w:pPr>
    <w:r w:rsidRPr="00692B49">
      <w:t xml:space="preserve">Date: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86C3" w14:textId="7342212B" w:rsidR="00A16949" w:rsidRDefault="00A16949">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8DB5" w14:textId="64F38595" w:rsidR="00A16949" w:rsidRDefault="00A16949">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95C5" w14:textId="6D589478"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30</w:t>
    </w:r>
  </w:p>
  <w:p w14:paraId="2A549BAE" w14:textId="4BC93C90" w:rsidR="00A16949" w:rsidRDefault="00A16949">
    <w:pPr>
      <w:pStyle w:val="Header"/>
    </w:pPr>
    <w:r w:rsidRPr="00692B49">
      <w:t xml:space="preserve">Date: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16400" w14:textId="4CE41481" w:rsidR="00A16949" w:rsidRDefault="00A16949">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2189C" w14:textId="3A060C4A" w:rsidR="00A16949" w:rsidRDefault="00A16949">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C74C" w14:textId="15124096"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31</w:t>
    </w:r>
  </w:p>
  <w:p w14:paraId="4E547198" w14:textId="43B3D00B" w:rsidR="00A16949" w:rsidRDefault="00A16949">
    <w:pPr>
      <w:pStyle w:val="Header"/>
    </w:pPr>
    <w:r w:rsidRPr="00692B49">
      <w:t xml:space="preserve">Date: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D5F0B" w14:textId="1E48ED35" w:rsidR="00A16949" w:rsidRDefault="00A16949">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D0C5" w14:textId="7A44BCA5" w:rsidR="00A16949" w:rsidRDefault="00A1694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A9B2" w14:textId="764F5CD6" w:rsidR="00A16949" w:rsidRDefault="00A16949">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78FA" w14:textId="5DA98270"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32</w:t>
    </w:r>
  </w:p>
  <w:p w14:paraId="5702FC37" w14:textId="58E5D500" w:rsidR="00A16949" w:rsidRDefault="00A16949">
    <w:pPr>
      <w:pStyle w:val="Header"/>
    </w:pPr>
    <w:r w:rsidRPr="00692B49">
      <w:t xml:space="preserve">Date: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EC1FC" w14:textId="78447BD4" w:rsidR="00A16949" w:rsidRDefault="00A16949">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BB4CF" w14:textId="0BF5CB32" w:rsidR="00A16949" w:rsidRDefault="00A16949">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F408" w14:textId="6F80F761"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33</w:t>
    </w:r>
  </w:p>
  <w:p w14:paraId="5B1893D2" w14:textId="251ABD15" w:rsidR="00A16949" w:rsidRDefault="00A16949">
    <w:pPr>
      <w:pStyle w:val="Header"/>
    </w:pPr>
    <w:r>
      <w:t>Da</w:t>
    </w:r>
    <w:r w:rsidRPr="00692B49">
      <w:t xml:space="preserve">te: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4570" w14:textId="4AFDF6E7" w:rsidR="00A16949" w:rsidRDefault="00A16949">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46E5" w14:textId="16D7CBCD" w:rsidR="00A16949" w:rsidRDefault="00A16949">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AC0A" w14:textId="6FB2410D"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34</w:t>
    </w:r>
  </w:p>
  <w:p w14:paraId="1019F911" w14:textId="3E936D44" w:rsidR="00A16949" w:rsidRDefault="00A16949">
    <w:pPr>
      <w:pStyle w:val="Header"/>
    </w:pPr>
    <w:r>
      <w:t>Date</w:t>
    </w:r>
    <w:r w:rsidRPr="00692B49">
      <w:t xml:space="preserv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F3B02" w14:textId="419F499C" w:rsidR="00A16949" w:rsidRDefault="00A169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F117" w14:textId="17448878" w:rsidR="00A16949" w:rsidRDefault="00A16949">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6332" w14:textId="6FDEB27C" w:rsidR="00A16949" w:rsidRDefault="00A16949">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F7F1" w14:textId="4D723608"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35</w:t>
    </w:r>
  </w:p>
  <w:p w14:paraId="12C8BF48" w14:textId="2F1F688D" w:rsidR="00A16949" w:rsidRDefault="00A16949">
    <w:pPr>
      <w:pStyle w:val="Header"/>
    </w:pPr>
    <w:r>
      <w:t>D</w:t>
    </w:r>
    <w:r w:rsidRPr="00692B49">
      <w:t xml:space="preserve">ate: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998B" w14:textId="247677CD" w:rsidR="00A16949" w:rsidRDefault="00A16949">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8E319" w14:textId="72259592" w:rsidR="00A16949" w:rsidRDefault="00A16949">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9695" w14:textId="26E7EEE9"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36</w:t>
    </w:r>
  </w:p>
  <w:p w14:paraId="6F28BA6D" w14:textId="6426D401" w:rsidR="00A16949" w:rsidRDefault="00A16949">
    <w:pPr>
      <w:pStyle w:val="Header"/>
    </w:pPr>
    <w:r>
      <w:t xml:space="preserve">Date: </w:t>
    </w:r>
    <w:r w:rsidRPr="00692B49">
      <w:fldChar w:fldCharType="begin"/>
    </w:r>
    <w:r w:rsidRPr="00692B49">
      <w:instrText xml:space="preserve"> REF FilingDate </w:instrText>
    </w:r>
    <w:r>
      <w:instrText xml:space="preserve"> \* MERGEFORMAT </w:instrText>
    </w:r>
    <w:r w:rsidRPr="00692B49">
      <w:fldChar w:fldCharType="separate"/>
    </w:r>
    <w:r w:rsidRPr="00B30789">
      <w:t>December 3, 2020</w:t>
    </w:r>
    <w:r w:rsidRPr="00692B49">
      <w:fldChar w:fldCharType="end"/>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B8EA" w14:textId="318FBBD5" w:rsidR="00A16949" w:rsidRDefault="00A169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E3E0" w14:textId="3B341E57" w:rsidR="00A16949" w:rsidRDefault="00A16949" w:rsidP="00220732">
    <w:pPr>
      <w:pStyle w:val="Header"/>
      <w:tabs>
        <w:tab w:val="clear" w:pos="4320"/>
        <w:tab w:val="clear" w:pos="8640"/>
        <w:tab w:val="right" w:pos="9360"/>
      </w:tabs>
    </w:pPr>
    <w:r>
      <w:fldChar w:fldCharType="begin"/>
    </w:r>
    <w:r>
      <w:instrText xml:space="preserve"> REF DocketLabel</w:instrText>
    </w:r>
    <w:r>
      <w:fldChar w:fldCharType="separate"/>
    </w:r>
    <w:r>
      <w:t>Do</w:t>
    </w:r>
    <w:r w:rsidRPr="00B30789">
      <w:t>cket No.</w:t>
    </w:r>
    <w:r>
      <w:fldChar w:fldCharType="end"/>
    </w:r>
    <w:r>
      <w:t xml:space="preserve"> </w:t>
    </w:r>
    <w:r>
      <w:fldChar w:fldCharType="begin"/>
    </w:r>
    <w:r>
      <w:instrText xml:space="preserve"> REF DocketList</w:instrText>
    </w:r>
    <w:r>
      <w:fldChar w:fldCharType="separate"/>
    </w:r>
    <w:r w:rsidRPr="00B30789">
      <w:t>20200001-EI</w:t>
    </w:r>
    <w:r>
      <w:fldChar w:fldCharType="end"/>
    </w:r>
    <w:r>
      <w:tab/>
      <w:t>Issue 7</w:t>
    </w:r>
  </w:p>
  <w:p w14:paraId="634EC045" w14:textId="692B79D9" w:rsidR="00A16949" w:rsidRDefault="00A16949">
    <w:pPr>
      <w:pStyle w:val="Header"/>
    </w:pPr>
    <w:r>
      <w:t xml:space="preserve">Date: </w:t>
    </w:r>
    <w:r w:rsidRPr="00B30789">
      <w:fldChar w:fldCharType="begin"/>
    </w:r>
    <w:r w:rsidRPr="00B30789">
      <w:instrText xml:space="preserve"> REF FilingDate </w:instrText>
    </w:r>
    <w:r>
      <w:instrText xml:space="preserve"> \* MERGEFORMAT </w:instrText>
    </w:r>
    <w:r w:rsidRPr="00B30789">
      <w:fldChar w:fldCharType="separate"/>
    </w:r>
    <w:r w:rsidRPr="00B30789">
      <w:t>December 3, 2020</w:t>
    </w:r>
    <w:r w:rsidRPr="00B3078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4096"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DC39D9-B7F2-4F33-8079-DE13EA01171C}"/>
    <w:docVar w:name="dgnword-eventsink" w:val="337566896"/>
    <w:docVar w:name="NumberOfIssues" w:val="0"/>
    <w:docVar w:name="StaffInToC" w:val="True"/>
  </w:docVars>
  <w:rsids>
    <w:rsidRoot w:val="00E93BD8"/>
    <w:rsid w:val="00001B26"/>
    <w:rsid w:val="000043D5"/>
    <w:rsid w:val="00006170"/>
    <w:rsid w:val="00010B7B"/>
    <w:rsid w:val="00010E37"/>
    <w:rsid w:val="000113AC"/>
    <w:rsid w:val="000123E8"/>
    <w:rsid w:val="00012A58"/>
    <w:rsid w:val="0001623A"/>
    <w:rsid w:val="00016ED2"/>
    <w:rsid w:val="000172DA"/>
    <w:rsid w:val="00020324"/>
    <w:rsid w:val="0002035A"/>
    <w:rsid w:val="00024423"/>
    <w:rsid w:val="000247C5"/>
    <w:rsid w:val="0002734E"/>
    <w:rsid w:val="000277C2"/>
    <w:rsid w:val="00035B48"/>
    <w:rsid w:val="00036CE2"/>
    <w:rsid w:val="0003787B"/>
    <w:rsid w:val="000437FE"/>
    <w:rsid w:val="000462E8"/>
    <w:rsid w:val="00047B48"/>
    <w:rsid w:val="000513BE"/>
    <w:rsid w:val="00053B22"/>
    <w:rsid w:val="00065A06"/>
    <w:rsid w:val="000666F3"/>
    <w:rsid w:val="00070DCB"/>
    <w:rsid w:val="00072CCA"/>
    <w:rsid w:val="00073120"/>
    <w:rsid w:val="00076163"/>
    <w:rsid w:val="000764D0"/>
    <w:rsid w:val="0008100E"/>
    <w:rsid w:val="000828D3"/>
    <w:rsid w:val="00083D65"/>
    <w:rsid w:val="0009168F"/>
    <w:rsid w:val="00091DB7"/>
    <w:rsid w:val="000A17AF"/>
    <w:rsid w:val="000A2B57"/>
    <w:rsid w:val="000A418B"/>
    <w:rsid w:val="000A6B18"/>
    <w:rsid w:val="000A7917"/>
    <w:rsid w:val="000B199C"/>
    <w:rsid w:val="000B328F"/>
    <w:rsid w:val="000B74EA"/>
    <w:rsid w:val="000C021F"/>
    <w:rsid w:val="000C4431"/>
    <w:rsid w:val="000D07F9"/>
    <w:rsid w:val="000D1C06"/>
    <w:rsid w:val="000D4248"/>
    <w:rsid w:val="000D4319"/>
    <w:rsid w:val="000E2E18"/>
    <w:rsid w:val="000E6857"/>
    <w:rsid w:val="000F23C5"/>
    <w:rsid w:val="000F2AEE"/>
    <w:rsid w:val="000F3530"/>
    <w:rsid w:val="000F374A"/>
    <w:rsid w:val="000F7313"/>
    <w:rsid w:val="001076AF"/>
    <w:rsid w:val="00114009"/>
    <w:rsid w:val="00117C8C"/>
    <w:rsid w:val="0012272D"/>
    <w:rsid w:val="00124C38"/>
    <w:rsid w:val="00124E2E"/>
    <w:rsid w:val="00125ED4"/>
    <w:rsid w:val="001305E9"/>
    <w:rsid w:val="001307AF"/>
    <w:rsid w:val="00130AA8"/>
    <w:rsid w:val="00131E10"/>
    <w:rsid w:val="00134B81"/>
    <w:rsid w:val="00135687"/>
    <w:rsid w:val="00136F99"/>
    <w:rsid w:val="00140B7A"/>
    <w:rsid w:val="00141774"/>
    <w:rsid w:val="001417A5"/>
    <w:rsid w:val="0014459C"/>
    <w:rsid w:val="00146B5A"/>
    <w:rsid w:val="001528BB"/>
    <w:rsid w:val="00154B17"/>
    <w:rsid w:val="0015506E"/>
    <w:rsid w:val="00162E57"/>
    <w:rsid w:val="00163031"/>
    <w:rsid w:val="00171A90"/>
    <w:rsid w:val="00171AA5"/>
    <w:rsid w:val="001740B6"/>
    <w:rsid w:val="00174A6B"/>
    <w:rsid w:val="00176378"/>
    <w:rsid w:val="00180254"/>
    <w:rsid w:val="00180D61"/>
    <w:rsid w:val="00185F18"/>
    <w:rsid w:val="00191E1F"/>
    <w:rsid w:val="00192004"/>
    <w:rsid w:val="00192943"/>
    <w:rsid w:val="0019374B"/>
    <w:rsid w:val="00194C00"/>
    <w:rsid w:val="00194D8A"/>
    <w:rsid w:val="001A1676"/>
    <w:rsid w:val="001A1C43"/>
    <w:rsid w:val="001A1F50"/>
    <w:rsid w:val="001A4D84"/>
    <w:rsid w:val="001A7406"/>
    <w:rsid w:val="001B4FEE"/>
    <w:rsid w:val="001B51C5"/>
    <w:rsid w:val="001B5D98"/>
    <w:rsid w:val="001B6F3F"/>
    <w:rsid w:val="001B7E14"/>
    <w:rsid w:val="001C1E36"/>
    <w:rsid w:val="001C52B5"/>
    <w:rsid w:val="001D0D3E"/>
    <w:rsid w:val="001D3F90"/>
    <w:rsid w:val="001D65DB"/>
    <w:rsid w:val="001D7AE9"/>
    <w:rsid w:val="001E197D"/>
    <w:rsid w:val="001E1BD5"/>
    <w:rsid w:val="001F2245"/>
    <w:rsid w:val="001F28B1"/>
    <w:rsid w:val="001F2C63"/>
    <w:rsid w:val="001F33BB"/>
    <w:rsid w:val="001F48C7"/>
    <w:rsid w:val="001F6DA1"/>
    <w:rsid w:val="00200060"/>
    <w:rsid w:val="00203276"/>
    <w:rsid w:val="002044E6"/>
    <w:rsid w:val="00205C82"/>
    <w:rsid w:val="00205DC2"/>
    <w:rsid w:val="002126E5"/>
    <w:rsid w:val="00212B17"/>
    <w:rsid w:val="00214C36"/>
    <w:rsid w:val="002163B6"/>
    <w:rsid w:val="002167C1"/>
    <w:rsid w:val="00220732"/>
    <w:rsid w:val="00221D32"/>
    <w:rsid w:val="00225C3F"/>
    <w:rsid w:val="00230EBF"/>
    <w:rsid w:val="00240407"/>
    <w:rsid w:val="0024236B"/>
    <w:rsid w:val="00244FF3"/>
    <w:rsid w:val="00246D13"/>
    <w:rsid w:val="002501DF"/>
    <w:rsid w:val="002512FD"/>
    <w:rsid w:val="00252EB9"/>
    <w:rsid w:val="002532DD"/>
    <w:rsid w:val="00255158"/>
    <w:rsid w:val="002551B6"/>
    <w:rsid w:val="00263D44"/>
    <w:rsid w:val="00264424"/>
    <w:rsid w:val="002702AD"/>
    <w:rsid w:val="00271B27"/>
    <w:rsid w:val="0027295F"/>
    <w:rsid w:val="00274B06"/>
    <w:rsid w:val="002758B1"/>
    <w:rsid w:val="00277A52"/>
    <w:rsid w:val="00285135"/>
    <w:rsid w:val="00285252"/>
    <w:rsid w:val="00285567"/>
    <w:rsid w:val="00292D82"/>
    <w:rsid w:val="00293448"/>
    <w:rsid w:val="002963CB"/>
    <w:rsid w:val="002A086D"/>
    <w:rsid w:val="002A3B05"/>
    <w:rsid w:val="002A5AF8"/>
    <w:rsid w:val="002A77CC"/>
    <w:rsid w:val="002B3C7A"/>
    <w:rsid w:val="002B4A01"/>
    <w:rsid w:val="002B59BC"/>
    <w:rsid w:val="002C1B3B"/>
    <w:rsid w:val="002C6C3C"/>
    <w:rsid w:val="002C73DB"/>
    <w:rsid w:val="002D0DAA"/>
    <w:rsid w:val="002D226D"/>
    <w:rsid w:val="002D6308"/>
    <w:rsid w:val="002E1CC3"/>
    <w:rsid w:val="002E51C7"/>
    <w:rsid w:val="002E6AA8"/>
    <w:rsid w:val="002F53DE"/>
    <w:rsid w:val="002F6030"/>
    <w:rsid w:val="003037E1"/>
    <w:rsid w:val="003056D7"/>
    <w:rsid w:val="00305A33"/>
    <w:rsid w:val="00307E51"/>
    <w:rsid w:val="003103EC"/>
    <w:rsid w:val="00312018"/>
    <w:rsid w:val="00312D02"/>
    <w:rsid w:val="003144EF"/>
    <w:rsid w:val="00322F74"/>
    <w:rsid w:val="00324C1E"/>
    <w:rsid w:val="0033459C"/>
    <w:rsid w:val="00340073"/>
    <w:rsid w:val="00343C51"/>
    <w:rsid w:val="003444BB"/>
    <w:rsid w:val="00344DA3"/>
    <w:rsid w:val="00351D66"/>
    <w:rsid w:val="00361FE5"/>
    <w:rsid w:val="00362DE3"/>
    <w:rsid w:val="003632FD"/>
    <w:rsid w:val="00364ED7"/>
    <w:rsid w:val="003700F4"/>
    <w:rsid w:val="00370BE3"/>
    <w:rsid w:val="00372805"/>
    <w:rsid w:val="00373180"/>
    <w:rsid w:val="00374C6A"/>
    <w:rsid w:val="00375A22"/>
    <w:rsid w:val="00375AB9"/>
    <w:rsid w:val="0038049B"/>
    <w:rsid w:val="003821A0"/>
    <w:rsid w:val="00382F97"/>
    <w:rsid w:val="00385B04"/>
    <w:rsid w:val="003864CF"/>
    <w:rsid w:val="00386D42"/>
    <w:rsid w:val="003907B8"/>
    <w:rsid w:val="003948AE"/>
    <w:rsid w:val="00395F39"/>
    <w:rsid w:val="003972FD"/>
    <w:rsid w:val="003974E0"/>
    <w:rsid w:val="003A22A6"/>
    <w:rsid w:val="003A5494"/>
    <w:rsid w:val="003A6278"/>
    <w:rsid w:val="003B2510"/>
    <w:rsid w:val="003C19FA"/>
    <w:rsid w:val="003C2CC4"/>
    <w:rsid w:val="003C3710"/>
    <w:rsid w:val="003C5C47"/>
    <w:rsid w:val="003E0EFC"/>
    <w:rsid w:val="003E1715"/>
    <w:rsid w:val="003E4A2B"/>
    <w:rsid w:val="003E76C2"/>
    <w:rsid w:val="003F0196"/>
    <w:rsid w:val="003F1679"/>
    <w:rsid w:val="003F1E72"/>
    <w:rsid w:val="003F21EB"/>
    <w:rsid w:val="003F4A35"/>
    <w:rsid w:val="003F7FDD"/>
    <w:rsid w:val="004021E8"/>
    <w:rsid w:val="00402481"/>
    <w:rsid w:val="00402FF2"/>
    <w:rsid w:val="004042B4"/>
    <w:rsid w:val="00405C09"/>
    <w:rsid w:val="0040770D"/>
    <w:rsid w:val="00410DC4"/>
    <w:rsid w:val="00412DAE"/>
    <w:rsid w:val="0041339F"/>
    <w:rsid w:val="0041357F"/>
    <w:rsid w:val="004139BF"/>
    <w:rsid w:val="004156A7"/>
    <w:rsid w:val="00416D06"/>
    <w:rsid w:val="004242E6"/>
    <w:rsid w:val="00424F7E"/>
    <w:rsid w:val="00427B9F"/>
    <w:rsid w:val="00431598"/>
    <w:rsid w:val="004319AD"/>
    <w:rsid w:val="00435911"/>
    <w:rsid w:val="004426B8"/>
    <w:rsid w:val="00444306"/>
    <w:rsid w:val="00444432"/>
    <w:rsid w:val="004504D7"/>
    <w:rsid w:val="00456F01"/>
    <w:rsid w:val="00463C1F"/>
    <w:rsid w:val="0046445D"/>
    <w:rsid w:val="004658D8"/>
    <w:rsid w:val="00470626"/>
    <w:rsid w:val="00471860"/>
    <w:rsid w:val="004733AB"/>
    <w:rsid w:val="004747D9"/>
    <w:rsid w:val="00475485"/>
    <w:rsid w:val="00477026"/>
    <w:rsid w:val="00482E73"/>
    <w:rsid w:val="0048567B"/>
    <w:rsid w:val="004910D7"/>
    <w:rsid w:val="004A04A0"/>
    <w:rsid w:val="004A0C5D"/>
    <w:rsid w:val="004A4291"/>
    <w:rsid w:val="004A5C06"/>
    <w:rsid w:val="004A744D"/>
    <w:rsid w:val="004B60BD"/>
    <w:rsid w:val="004C3150"/>
    <w:rsid w:val="004C3641"/>
    <w:rsid w:val="004C4390"/>
    <w:rsid w:val="004C4AF7"/>
    <w:rsid w:val="004D2881"/>
    <w:rsid w:val="004D385F"/>
    <w:rsid w:val="004D5B39"/>
    <w:rsid w:val="004E1509"/>
    <w:rsid w:val="004E330D"/>
    <w:rsid w:val="004E5147"/>
    <w:rsid w:val="004E69B5"/>
    <w:rsid w:val="004F3766"/>
    <w:rsid w:val="004F464D"/>
    <w:rsid w:val="004F5C43"/>
    <w:rsid w:val="005037D1"/>
    <w:rsid w:val="0050652D"/>
    <w:rsid w:val="00506C03"/>
    <w:rsid w:val="005073BF"/>
    <w:rsid w:val="00511A11"/>
    <w:rsid w:val="00512182"/>
    <w:rsid w:val="00512558"/>
    <w:rsid w:val="00515813"/>
    <w:rsid w:val="00516496"/>
    <w:rsid w:val="00523B11"/>
    <w:rsid w:val="0052572A"/>
    <w:rsid w:val="00532DFB"/>
    <w:rsid w:val="00543CB3"/>
    <w:rsid w:val="005442E4"/>
    <w:rsid w:val="005544A2"/>
    <w:rsid w:val="0055529B"/>
    <w:rsid w:val="00560308"/>
    <w:rsid w:val="00560C6D"/>
    <w:rsid w:val="00560FF0"/>
    <w:rsid w:val="005614BD"/>
    <w:rsid w:val="0057029C"/>
    <w:rsid w:val="00571092"/>
    <w:rsid w:val="0057154F"/>
    <w:rsid w:val="00572C5B"/>
    <w:rsid w:val="00577417"/>
    <w:rsid w:val="005779FB"/>
    <w:rsid w:val="00580F69"/>
    <w:rsid w:val="00581CA3"/>
    <w:rsid w:val="00587196"/>
    <w:rsid w:val="00587990"/>
    <w:rsid w:val="00587A44"/>
    <w:rsid w:val="00591DA2"/>
    <w:rsid w:val="005920C6"/>
    <w:rsid w:val="00597537"/>
    <w:rsid w:val="00597730"/>
    <w:rsid w:val="005977EC"/>
    <w:rsid w:val="00597DE7"/>
    <w:rsid w:val="005A17AA"/>
    <w:rsid w:val="005A4AA2"/>
    <w:rsid w:val="005B34B6"/>
    <w:rsid w:val="005B5B96"/>
    <w:rsid w:val="005B62F3"/>
    <w:rsid w:val="005B6C8F"/>
    <w:rsid w:val="005B6EC3"/>
    <w:rsid w:val="005B77E5"/>
    <w:rsid w:val="005C38D6"/>
    <w:rsid w:val="005C3B4A"/>
    <w:rsid w:val="005C3CDC"/>
    <w:rsid w:val="005D0F74"/>
    <w:rsid w:val="005D112E"/>
    <w:rsid w:val="005D2E7D"/>
    <w:rsid w:val="005D4A8F"/>
    <w:rsid w:val="005D561B"/>
    <w:rsid w:val="005D56C9"/>
    <w:rsid w:val="005D5ECF"/>
    <w:rsid w:val="005E2549"/>
    <w:rsid w:val="005E3D0E"/>
    <w:rsid w:val="005E7948"/>
    <w:rsid w:val="005F1503"/>
    <w:rsid w:val="005F468D"/>
    <w:rsid w:val="005F6890"/>
    <w:rsid w:val="005F69A3"/>
    <w:rsid w:val="0060238B"/>
    <w:rsid w:val="00604CC7"/>
    <w:rsid w:val="00615423"/>
    <w:rsid w:val="00615AE9"/>
    <w:rsid w:val="006165B2"/>
    <w:rsid w:val="00617276"/>
    <w:rsid w:val="0062527B"/>
    <w:rsid w:val="00625D97"/>
    <w:rsid w:val="00625F1C"/>
    <w:rsid w:val="006279E1"/>
    <w:rsid w:val="00630CEB"/>
    <w:rsid w:val="00632264"/>
    <w:rsid w:val="0064005C"/>
    <w:rsid w:val="006408A2"/>
    <w:rsid w:val="00641546"/>
    <w:rsid w:val="00644D56"/>
    <w:rsid w:val="00645880"/>
    <w:rsid w:val="006470BC"/>
    <w:rsid w:val="006515B8"/>
    <w:rsid w:val="006554D3"/>
    <w:rsid w:val="00657776"/>
    <w:rsid w:val="006606F1"/>
    <w:rsid w:val="006606F8"/>
    <w:rsid w:val="00661036"/>
    <w:rsid w:val="00662C4B"/>
    <w:rsid w:val="00665ED6"/>
    <w:rsid w:val="00667036"/>
    <w:rsid w:val="0067267E"/>
    <w:rsid w:val="00673BDB"/>
    <w:rsid w:val="00674341"/>
    <w:rsid w:val="006771B8"/>
    <w:rsid w:val="006843B6"/>
    <w:rsid w:val="0068481F"/>
    <w:rsid w:val="00686438"/>
    <w:rsid w:val="00692B49"/>
    <w:rsid w:val="00694643"/>
    <w:rsid w:val="00696F5D"/>
    <w:rsid w:val="00697249"/>
    <w:rsid w:val="006A4B3C"/>
    <w:rsid w:val="006A4DA9"/>
    <w:rsid w:val="006A674E"/>
    <w:rsid w:val="006A73DC"/>
    <w:rsid w:val="006B2B1D"/>
    <w:rsid w:val="006B3947"/>
    <w:rsid w:val="006B4293"/>
    <w:rsid w:val="006B46BC"/>
    <w:rsid w:val="006B504F"/>
    <w:rsid w:val="006B624F"/>
    <w:rsid w:val="006B70A9"/>
    <w:rsid w:val="006C0C95"/>
    <w:rsid w:val="006C31E3"/>
    <w:rsid w:val="006C536E"/>
    <w:rsid w:val="006C6D7F"/>
    <w:rsid w:val="006D0061"/>
    <w:rsid w:val="006D11E0"/>
    <w:rsid w:val="006D18D3"/>
    <w:rsid w:val="006D5CFF"/>
    <w:rsid w:val="006E08CB"/>
    <w:rsid w:val="006E598D"/>
    <w:rsid w:val="006E6205"/>
    <w:rsid w:val="006E6578"/>
    <w:rsid w:val="006E7F09"/>
    <w:rsid w:val="006F1038"/>
    <w:rsid w:val="00700156"/>
    <w:rsid w:val="0070100D"/>
    <w:rsid w:val="0070437D"/>
    <w:rsid w:val="00704CF1"/>
    <w:rsid w:val="00705B04"/>
    <w:rsid w:val="007067A9"/>
    <w:rsid w:val="00715E31"/>
    <w:rsid w:val="00717FB3"/>
    <w:rsid w:val="00723D18"/>
    <w:rsid w:val="0072431B"/>
    <w:rsid w:val="00724992"/>
    <w:rsid w:val="00732C78"/>
    <w:rsid w:val="00734820"/>
    <w:rsid w:val="007349DC"/>
    <w:rsid w:val="007419DE"/>
    <w:rsid w:val="0074365E"/>
    <w:rsid w:val="00743877"/>
    <w:rsid w:val="00744B55"/>
    <w:rsid w:val="007515FD"/>
    <w:rsid w:val="00757DF9"/>
    <w:rsid w:val="00760D80"/>
    <w:rsid w:val="00761A47"/>
    <w:rsid w:val="00764976"/>
    <w:rsid w:val="00780C09"/>
    <w:rsid w:val="00780DDF"/>
    <w:rsid w:val="007834E9"/>
    <w:rsid w:val="007852CC"/>
    <w:rsid w:val="00787DBC"/>
    <w:rsid w:val="0079019A"/>
    <w:rsid w:val="00790D87"/>
    <w:rsid w:val="00792543"/>
    <w:rsid w:val="00792935"/>
    <w:rsid w:val="007A033A"/>
    <w:rsid w:val="007A04A1"/>
    <w:rsid w:val="007A1840"/>
    <w:rsid w:val="007A516A"/>
    <w:rsid w:val="007B0127"/>
    <w:rsid w:val="007B2192"/>
    <w:rsid w:val="007C0528"/>
    <w:rsid w:val="007C3D38"/>
    <w:rsid w:val="007D0F35"/>
    <w:rsid w:val="007D3C46"/>
    <w:rsid w:val="007D4FEB"/>
    <w:rsid w:val="007D6146"/>
    <w:rsid w:val="007E07D0"/>
    <w:rsid w:val="007E0BEE"/>
    <w:rsid w:val="007E0CE7"/>
    <w:rsid w:val="007E26AB"/>
    <w:rsid w:val="007E4C4F"/>
    <w:rsid w:val="007E68DD"/>
    <w:rsid w:val="007F1193"/>
    <w:rsid w:val="007F417F"/>
    <w:rsid w:val="007F4F3B"/>
    <w:rsid w:val="007F7644"/>
    <w:rsid w:val="008042BD"/>
    <w:rsid w:val="00805091"/>
    <w:rsid w:val="008057EB"/>
    <w:rsid w:val="00812BB0"/>
    <w:rsid w:val="00816624"/>
    <w:rsid w:val="008216EE"/>
    <w:rsid w:val="00822012"/>
    <w:rsid w:val="00822427"/>
    <w:rsid w:val="00822562"/>
    <w:rsid w:val="00823663"/>
    <w:rsid w:val="0082516B"/>
    <w:rsid w:val="00830018"/>
    <w:rsid w:val="00832DDC"/>
    <w:rsid w:val="00833407"/>
    <w:rsid w:val="00835F12"/>
    <w:rsid w:val="00837693"/>
    <w:rsid w:val="00842A93"/>
    <w:rsid w:val="00845F8D"/>
    <w:rsid w:val="00850244"/>
    <w:rsid w:val="00850BAC"/>
    <w:rsid w:val="00854A3E"/>
    <w:rsid w:val="00855D08"/>
    <w:rsid w:val="008621D3"/>
    <w:rsid w:val="00871650"/>
    <w:rsid w:val="00874344"/>
    <w:rsid w:val="00882155"/>
    <w:rsid w:val="0088233B"/>
    <w:rsid w:val="00883377"/>
    <w:rsid w:val="00883CB3"/>
    <w:rsid w:val="0088599E"/>
    <w:rsid w:val="008859C4"/>
    <w:rsid w:val="00886C37"/>
    <w:rsid w:val="00892D99"/>
    <w:rsid w:val="00893315"/>
    <w:rsid w:val="00893E3B"/>
    <w:rsid w:val="00894601"/>
    <w:rsid w:val="008A0F3D"/>
    <w:rsid w:val="008A0F86"/>
    <w:rsid w:val="008B1494"/>
    <w:rsid w:val="008B55A0"/>
    <w:rsid w:val="008B62AE"/>
    <w:rsid w:val="008C04B5"/>
    <w:rsid w:val="008C14FA"/>
    <w:rsid w:val="008C7B0B"/>
    <w:rsid w:val="008D0965"/>
    <w:rsid w:val="008D4057"/>
    <w:rsid w:val="008D7C5A"/>
    <w:rsid w:val="008E1F19"/>
    <w:rsid w:val="008E29A8"/>
    <w:rsid w:val="008E3852"/>
    <w:rsid w:val="008E70EC"/>
    <w:rsid w:val="008F05C7"/>
    <w:rsid w:val="008F0B6B"/>
    <w:rsid w:val="008F0B8E"/>
    <w:rsid w:val="008F2262"/>
    <w:rsid w:val="008F34F6"/>
    <w:rsid w:val="008F3B50"/>
    <w:rsid w:val="008F4D2B"/>
    <w:rsid w:val="008F5115"/>
    <w:rsid w:val="008F6C31"/>
    <w:rsid w:val="008F720F"/>
    <w:rsid w:val="008F7736"/>
    <w:rsid w:val="0090019E"/>
    <w:rsid w:val="00901086"/>
    <w:rsid w:val="0090136A"/>
    <w:rsid w:val="00901C8A"/>
    <w:rsid w:val="009020A4"/>
    <w:rsid w:val="0090437F"/>
    <w:rsid w:val="00905886"/>
    <w:rsid w:val="009070D6"/>
    <w:rsid w:val="009076C6"/>
    <w:rsid w:val="0091019E"/>
    <w:rsid w:val="009102FE"/>
    <w:rsid w:val="009106F1"/>
    <w:rsid w:val="00912404"/>
    <w:rsid w:val="00912683"/>
    <w:rsid w:val="009145D6"/>
    <w:rsid w:val="00915ABB"/>
    <w:rsid w:val="00915BF5"/>
    <w:rsid w:val="00920E64"/>
    <w:rsid w:val="00922002"/>
    <w:rsid w:val="00924020"/>
    <w:rsid w:val="009258E5"/>
    <w:rsid w:val="009271A7"/>
    <w:rsid w:val="009271A8"/>
    <w:rsid w:val="009313EE"/>
    <w:rsid w:val="009321C5"/>
    <w:rsid w:val="0093262F"/>
    <w:rsid w:val="0093658B"/>
    <w:rsid w:val="009429FF"/>
    <w:rsid w:val="0094373E"/>
    <w:rsid w:val="009437E7"/>
    <w:rsid w:val="00945BD6"/>
    <w:rsid w:val="009479FB"/>
    <w:rsid w:val="009508CF"/>
    <w:rsid w:val="0095110A"/>
    <w:rsid w:val="00951C45"/>
    <w:rsid w:val="009606E9"/>
    <w:rsid w:val="00963C56"/>
    <w:rsid w:val="009656F2"/>
    <w:rsid w:val="00966A08"/>
    <w:rsid w:val="00970CE1"/>
    <w:rsid w:val="00971207"/>
    <w:rsid w:val="00974151"/>
    <w:rsid w:val="00975CB4"/>
    <w:rsid w:val="00980E62"/>
    <w:rsid w:val="0098241E"/>
    <w:rsid w:val="0098427A"/>
    <w:rsid w:val="00985EEC"/>
    <w:rsid w:val="00985EF2"/>
    <w:rsid w:val="009863B0"/>
    <w:rsid w:val="00987DE1"/>
    <w:rsid w:val="00990571"/>
    <w:rsid w:val="00990F93"/>
    <w:rsid w:val="00993BDE"/>
    <w:rsid w:val="00994069"/>
    <w:rsid w:val="0099673A"/>
    <w:rsid w:val="009A28A2"/>
    <w:rsid w:val="009A2B38"/>
    <w:rsid w:val="009A3330"/>
    <w:rsid w:val="009A5F67"/>
    <w:rsid w:val="009A6A41"/>
    <w:rsid w:val="009A7C96"/>
    <w:rsid w:val="009B1813"/>
    <w:rsid w:val="009B50DD"/>
    <w:rsid w:val="009B60F5"/>
    <w:rsid w:val="009C3DB9"/>
    <w:rsid w:val="009C47D6"/>
    <w:rsid w:val="009C4E18"/>
    <w:rsid w:val="009C50A6"/>
    <w:rsid w:val="009D46E5"/>
    <w:rsid w:val="009D568A"/>
    <w:rsid w:val="009D5A6B"/>
    <w:rsid w:val="009D752E"/>
    <w:rsid w:val="009E5D4C"/>
    <w:rsid w:val="009E68A0"/>
    <w:rsid w:val="009F04EC"/>
    <w:rsid w:val="009F2A7C"/>
    <w:rsid w:val="009F3B36"/>
    <w:rsid w:val="009F5DCE"/>
    <w:rsid w:val="00A01296"/>
    <w:rsid w:val="00A019B9"/>
    <w:rsid w:val="00A01A15"/>
    <w:rsid w:val="00A07D86"/>
    <w:rsid w:val="00A07FAC"/>
    <w:rsid w:val="00A12508"/>
    <w:rsid w:val="00A1282B"/>
    <w:rsid w:val="00A13316"/>
    <w:rsid w:val="00A13A27"/>
    <w:rsid w:val="00A16949"/>
    <w:rsid w:val="00A175B6"/>
    <w:rsid w:val="00A21835"/>
    <w:rsid w:val="00A218E5"/>
    <w:rsid w:val="00A2374B"/>
    <w:rsid w:val="00A25741"/>
    <w:rsid w:val="00A27D6E"/>
    <w:rsid w:val="00A328EC"/>
    <w:rsid w:val="00A33A51"/>
    <w:rsid w:val="00A36DA4"/>
    <w:rsid w:val="00A36ECB"/>
    <w:rsid w:val="00A41CA6"/>
    <w:rsid w:val="00A443E6"/>
    <w:rsid w:val="00A47927"/>
    <w:rsid w:val="00A47FFC"/>
    <w:rsid w:val="00A51E68"/>
    <w:rsid w:val="00A5442F"/>
    <w:rsid w:val="00A54FF9"/>
    <w:rsid w:val="00A5657F"/>
    <w:rsid w:val="00A56765"/>
    <w:rsid w:val="00A57188"/>
    <w:rsid w:val="00A669E3"/>
    <w:rsid w:val="00A66C5E"/>
    <w:rsid w:val="00A675AC"/>
    <w:rsid w:val="00A74360"/>
    <w:rsid w:val="00A7473F"/>
    <w:rsid w:val="00A7581F"/>
    <w:rsid w:val="00A832CE"/>
    <w:rsid w:val="00A92A73"/>
    <w:rsid w:val="00A92FB1"/>
    <w:rsid w:val="00A95A0C"/>
    <w:rsid w:val="00AA0FAE"/>
    <w:rsid w:val="00AA1260"/>
    <w:rsid w:val="00AA2765"/>
    <w:rsid w:val="00AA6B6C"/>
    <w:rsid w:val="00AA77B5"/>
    <w:rsid w:val="00AB4801"/>
    <w:rsid w:val="00AB63F6"/>
    <w:rsid w:val="00AB6C5D"/>
    <w:rsid w:val="00AC3401"/>
    <w:rsid w:val="00AC51A7"/>
    <w:rsid w:val="00AD2EBB"/>
    <w:rsid w:val="00AD444B"/>
    <w:rsid w:val="00AD5614"/>
    <w:rsid w:val="00AD6C78"/>
    <w:rsid w:val="00AD7AF0"/>
    <w:rsid w:val="00AE20D0"/>
    <w:rsid w:val="00AE2EAB"/>
    <w:rsid w:val="00AE30C6"/>
    <w:rsid w:val="00AF0F85"/>
    <w:rsid w:val="00AF292A"/>
    <w:rsid w:val="00AF4B0B"/>
    <w:rsid w:val="00AF5F89"/>
    <w:rsid w:val="00AF6B29"/>
    <w:rsid w:val="00AF73CB"/>
    <w:rsid w:val="00B002D6"/>
    <w:rsid w:val="00B027B1"/>
    <w:rsid w:val="00B03379"/>
    <w:rsid w:val="00B05B51"/>
    <w:rsid w:val="00B144D3"/>
    <w:rsid w:val="00B14CA0"/>
    <w:rsid w:val="00B14E5A"/>
    <w:rsid w:val="00B15370"/>
    <w:rsid w:val="00B16DA4"/>
    <w:rsid w:val="00B17BEB"/>
    <w:rsid w:val="00B20CA9"/>
    <w:rsid w:val="00B21A3C"/>
    <w:rsid w:val="00B223C0"/>
    <w:rsid w:val="00B234ED"/>
    <w:rsid w:val="00B23E5F"/>
    <w:rsid w:val="00B249B2"/>
    <w:rsid w:val="00B25CA3"/>
    <w:rsid w:val="00B2765A"/>
    <w:rsid w:val="00B30789"/>
    <w:rsid w:val="00B30C02"/>
    <w:rsid w:val="00B3109A"/>
    <w:rsid w:val="00B33F13"/>
    <w:rsid w:val="00B3492F"/>
    <w:rsid w:val="00B50218"/>
    <w:rsid w:val="00B516ED"/>
    <w:rsid w:val="00B52537"/>
    <w:rsid w:val="00B542B5"/>
    <w:rsid w:val="00B56440"/>
    <w:rsid w:val="00B57A6A"/>
    <w:rsid w:val="00B60C51"/>
    <w:rsid w:val="00B62675"/>
    <w:rsid w:val="00B63DF3"/>
    <w:rsid w:val="00B760F1"/>
    <w:rsid w:val="00B7669E"/>
    <w:rsid w:val="00B77DA1"/>
    <w:rsid w:val="00B822A0"/>
    <w:rsid w:val="00B83E52"/>
    <w:rsid w:val="00B84C17"/>
    <w:rsid w:val="00B858AE"/>
    <w:rsid w:val="00B85964"/>
    <w:rsid w:val="00B876F6"/>
    <w:rsid w:val="00B914BC"/>
    <w:rsid w:val="00B96250"/>
    <w:rsid w:val="00BA0D55"/>
    <w:rsid w:val="00BA37B3"/>
    <w:rsid w:val="00BA47CB"/>
    <w:rsid w:val="00BA4CC6"/>
    <w:rsid w:val="00BA552B"/>
    <w:rsid w:val="00BA69CF"/>
    <w:rsid w:val="00BA7FF7"/>
    <w:rsid w:val="00BB0EE7"/>
    <w:rsid w:val="00BB25FE"/>
    <w:rsid w:val="00BB3493"/>
    <w:rsid w:val="00BB7468"/>
    <w:rsid w:val="00BC188A"/>
    <w:rsid w:val="00BC402E"/>
    <w:rsid w:val="00BC4632"/>
    <w:rsid w:val="00BD0F48"/>
    <w:rsid w:val="00BE4DB8"/>
    <w:rsid w:val="00BE6DDB"/>
    <w:rsid w:val="00BF2BAF"/>
    <w:rsid w:val="00BF5010"/>
    <w:rsid w:val="00C03698"/>
    <w:rsid w:val="00C037D4"/>
    <w:rsid w:val="00C03D5F"/>
    <w:rsid w:val="00C04164"/>
    <w:rsid w:val="00C06474"/>
    <w:rsid w:val="00C07502"/>
    <w:rsid w:val="00C13589"/>
    <w:rsid w:val="00C13750"/>
    <w:rsid w:val="00C13791"/>
    <w:rsid w:val="00C14865"/>
    <w:rsid w:val="00C31BB3"/>
    <w:rsid w:val="00C36977"/>
    <w:rsid w:val="00C45C56"/>
    <w:rsid w:val="00C467DA"/>
    <w:rsid w:val="00C46C9A"/>
    <w:rsid w:val="00C47101"/>
    <w:rsid w:val="00C47791"/>
    <w:rsid w:val="00C477D9"/>
    <w:rsid w:val="00C50510"/>
    <w:rsid w:val="00C51A6A"/>
    <w:rsid w:val="00C531A8"/>
    <w:rsid w:val="00C6018F"/>
    <w:rsid w:val="00C60BA3"/>
    <w:rsid w:val="00C623F7"/>
    <w:rsid w:val="00C62A81"/>
    <w:rsid w:val="00C72767"/>
    <w:rsid w:val="00C7398C"/>
    <w:rsid w:val="00C75BC5"/>
    <w:rsid w:val="00C80F68"/>
    <w:rsid w:val="00C81670"/>
    <w:rsid w:val="00C81773"/>
    <w:rsid w:val="00C82861"/>
    <w:rsid w:val="00C85CEC"/>
    <w:rsid w:val="00C86896"/>
    <w:rsid w:val="00C87AA0"/>
    <w:rsid w:val="00C907A8"/>
    <w:rsid w:val="00C93211"/>
    <w:rsid w:val="00C942EC"/>
    <w:rsid w:val="00C95102"/>
    <w:rsid w:val="00C96047"/>
    <w:rsid w:val="00C979D0"/>
    <w:rsid w:val="00CA0818"/>
    <w:rsid w:val="00CA15C8"/>
    <w:rsid w:val="00CA1A4D"/>
    <w:rsid w:val="00CA2307"/>
    <w:rsid w:val="00CA2C8F"/>
    <w:rsid w:val="00CA30DA"/>
    <w:rsid w:val="00CA3A24"/>
    <w:rsid w:val="00CB0766"/>
    <w:rsid w:val="00CB1777"/>
    <w:rsid w:val="00CB2004"/>
    <w:rsid w:val="00CB33E9"/>
    <w:rsid w:val="00CB624D"/>
    <w:rsid w:val="00CC10A9"/>
    <w:rsid w:val="00CC2665"/>
    <w:rsid w:val="00CD2248"/>
    <w:rsid w:val="00CD476F"/>
    <w:rsid w:val="00CD558F"/>
    <w:rsid w:val="00CE2BF8"/>
    <w:rsid w:val="00CE484E"/>
    <w:rsid w:val="00CE656F"/>
    <w:rsid w:val="00CF0DA8"/>
    <w:rsid w:val="00CF1139"/>
    <w:rsid w:val="00CF24C8"/>
    <w:rsid w:val="00CF2E25"/>
    <w:rsid w:val="00CF3CF4"/>
    <w:rsid w:val="00CF4453"/>
    <w:rsid w:val="00CF5D94"/>
    <w:rsid w:val="00CF60B3"/>
    <w:rsid w:val="00CF6D6A"/>
    <w:rsid w:val="00CF7524"/>
    <w:rsid w:val="00CF7E0F"/>
    <w:rsid w:val="00D034D7"/>
    <w:rsid w:val="00D04BE4"/>
    <w:rsid w:val="00D06FC7"/>
    <w:rsid w:val="00D12565"/>
    <w:rsid w:val="00D14127"/>
    <w:rsid w:val="00D141CD"/>
    <w:rsid w:val="00D2118D"/>
    <w:rsid w:val="00D22EDB"/>
    <w:rsid w:val="00D2629E"/>
    <w:rsid w:val="00D410BF"/>
    <w:rsid w:val="00D4312E"/>
    <w:rsid w:val="00D469AE"/>
    <w:rsid w:val="00D52332"/>
    <w:rsid w:val="00D5490B"/>
    <w:rsid w:val="00D60B16"/>
    <w:rsid w:val="00D60F02"/>
    <w:rsid w:val="00D66480"/>
    <w:rsid w:val="00D66D39"/>
    <w:rsid w:val="00D66E49"/>
    <w:rsid w:val="00D70D71"/>
    <w:rsid w:val="00D72F74"/>
    <w:rsid w:val="00D75F9B"/>
    <w:rsid w:val="00D76E05"/>
    <w:rsid w:val="00D81563"/>
    <w:rsid w:val="00D8330A"/>
    <w:rsid w:val="00D8366E"/>
    <w:rsid w:val="00D85907"/>
    <w:rsid w:val="00D872BA"/>
    <w:rsid w:val="00D87E9E"/>
    <w:rsid w:val="00D903CB"/>
    <w:rsid w:val="00D9073E"/>
    <w:rsid w:val="00D90841"/>
    <w:rsid w:val="00D9221D"/>
    <w:rsid w:val="00D958DF"/>
    <w:rsid w:val="00D96DA1"/>
    <w:rsid w:val="00DA3564"/>
    <w:rsid w:val="00DA51E7"/>
    <w:rsid w:val="00DB0260"/>
    <w:rsid w:val="00DB1C78"/>
    <w:rsid w:val="00DB7D96"/>
    <w:rsid w:val="00DC23FE"/>
    <w:rsid w:val="00DC59E6"/>
    <w:rsid w:val="00DD150B"/>
    <w:rsid w:val="00DD252F"/>
    <w:rsid w:val="00DD4BFF"/>
    <w:rsid w:val="00DD5025"/>
    <w:rsid w:val="00DE070A"/>
    <w:rsid w:val="00DF056A"/>
    <w:rsid w:val="00DF1510"/>
    <w:rsid w:val="00DF1538"/>
    <w:rsid w:val="00DF15BC"/>
    <w:rsid w:val="00DF2675"/>
    <w:rsid w:val="00DF5130"/>
    <w:rsid w:val="00DF6696"/>
    <w:rsid w:val="00E00C3E"/>
    <w:rsid w:val="00E02F1F"/>
    <w:rsid w:val="00E03AA2"/>
    <w:rsid w:val="00E04F77"/>
    <w:rsid w:val="00E06484"/>
    <w:rsid w:val="00E20A7D"/>
    <w:rsid w:val="00E23A4C"/>
    <w:rsid w:val="00E23D41"/>
    <w:rsid w:val="00E266D7"/>
    <w:rsid w:val="00E275D8"/>
    <w:rsid w:val="00E30F6A"/>
    <w:rsid w:val="00E3117C"/>
    <w:rsid w:val="00E375CA"/>
    <w:rsid w:val="00E41CAA"/>
    <w:rsid w:val="00E44183"/>
    <w:rsid w:val="00E45A9B"/>
    <w:rsid w:val="00E510E6"/>
    <w:rsid w:val="00E5364F"/>
    <w:rsid w:val="00E54996"/>
    <w:rsid w:val="00E567E8"/>
    <w:rsid w:val="00E6205F"/>
    <w:rsid w:val="00E64679"/>
    <w:rsid w:val="00E65EBC"/>
    <w:rsid w:val="00E66250"/>
    <w:rsid w:val="00E67231"/>
    <w:rsid w:val="00E677FE"/>
    <w:rsid w:val="00E73432"/>
    <w:rsid w:val="00E76C03"/>
    <w:rsid w:val="00E77B0C"/>
    <w:rsid w:val="00E77FB8"/>
    <w:rsid w:val="00E82430"/>
    <w:rsid w:val="00E826FC"/>
    <w:rsid w:val="00E838B0"/>
    <w:rsid w:val="00E86A7C"/>
    <w:rsid w:val="00E878E1"/>
    <w:rsid w:val="00E87F2C"/>
    <w:rsid w:val="00E91D7D"/>
    <w:rsid w:val="00E93BD8"/>
    <w:rsid w:val="00E95278"/>
    <w:rsid w:val="00E95963"/>
    <w:rsid w:val="00E9708B"/>
    <w:rsid w:val="00E976EF"/>
    <w:rsid w:val="00EA2273"/>
    <w:rsid w:val="00EA60FB"/>
    <w:rsid w:val="00EA7C3C"/>
    <w:rsid w:val="00EB2DB3"/>
    <w:rsid w:val="00EC252A"/>
    <w:rsid w:val="00EC3FBB"/>
    <w:rsid w:val="00EC56FF"/>
    <w:rsid w:val="00EC6B7A"/>
    <w:rsid w:val="00ED3A87"/>
    <w:rsid w:val="00ED4373"/>
    <w:rsid w:val="00ED5B67"/>
    <w:rsid w:val="00ED65C5"/>
    <w:rsid w:val="00ED6AEA"/>
    <w:rsid w:val="00EE3669"/>
    <w:rsid w:val="00EE7293"/>
    <w:rsid w:val="00EE72F3"/>
    <w:rsid w:val="00EE7B7A"/>
    <w:rsid w:val="00EF264C"/>
    <w:rsid w:val="00EF3FEE"/>
    <w:rsid w:val="00EF4D08"/>
    <w:rsid w:val="00F04B59"/>
    <w:rsid w:val="00F0572B"/>
    <w:rsid w:val="00F10E77"/>
    <w:rsid w:val="00F11741"/>
    <w:rsid w:val="00F11CDE"/>
    <w:rsid w:val="00F1238A"/>
    <w:rsid w:val="00F12B1C"/>
    <w:rsid w:val="00F13745"/>
    <w:rsid w:val="00F13CF8"/>
    <w:rsid w:val="00F1497F"/>
    <w:rsid w:val="00F15855"/>
    <w:rsid w:val="00F200B2"/>
    <w:rsid w:val="00F227DC"/>
    <w:rsid w:val="00F32978"/>
    <w:rsid w:val="00F32DE3"/>
    <w:rsid w:val="00F34BA1"/>
    <w:rsid w:val="00F35F8F"/>
    <w:rsid w:val="00F4283B"/>
    <w:rsid w:val="00F4509E"/>
    <w:rsid w:val="00F45CB2"/>
    <w:rsid w:val="00F47FDE"/>
    <w:rsid w:val="00F544C0"/>
    <w:rsid w:val="00F55332"/>
    <w:rsid w:val="00F55724"/>
    <w:rsid w:val="00F641C2"/>
    <w:rsid w:val="00F64BA6"/>
    <w:rsid w:val="00F6504A"/>
    <w:rsid w:val="00F65519"/>
    <w:rsid w:val="00F713C0"/>
    <w:rsid w:val="00F72337"/>
    <w:rsid w:val="00F729AC"/>
    <w:rsid w:val="00F75DDC"/>
    <w:rsid w:val="00F7792F"/>
    <w:rsid w:val="00F83004"/>
    <w:rsid w:val="00F842AA"/>
    <w:rsid w:val="00F8476F"/>
    <w:rsid w:val="00F853E1"/>
    <w:rsid w:val="00F85604"/>
    <w:rsid w:val="00F85F37"/>
    <w:rsid w:val="00F90B44"/>
    <w:rsid w:val="00F92B47"/>
    <w:rsid w:val="00F934E3"/>
    <w:rsid w:val="00F948C1"/>
    <w:rsid w:val="00F94B7A"/>
    <w:rsid w:val="00F97F23"/>
    <w:rsid w:val="00FA17AC"/>
    <w:rsid w:val="00FA32DE"/>
    <w:rsid w:val="00FA3382"/>
    <w:rsid w:val="00FA5992"/>
    <w:rsid w:val="00FA59CD"/>
    <w:rsid w:val="00FA5EA3"/>
    <w:rsid w:val="00FA60F2"/>
    <w:rsid w:val="00FA7630"/>
    <w:rsid w:val="00FB1740"/>
    <w:rsid w:val="00FC085F"/>
    <w:rsid w:val="00FC3C76"/>
    <w:rsid w:val="00FC5469"/>
    <w:rsid w:val="00FC6D7D"/>
    <w:rsid w:val="00FD16B0"/>
    <w:rsid w:val="00FD1816"/>
    <w:rsid w:val="00FD4FED"/>
    <w:rsid w:val="00FD5C17"/>
    <w:rsid w:val="00FD7313"/>
    <w:rsid w:val="00FE0577"/>
    <w:rsid w:val="00FE4BF2"/>
    <w:rsid w:val="00FE59EC"/>
    <w:rsid w:val="00FE5B67"/>
    <w:rsid w:val="00FE60D6"/>
    <w:rsid w:val="00FF08FF"/>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42446C"/>
  <w15:docId w15:val="{3C6ADD2F-8D10-4030-B19B-F5D9DBCC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52A"/>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B83E52"/>
    <w:rPr>
      <w:vertAlign w:val="superscript"/>
    </w:rPr>
  </w:style>
  <w:style w:type="character" w:customStyle="1" w:styleId="FootnoteTextChar">
    <w:name w:val="Footnote Text Char"/>
    <w:basedOn w:val="DefaultParagraphFont"/>
    <w:link w:val="FootnoteText"/>
    <w:rsid w:val="001D3F90"/>
  </w:style>
  <w:style w:type="character" w:customStyle="1" w:styleId="HeaderChar">
    <w:name w:val="Header Char"/>
    <w:basedOn w:val="DefaultParagraphFont"/>
    <w:link w:val="Header"/>
    <w:rsid w:val="00EC252A"/>
    <w:rPr>
      <w:sz w:val="24"/>
      <w:szCs w:val="24"/>
    </w:rPr>
  </w:style>
  <w:style w:type="character" w:customStyle="1" w:styleId="UnresolvedMention">
    <w:name w:val="Unresolved Mention"/>
    <w:basedOn w:val="DefaultParagraphFont"/>
    <w:uiPriority w:val="99"/>
    <w:semiHidden/>
    <w:unhideWhenUsed/>
    <w:rsid w:val="00910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6" Type="http://schemas.openxmlformats.org/officeDocument/2006/relationships/header" Target="header66.xml"/><Relationship Id="rId84" Type="http://schemas.openxmlformats.org/officeDocument/2006/relationships/header" Target="header74.xml"/><Relationship Id="rId89" Type="http://schemas.openxmlformats.org/officeDocument/2006/relationships/header" Target="header79.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61.xml"/><Relationship Id="rId92" Type="http://schemas.openxmlformats.org/officeDocument/2006/relationships/header" Target="header82.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4.xml"/><Relationship Id="rId79" Type="http://schemas.openxmlformats.org/officeDocument/2006/relationships/header" Target="header69.xml"/><Relationship Id="rId87" Type="http://schemas.openxmlformats.org/officeDocument/2006/relationships/header" Target="header77.xml"/><Relationship Id="rId5" Type="http://schemas.openxmlformats.org/officeDocument/2006/relationships/webSettings" Target="webSettings.xml"/><Relationship Id="rId61" Type="http://schemas.openxmlformats.org/officeDocument/2006/relationships/header" Target="header51.xml"/><Relationship Id="rId82" Type="http://schemas.openxmlformats.org/officeDocument/2006/relationships/header" Target="header72.xml"/><Relationship Id="rId90" Type="http://schemas.openxmlformats.org/officeDocument/2006/relationships/header" Target="header80.xml"/><Relationship Id="rId95" Type="http://schemas.openxmlformats.org/officeDocument/2006/relationships/header" Target="header85.xml"/><Relationship Id="rId19" Type="http://schemas.openxmlformats.org/officeDocument/2006/relationships/header" Target="header9.xml"/><Relationship Id="rId14" Type="http://schemas.openxmlformats.org/officeDocument/2006/relationships/footer" Target="footer2.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7.xml"/><Relationship Id="rId8" Type="http://schemas.openxmlformats.org/officeDocument/2006/relationships/image" Target="media/image1.png"/><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header" Target="header70.xml"/><Relationship Id="rId85" Type="http://schemas.openxmlformats.org/officeDocument/2006/relationships/header" Target="header75.xml"/><Relationship Id="rId93" Type="http://schemas.openxmlformats.org/officeDocument/2006/relationships/header" Target="header8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83" Type="http://schemas.openxmlformats.org/officeDocument/2006/relationships/header" Target="header73.xml"/><Relationship Id="rId88" Type="http://schemas.openxmlformats.org/officeDocument/2006/relationships/header" Target="header78.xml"/><Relationship Id="rId91" Type="http://schemas.openxmlformats.org/officeDocument/2006/relationships/header" Target="header8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footer" Target="footer1.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8.xml"/><Relationship Id="rId81" Type="http://schemas.openxmlformats.org/officeDocument/2006/relationships/header" Target="header71.xml"/><Relationship Id="rId86" Type="http://schemas.openxmlformats.org/officeDocument/2006/relationships/header" Target="header76.xml"/><Relationship Id="rId94" Type="http://schemas.openxmlformats.org/officeDocument/2006/relationships/header" Target="header8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0F82B-6E4E-4685-BAF8-80B2F200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44</Pages>
  <Words>11291</Words>
  <Characters>63831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Sara Boyer</cp:lastModifiedBy>
  <cp:revision>2</cp:revision>
  <cp:lastPrinted>2020-12-01T13:45:00Z</cp:lastPrinted>
  <dcterms:created xsi:type="dcterms:W3CDTF">2020-12-03T14:06:00Z</dcterms:created>
  <dcterms:modified xsi:type="dcterms:W3CDTF">2020-12-03T14:06:00Z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20200001-EI</vt:lpwstr>
  </property>
  <property fmtid="{D5CDD505-2E9C-101B-9397-08002B2CF9AE}" pid="3" name="MasterDocument">
    <vt:bool>false</vt:bool>
  </property>
</Properties>
</file>