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254"/>
        <w:gridCol w:w="948"/>
        <w:gridCol w:w="1488"/>
        <w:gridCol w:w="5785"/>
      </w:tblGrid>
      <w:tr w:rsidR="007C0528">
        <w:tc>
          <w:tcPr>
            <w:tcW w:w="2202" w:type="dxa"/>
            <w:gridSpan w:val="2"/>
            <w:tcBorders>
              <w:top w:val="nil"/>
              <w:left w:val="nil"/>
              <w:bottom w:val="single" w:sz="24" w:space="0" w:color="auto"/>
              <w:right w:val="nil"/>
            </w:tcBorders>
            <w:shd w:val="clear" w:color="auto" w:fill="auto"/>
            <w:tcMar>
              <w:top w:w="0" w:type="dxa"/>
              <w:left w:w="0" w:type="dxa"/>
              <w:bottom w:w="0" w:type="dxa"/>
              <w:right w:w="0" w:type="dxa"/>
            </w:tcMar>
          </w:tcPr>
          <w:p w:rsidR="007C0528" w:rsidRDefault="007C0528" w:rsidP="00532DFB">
            <w:pPr>
              <w:pStyle w:val="MastHeadState"/>
            </w:pPr>
            <w:bookmarkStart w:id="0" w:name="_GoBack"/>
            <w:bookmarkEnd w:id="0"/>
            <w:r>
              <w:t>State of Florida</w:t>
            </w:r>
          </w:p>
          <w:p w:rsidR="007C0528" w:rsidRDefault="00072CCA">
            <w:pPr>
              <w:jc w:val="center"/>
            </w:pPr>
            <w:r>
              <w:rPr>
                <w:noProof/>
              </w:rPr>
              <w:drawing>
                <wp:inline distT="0" distB="0" distL="0" distR="0">
                  <wp:extent cx="923925" cy="914400"/>
                  <wp:effectExtent l="0" t="0" r="9525" b="0"/>
                  <wp:docPr id="1" name="Picture 1" descr="psc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scSEAL"/>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23925" cy="914400"/>
                          </a:xfrm>
                          <a:prstGeom prst="rect">
                            <a:avLst/>
                          </a:prstGeom>
                          <a:noFill/>
                          <a:ln>
                            <a:noFill/>
                          </a:ln>
                        </pic:spPr>
                      </pic:pic>
                    </a:graphicData>
                  </a:graphic>
                </wp:inline>
              </w:drawing>
            </w:r>
          </w:p>
          <w:p w:rsidR="007C0528" w:rsidRDefault="007C0528"/>
        </w:tc>
        <w:tc>
          <w:tcPr>
            <w:tcW w:w="7273" w:type="dxa"/>
            <w:gridSpan w:val="2"/>
            <w:tcBorders>
              <w:top w:val="nil"/>
              <w:left w:val="nil"/>
              <w:bottom w:val="single" w:sz="24" w:space="0" w:color="auto"/>
              <w:right w:val="nil"/>
            </w:tcBorders>
            <w:shd w:val="clear" w:color="auto" w:fill="auto"/>
            <w:vAlign w:val="bottom"/>
          </w:tcPr>
          <w:p w:rsidR="007C0528" w:rsidRDefault="007C0528">
            <w:pPr>
              <w:pStyle w:val="MastHeadPSC"/>
            </w:pPr>
            <w:r>
              <w:t>Public Service Commission</w:t>
            </w:r>
          </w:p>
          <w:p w:rsidR="007C0528" w:rsidRDefault="007C0528">
            <w:pPr>
              <w:pStyle w:val="MastHeadAddress"/>
            </w:pPr>
            <w:r>
              <w:t>Capital Circle Office Center ● 2540 Shumard Oak Boulevard</w:t>
            </w:r>
            <w:r>
              <w:br/>
              <w:t>Tallahassee, Florida 32399-0850</w:t>
            </w:r>
          </w:p>
          <w:p w:rsidR="007C0528" w:rsidRDefault="007C0528">
            <w:pPr>
              <w:pStyle w:val="MastHeadMemorandum"/>
            </w:pPr>
            <w:r>
              <w:t>-M-E-M-O-R-A-N-D-U-M-</w:t>
            </w:r>
          </w:p>
          <w:p w:rsidR="007C0528" w:rsidRDefault="007C0528">
            <w:pPr>
              <w:pStyle w:val="MemoHeading"/>
            </w:pPr>
          </w:p>
        </w:tc>
      </w:tr>
      <w:tr w:rsidR="007C0528">
        <w:tc>
          <w:tcPr>
            <w:tcW w:w="1254" w:type="dxa"/>
            <w:tcBorders>
              <w:top w:val="single" w:sz="24" w:space="0" w:color="auto"/>
              <w:left w:val="nil"/>
              <w:bottom w:val="nil"/>
              <w:right w:val="nil"/>
            </w:tcBorders>
            <w:shd w:val="clear" w:color="auto" w:fill="auto"/>
            <w:tcMar>
              <w:top w:w="288" w:type="dxa"/>
              <w:bottom w:w="0" w:type="dxa"/>
              <w:right w:w="0" w:type="dxa"/>
            </w:tcMar>
          </w:tcPr>
          <w:p w:rsidR="007C0528" w:rsidRDefault="007C0528" w:rsidP="00506C03">
            <w:pPr>
              <w:pStyle w:val="MemoHeadingLabel"/>
            </w:pPr>
            <w:r>
              <w:t>DATE:</w:t>
            </w:r>
          </w:p>
        </w:tc>
        <w:tc>
          <w:tcPr>
            <w:tcW w:w="8221" w:type="dxa"/>
            <w:gridSpan w:val="3"/>
            <w:tcBorders>
              <w:top w:val="single" w:sz="24" w:space="0" w:color="auto"/>
              <w:left w:val="nil"/>
              <w:bottom w:val="nil"/>
              <w:right w:val="nil"/>
            </w:tcBorders>
            <w:shd w:val="clear" w:color="auto" w:fill="auto"/>
            <w:tcMar>
              <w:bottom w:w="0" w:type="dxa"/>
            </w:tcMar>
          </w:tcPr>
          <w:p w:rsidR="007C0528" w:rsidRDefault="00BD57D5">
            <w:pPr>
              <w:pStyle w:val="MemoHeading"/>
            </w:pPr>
            <w:bookmarkStart w:id="1" w:name="FilingDate"/>
            <w:r>
              <w:t>June 25</w:t>
            </w:r>
            <w:r w:rsidR="002C37A9">
              <w:t>, 2021</w:t>
            </w:r>
            <w:bookmarkEnd w:id="1"/>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TO:</w:t>
            </w:r>
          </w:p>
        </w:tc>
        <w:tc>
          <w:tcPr>
            <w:tcW w:w="8221" w:type="dxa"/>
            <w:gridSpan w:val="3"/>
            <w:tcBorders>
              <w:top w:val="nil"/>
              <w:left w:val="nil"/>
              <w:bottom w:val="nil"/>
              <w:right w:val="nil"/>
            </w:tcBorders>
            <w:shd w:val="clear" w:color="auto" w:fill="auto"/>
            <w:tcMar>
              <w:top w:w="288" w:type="dxa"/>
              <w:bottom w:w="0" w:type="dxa"/>
            </w:tcMar>
          </w:tcPr>
          <w:p w:rsidR="007C0528" w:rsidRDefault="007C0528" w:rsidP="0093658B">
            <w:pPr>
              <w:pStyle w:val="MemoHeading"/>
            </w:pPr>
            <w:r>
              <w:t>Office of Commission Clerk (</w:t>
            </w:r>
            <w:r w:rsidR="004E69B5">
              <w:t>Teitzman</w:t>
            </w:r>
            <w:r>
              <w:t>)</w:t>
            </w:r>
          </w:p>
        </w:tc>
      </w:tr>
      <w:tr w:rsidR="007C0528">
        <w:tc>
          <w:tcPr>
            <w:tcW w:w="1254" w:type="dxa"/>
            <w:tcBorders>
              <w:top w:val="nil"/>
              <w:left w:val="nil"/>
              <w:bottom w:val="nil"/>
              <w:right w:val="nil"/>
            </w:tcBorders>
            <w:shd w:val="clear" w:color="auto" w:fill="auto"/>
            <w:tcMar>
              <w:top w:w="288" w:type="dxa"/>
              <w:right w:w="0" w:type="dxa"/>
            </w:tcMar>
          </w:tcPr>
          <w:p w:rsidR="007C0528" w:rsidRDefault="007C0528" w:rsidP="00506C03">
            <w:pPr>
              <w:pStyle w:val="MemoHeadingLabel"/>
            </w:pPr>
            <w:r>
              <w:t>FROM:</w:t>
            </w:r>
          </w:p>
        </w:tc>
        <w:tc>
          <w:tcPr>
            <w:tcW w:w="8221" w:type="dxa"/>
            <w:gridSpan w:val="3"/>
            <w:tcBorders>
              <w:top w:val="nil"/>
              <w:left w:val="nil"/>
              <w:bottom w:val="nil"/>
              <w:right w:val="nil"/>
            </w:tcBorders>
            <w:shd w:val="clear" w:color="auto" w:fill="auto"/>
            <w:tcMar>
              <w:top w:w="288" w:type="dxa"/>
              <w:bottom w:w="0" w:type="dxa"/>
            </w:tcMar>
          </w:tcPr>
          <w:p w:rsidR="002C37A9" w:rsidRDefault="002C37A9">
            <w:pPr>
              <w:pStyle w:val="MemoHeading"/>
            </w:pPr>
            <w:bookmarkStart w:id="2" w:name="From"/>
            <w:r>
              <w:t>Division of Engineering (Phillips, Ellis)</w:t>
            </w:r>
          </w:p>
          <w:p w:rsidR="007C0528" w:rsidRDefault="002C37A9">
            <w:pPr>
              <w:pStyle w:val="MemoHeading"/>
            </w:pPr>
            <w:r>
              <w:t>Office of the General Counsel (Murphy)</w:t>
            </w:r>
            <w:bookmarkEnd w:id="2"/>
          </w:p>
        </w:tc>
      </w:tr>
      <w:tr w:rsidR="007C0528">
        <w:tc>
          <w:tcPr>
            <w:tcW w:w="1254" w:type="dxa"/>
            <w:tcBorders>
              <w:top w:val="nil"/>
              <w:left w:val="nil"/>
              <w:bottom w:val="nil"/>
              <w:right w:val="nil"/>
            </w:tcBorders>
            <w:shd w:val="clear" w:color="auto" w:fill="auto"/>
            <w:tcMar>
              <w:top w:w="288" w:type="dxa"/>
              <w:right w:w="0" w:type="dxa"/>
            </w:tcMar>
          </w:tcPr>
          <w:p w:rsidR="007C0528" w:rsidRDefault="007C0528" w:rsidP="00506C03">
            <w:pPr>
              <w:pStyle w:val="MemoHeadingLabel"/>
            </w:pPr>
            <w:r>
              <w:t>RE:</w:t>
            </w:r>
          </w:p>
        </w:tc>
        <w:tc>
          <w:tcPr>
            <w:tcW w:w="8221" w:type="dxa"/>
            <w:gridSpan w:val="3"/>
            <w:tcBorders>
              <w:top w:val="nil"/>
              <w:left w:val="nil"/>
              <w:bottom w:val="nil"/>
              <w:right w:val="nil"/>
            </w:tcBorders>
            <w:shd w:val="clear" w:color="auto" w:fill="auto"/>
            <w:tcMar>
              <w:top w:w="288" w:type="dxa"/>
            </w:tcMar>
          </w:tcPr>
          <w:p w:rsidR="007C0528" w:rsidRDefault="002C37A9">
            <w:pPr>
              <w:pStyle w:val="MemoHeadingRe"/>
            </w:pPr>
            <w:bookmarkStart w:id="3" w:name="Re"/>
            <w:r>
              <w:t>Docket No. 20210066-E</w:t>
            </w:r>
            <w:r w:rsidR="002520D4">
              <w:t>Q – Petition for approval of revised</w:t>
            </w:r>
            <w:r>
              <w:t xml:space="preserve"> standard offer for purchase of firm capacity and energy from renewable energy facilities or small qualifying facilities, by Gulf Power Company.</w:t>
            </w:r>
            <w:bookmarkEnd w:id="3"/>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AGENDA:</w:t>
            </w:r>
          </w:p>
        </w:tc>
        <w:tc>
          <w:tcPr>
            <w:tcW w:w="8221" w:type="dxa"/>
            <w:gridSpan w:val="3"/>
            <w:tcBorders>
              <w:top w:val="nil"/>
              <w:left w:val="nil"/>
              <w:bottom w:val="nil"/>
              <w:right w:val="nil"/>
            </w:tcBorders>
            <w:shd w:val="clear" w:color="auto" w:fill="auto"/>
            <w:tcMar>
              <w:top w:w="288" w:type="dxa"/>
            </w:tcMar>
          </w:tcPr>
          <w:p w:rsidR="007C0528" w:rsidRDefault="00BD57D5">
            <w:pPr>
              <w:pStyle w:val="MemoHeading"/>
            </w:pPr>
            <w:bookmarkStart w:id="4" w:name="AgendaDate"/>
            <w:r>
              <w:t>07/08</w:t>
            </w:r>
            <w:r w:rsidR="002C37A9">
              <w:t>/21</w:t>
            </w:r>
            <w:bookmarkEnd w:id="4"/>
            <w:r w:rsidR="007C0528">
              <w:t xml:space="preserve"> – </w:t>
            </w:r>
            <w:bookmarkStart w:id="5" w:name="PermittedStatus"/>
            <w:r w:rsidR="002C37A9">
              <w:t xml:space="preserve">Regular Agenda – </w:t>
            </w:r>
            <w:r w:rsidR="00894B57">
              <w:t xml:space="preserve">Proposed Agency Action - </w:t>
            </w:r>
            <w:r w:rsidR="002C37A9">
              <w:t>Interested Persons May Participate</w:t>
            </w:r>
            <w:bookmarkEnd w:id="5"/>
          </w:p>
        </w:tc>
      </w:tr>
      <w:tr w:rsidR="007C0528">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COMMISSIONERS ASSIGNED:</w:t>
            </w:r>
          </w:p>
        </w:tc>
        <w:tc>
          <w:tcPr>
            <w:tcW w:w="5785" w:type="dxa"/>
            <w:tcBorders>
              <w:top w:val="nil"/>
              <w:left w:val="nil"/>
              <w:bottom w:val="nil"/>
              <w:right w:val="nil"/>
            </w:tcBorders>
            <w:shd w:val="clear" w:color="auto" w:fill="auto"/>
          </w:tcPr>
          <w:p w:rsidR="007C0528" w:rsidRDefault="002C37A9">
            <w:pPr>
              <w:pStyle w:val="MemoHeading"/>
            </w:pPr>
            <w:bookmarkStart w:id="6" w:name="CommissionersAssigned"/>
            <w:r>
              <w:t>All Commissioners</w:t>
            </w:r>
            <w:bookmarkEnd w:id="6"/>
          </w:p>
        </w:tc>
      </w:tr>
      <w:tr w:rsidR="007C0528">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PREHEARING OFFICER:</w:t>
            </w:r>
          </w:p>
        </w:tc>
        <w:tc>
          <w:tcPr>
            <w:tcW w:w="5785" w:type="dxa"/>
            <w:tcBorders>
              <w:top w:val="nil"/>
              <w:left w:val="nil"/>
              <w:bottom w:val="nil"/>
              <w:right w:val="nil"/>
            </w:tcBorders>
            <w:shd w:val="clear" w:color="auto" w:fill="auto"/>
          </w:tcPr>
          <w:p w:rsidR="007C0528" w:rsidRDefault="002C37A9">
            <w:pPr>
              <w:pStyle w:val="MemoHeading"/>
            </w:pPr>
            <w:bookmarkStart w:id="7" w:name="PrehearingOfficer"/>
            <w:r>
              <w:t>Administrative</w:t>
            </w:r>
            <w:bookmarkEnd w:id="7"/>
          </w:p>
        </w:tc>
      </w:tr>
      <w:tr w:rsidR="007C0528" w:rsidTr="0093658B">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bookmarkStart w:id="8" w:name="CriticalDatesLabel"/>
            <w:r>
              <w:t>CRITICAL DATES:</w:t>
            </w:r>
            <w:bookmarkEnd w:id="8"/>
          </w:p>
        </w:tc>
        <w:tc>
          <w:tcPr>
            <w:tcW w:w="5785" w:type="dxa"/>
            <w:tcBorders>
              <w:top w:val="nil"/>
              <w:left w:val="nil"/>
              <w:bottom w:val="nil"/>
              <w:right w:val="nil"/>
            </w:tcBorders>
            <w:shd w:val="clear" w:color="auto" w:fill="auto"/>
          </w:tcPr>
          <w:p w:rsidR="007C0528" w:rsidRDefault="002C37A9">
            <w:pPr>
              <w:pStyle w:val="MemoHeading"/>
            </w:pPr>
            <w:bookmarkStart w:id="9" w:name="CriticalDates"/>
            <w:r>
              <w:t>None</w:t>
            </w:r>
            <w:bookmarkEnd w:id="9"/>
          </w:p>
        </w:tc>
      </w:tr>
      <w:tr w:rsidR="007C0528" w:rsidTr="0093658B">
        <w:tc>
          <w:tcPr>
            <w:tcW w:w="3690" w:type="dxa"/>
            <w:gridSpan w:val="3"/>
            <w:tcBorders>
              <w:top w:val="nil"/>
              <w:left w:val="nil"/>
              <w:bottom w:val="single" w:sz="24" w:space="0" w:color="auto"/>
              <w:right w:val="nil"/>
            </w:tcBorders>
            <w:shd w:val="clear" w:color="auto" w:fill="auto"/>
            <w:tcMar>
              <w:top w:w="288" w:type="dxa"/>
              <w:bottom w:w="216" w:type="dxa"/>
              <w:right w:w="0" w:type="dxa"/>
            </w:tcMar>
          </w:tcPr>
          <w:p w:rsidR="007C0528" w:rsidRDefault="007C0528" w:rsidP="00506C03">
            <w:pPr>
              <w:pStyle w:val="MemoHeadingLabel"/>
            </w:pPr>
            <w:r>
              <w:t>SPECIAL INSTRUCTIONS:</w:t>
            </w:r>
          </w:p>
        </w:tc>
        <w:tc>
          <w:tcPr>
            <w:tcW w:w="5785" w:type="dxa"/>
            <w:tcBorders>
              <w:top w:val="nil"/>
              <w:left w:val="nil"/>
              <w:bottom w:val="single" w:sz="24" w:space="0" w:color="auto"/>
              <w:right w:val="nil"/>
            </w:tcBorders>
            <w:shd w:val="clear" w:color="auto" w:fill="auto"/>
            <w:tcMar>
              <w:bottom w:w="216" w:type="dxa"/>
            </w:tcMar>
          </w:tcPr>
          <w:p w:rsidR="007C0528" w:rsidRDefault="003675BD">
            <w:pPr>
              <w:pStyle w:val="MemoHeading"/>
            </w:pPr>
            <w:r>
              <w:t>Staff recommends the Commission consider with Docket No. 20210067</w:t>
            </w:r>
            <w:r w:rsidRPr="00DD015B">
              <w:t>-EQ</w:t>
            </w:r>
          </w:p>
        </w:tc>
      </w:tr>
    </w:tbl>
    <w:p w:rsidR="007C0528" w:rsidRDefault="007C0528">
      <w:pPr>
        <w:pStyle w:val="BodyText"/>
      </w:pPr>
    </w:p>
    <w:p w:rsidR="007C0528" w:rsidRDefault="007C0528">
      <w:pPr>
        <w:pStyle w:val="RecommendationMajorSectionHeading"/>
      </w:pPr>
      <w:bookmarkStart w:id="10" w:name="RecToC"/>
      <w:bookmarkEnd w:id="10"/>
      <w:r>
        <w:t xml:space="preserve"> </w:t>
      </w:r>
      <w:bookmarkStart w:id="11" w:name="CaseBackground"/>
      <w:r>
        <w:t>Case Background</w:t>
      </w:r>
      <w:r>
        <w:fldChar w:fldCharType="begin"/>
      </w:r>
      <w:r>
        <w:instrText xml:space="preserve"> TC  "</w:instrText>
      </w:r>
      <w:r>
        <w:tab/>
      </w:r>
      <w:bookmarkStart w:id="12" w:name="_Toc94516455"/>
      <w:r>
        <w:instrText>Case Background</w:instrText>
      </w:r>
      <w:bookmarkEnd w:id="12"/>
      <w:r>
        <w:instrText xml:space="preserve">" \l 1 </w:instrText>
      </w:r>
      <w:r>
        <w:fldChar w:fldCharType="end"/>
      </w:r>
    </w:p>
    <w:p w:rsidR="007C0528" w:rsidRDefault="00B1224F" w:rsidP="00A136CE">
      <w:pPr>
        <w:pStyle w:val="BodyText"/>
      </w:pPr>
      <w:r w:rsidRPr="00F25948">
        <w:t xml:space="preserve">Section 366.91(3), Florida Statutes (F.S.), requires each investor-owned utility (IOU) to continuously offer to purchase capacity and energy from renewable generating facilities and </w:t>
      </w:r>
      <w:proofErr w:type="gramStart"/>
      <w:r w:rsidRPr="00F25948">
        <w:t>small</w:t>
      </w:r>
      <w:proofErr w:type="gramEnd"/>
      <w:r w:rsidRPr="00F25948">
        <w:t xml:space="preserve"> qualifying facilities. Florida Public Service Commission (Commission) Rules 25-17.200 through 25-17.310, Florida Administrative Code (F.A.C.), implement the statute and require each IOU to file with the Commission, by April 1 of each year, a revised standard offer contract based on the next avoidable fossil fueled generating unit of each technology type identified in the utility’s current Ten-Year Site Plan</w:t>
      </w:r>
      <w:r>
        <w:t xml:space="preserve"> (TYSP). On April l, 2021</w:t>
      </w:r>
      <w:r w:rsidRPr="00F25948">
        <w:t>, Gulf Power Company (G</w:t>
      </w:r>
      <w:r>
        <w:t>ulf</w:t>
      </w:r>
      <w:r w:rsidRPr="00F25948">
        <w:t xml:space="preserve">) filed a petition for approval of its </w:t>
      </w:r>
      <w:r>
        <w:t>revised</w:t>
      </w:r>
      <w:r w:rsidRPr="00F25948">
        <w:t xml:space="preserve"> standard o</w:t>
      </w:r>
      <w:r>
        <w:t>ffer contract, based on its 2021</w:t>
      </w:r>
      <w:r w:rsidRPr="00F25948">
        <w:t xml:space="preserve"> </w:t>
      </w:r>
      <w:r>
        <w:t>TYSP</w:t>
      </w:r>
      <w:r w:rsidRPr="00F25948">
        <w:t>.</w:t>
      </w:r>
      <w:r>
        <w:t xml:space="preserve"> </w:t>
      </w:r>
      <w:r w:rsidRPr="00F25948">
        <w:t>The Commission has jurisdiction over this standard offer contract pursuant to Sections 366.04 through 366.055, and 366.91, F.S.</w:t>
      </w:r>
    </w:p>
    <w:bookmarkEnd w:id="11"/>
    <w:p w:rsidR="00EA2273" w:rsidRDefault="00EA2273">
      <w:pPr>
        <w:pStyle w:val="RecommendationMajorSectionHeading"/>
        <w:sectPr w:rsidR="00EA2273" w:rsidSect="0007543A">
          <w:headerReference w:type="default" r:id="rId9"/>
          <w:footerReference w:type="default" r:id="rId10"/>
          <w:type w:val="continuous"/>
          <w:pgSz w:w="12240" w:h="15840" w:code="1"/>
          <w:pgMar w:top="1584" w:right="1440" w:bottom="1440" w:left="1440" w:header="720" w:footer="720" w:gutter="0"/>
          <w:cols w:space="720"/>
          <w:formProt w:val="0"/>
          <w:titlePg/>
          <w:docGrid w:linePitch="360"/>
        </w:sectPr>
      </w:pPr>
    </w:p>
    <w:p w:rsidR="007C0528" w:rsidRDefault="007C0528">
      <w:pPr>
        <w:pStyle w:val="RecommendationMajorSectionHeading"/>
      </w:pPr>
      <w:bookmarkStart w:id="15" w:name="DiscussionOfIssues"/>
      <w:r>
        <w:lastRenderedPageBreak/>
        <w:t>Discussion of Issues</w:t>
      </w:r>
    </w:p>
    <w:bookmarkEnd w:id="15"/>
    <w:p w:rsidR="002C37A9" w:rsidRDefault="002C37A9">
      <w:pPr>
        <w:pStyle w:val="IssueHeading"/>
        <w:rPr>
          <w:vanish/>
          <w:specVanish/>
        </w:rPr>
      </w:pPr>
      <w:r w:rsidRPr="004C3641">
        <w:t xml:space="preserve">Issue </w:t>
      </w:r>
      <w:r w:rsidR="00A05F2C">
        <w:fldChar w:fldCharType="begin"/>
      </w:r>
      <w:r w:rsidR="00A05F2C">
        <w:instrText xml:space="preserve"> SEQ Issue \* MERGEFORMAT </w:instrText>
      </w:r>
      <w:r w:rsidR="00A05F2C">
        <w:fldChar w:fldCharType="separate"/>
      </w:r>
      <w:r w:rsidR="00AB31F3">
        <w:rPr>
          <w:noProof/>
        </w:rPr>
        <w:t>1</w:t>
      </w:r>
      <w:r w:rsidR="00A05F2C">
        <w:rPr>
          <w:noProof/>
        </w:rPr>
        <w:fldChar w:fldCharType="end"/>
      </w:r>
      <w:r w:rsidRPr="004C3641">
        <w:t>:</w:t>
      </w:r>
      <w:r>
        <w:fldChar w:fldCharType="begin"/>
      </w:r>
      <w:r>
        <w:instrText xml:space="preserve"> TC "</w:instrText>
      </w:r>
      <w:r>
        <w:fldChar w:fldCharType="begin"/>
      </w:r>
      <w:r>
        <w:instrText xml:space="preserve"> SEQ issue \c </w:instrText>
      </w:r>
      <w:r>
        <w:fldChar w:fldCharType="separate"/>
      </w:r>
      <w:r w:rsidR="00AB31F3">
        <w:rPr>
          <w:noProof/>
        </w:rPr>
        <w:instrText>1</w:instrText>
      </w:r>
      <w:r>
        <w:fldChar w:fldCharType="end"/>
      </w:r>
      <w:r>
        <w:tab/>
        <w:instrText xml:space="preserve">" \l 1 </w:instrText>
      </w:r>
      <w:r>
        <w:fldChar w:fldCharType="end"/>
      </w:r>
      <w:r>
        <w:t> </w:t>
      </w:r>
    </w:p>
    <w:p w:rsidR="002C37A9" w:rsidRDefault="002C37A9">
      <w:pPr>
        <w:pStyle w:val="BodyText"/>
      </w:pPr>
      <w:r>
        <w:t> </w:t>
      </w:r>
      <w:r w:rsidR="00932CC9">
        <w:t>Should the Commission approve Gulf's revised standard offer contract and associated rate schedule QS-2?</w:t>
      </w:r>
    </w:p>
    <w:p w:rsidR="002C37A9" w:rsidRPr="004C3641" w:rsidRDefault="002C37A9">
      <w:pPr>
        <w:pStyle w:val="IssueSubsectionHeading"/>
        <w:rPr>
          <w:vanish/>
          <w:specVanish/>
        </w:rPr>
      </w:pPr>
      <w:r w:rsidRPr="004C3641">
        <w:t>Recommendation: </w:t>
      </w:r>
    </w:p>
    <w:p w:rsidR="002C37A9" w:rsidRDefault="002C37A9">
      <w:pPr>
        <w:pStyle w:val="BodyText"/>
      </w:pPr>
      <w:r>
        <w:t> </w:t>
      </w:r>
      <w:r w:rsidR="003675BD">
        <w:t xml:space="preserve">Yes. </w:t>
      </w:r>
      <w:r w:rsidR="003675BD" w:rsidRPr="002E6A78">
        <w:t xml:space="preserve">The provisions of </w:t>
      </w:r>
      <w:r w:rsidR="003675BD">
        <w:t>Gulf’s</w:t>
      </w:r>
      <w:r w:rsidR="003675BD" w:rsidRPr="006649A4">
        <w:t xml:space="preserve"> </w:t>
      </w:r>
      <w:r w:rsidR="003675BD">
        <w:t>revised</w:t>
      </w:r>
      <w:r w:rsidR="003675BD" w:rsidRPr="006649A4">
        <w:t xml:space="preserve"> standard offer contract and </w:t>
      </w:r>
      <w:r w:rsidR="003675BD" w:rsidRPr="00232914">
        <w:t>associate</w:t>
      </w:r>
      <w:r w:rsidR="003675BD">
        <w:t>d rate schedule QS-2 conform to</w:t>
      </w:r>
      <w:r w:rsidR="003675BD" w:rsidRPr="006649A4">
        <w:t xml:space="preserve"> all requirements of Rules 25-17.200 through 25-17.310, F.A.C. The </w:t>
      </w:r>
      <w:r w:rsidR="003675BD">
        <w:t>revised</w:t>
      </w:r>
      <w:r w:rsidR="003675BD" w:rsidRPr="006649A4">
        <w:t xml:space="preserve"> standard offer contract provides flexibility in the arrangements for payments so that a developer of renewable generation may select the payment stream best suited to its financial needs. </w:t>
      </w:r>
      <w:r w:rsidR="003675BD">
        <w:t>(Phillips)</w:t>
      </w:r>
    </w:p>
    <w:p w:rsidR="002C37A9" w:rsidRPr="004C3641" w:rsidRDefault="002C37A9">
      <w:pPr>
        <w:pStyle w:val="IssueSubsectionHeading"/>
        <w:rPr>
          <w:vanish/>
          <w:specVanish/>
        </w:rPr>
      </w:pPr>
      <w:r w:rsidRPr="004C3641">
        <w:t>Staff Analysis: </w:t>
      </w:r>
    </w:p>
    <w:p w:rsidR="008E5E6E" w:rsidRDefault="002C37A9" w:rsidP="008E5E6E">
      <w:pPr>
        <w:pStyle w:val="BodyText"/>
      </w:pPr>
      <w:r>
        <w:t> </w:t>
      </w:r>
      <w:r w:rsidR="00B1224F">
        <w:t>Section 366.91(3), F.S., and Rule 25-17.250, F.A.C., require that Gulf, as an IOU, continuously make available a standard offer contract for the purchase of firm capacity and energy from renewable generating facilities (RF) and small qualifying facilities (QF) with design capacities of 100 kilowatts (kW) or less. Pursuant to Rules 25-17.250(1) and (3), F.A.C., the standard offer contract must provide a term of at least 10 years, and the payment terms must be based on the utility’s next avoidable fossil-fueled generating unit identified in its most recent TYSP, or if no avoided unit is identified, its next avoidable planned purchase.</w:t>
      </w:r>
    </w:p>
    <w:p w:rsidR="008E5E6E" w:rsidRDefault="007419D2" w:rsidP="008E5E6E">
      <w:pPr>
        <w:pStyle w:val="BodyText"/>
      </w:pPr>
      <w:r>
        <w:t xml:space="preserve">Similar to last year’s standard offer filing, Gulf </w:t>
      </w:r>
      <w:r w:rsidRPr="006649A4">
        <w:t>submitted</w:t>
      </w:r>
      <w:r>
        <w:t xml:space="preserve"> a joint TYSP with Florida Power &amp; Light Company (FPL) for 2021, with the companies planning to merge into a single remaining entity by 2022.</w:t>
      </w:r>
      <w:r w:rsidRPr="006649A4">
        <w:t xml:space="preserve"> </w:t>
      </w:r>
      <w:r w:rsidR="004D2539">
        <w:t xml:space="preserve">While </w:t>
      </w:r>
      <w:r>
        <w:t xml:space="preserve">the </w:t>
      </w:r>
      <w:r w:rsidR="00B6185E">
        <w:t xml:space="preserve">joint </w:t>
      </w:r>
      <w:r>
        <w:t>TYSP</w:t>
      </w:r>
      <w:r w:rsidRPr="006649A4">
        <w:t xml:space="preserve"> does not feature an avoidable fossil-fueled generating unit or planned purchases that could be deferred during the planning period</w:t>
      </w:r>
      <w:r w:rsidR="004D2539">
        <w:t xml:space="preserve">, </w:t>
      </w:r>
      <w:r>
        <w:t>Gulf</w:t>
      </w:r>
      <w:r w:rsidRPr="006649A4">
        <w:t xml:space="preserve"> has identified a 1,991 megawatt (MW) natural gas-fired </w:t>
      </w:r>
      <w:r w:rsidRPr="009D13BA">
        <w:t>combined cycle unit (CC) as t</w:t>
      </w:r>
      <w:r>
        <w:t>he next planned generating unit</w:t>
      </w:r>
      <w:r w:rsidR="00B6185E">
        <w:t>, the same as identified in FPL</w:t>
      </w:r>
      <w:r w:rsidR="007842E8">
        <w:t>’s</w:t>
      </w:r>
      <w:r w:rsidR="00B6185E">
        <w:t xml:space="preserve"> standard offer c</w:t>
      </w:r>
      <w:r>
        <w:t>ontract.</w:t>
      </w:r>
      <w:r w:rsidRPr="009D13BA">
        <w:t xml:space="preserve"> The projected in-service </w:t>
      </w:r>
      <w:r>
        <w:t>date of the unit is June 1, 2031</w:t>
      </w:r>
      <w:r w:rsidRPr="009D13BA">
        <w:t xml:space="preserve">. The Commission has </w:t>
      </w:r>
      <w:r w:rsidR="007842E8">
        <w:t xml:space="preserve">previously </w:t>
      </w:r>
      <w:r w:rsidRPr="009D13BA">
        <w:t xml:space="preserve">approved using a unit outside of the </w:t>
      </w:r>
      <w:r>
        <w:t>TYSP</w:t>
      </w:r>
      <w:r w:rsidR="007842E8">
        <w:t xml:space="preserve"> planning period as the avoided unit for standard offer contract purposes.</w:t>
      </w:r>
      <w:r w:rsidR="008E5E6E">
        <w:rPr>
          <w:rStyle w:val="FootnoteReference"/>
        </w:rPr>
        <w:footnoteReference w:id="1"/>
      </w:r>
    </w:p>
    <w:p w:rsidR="008E5E6E" w:rsidRDefault="00B1224F" w:rsidP="008E5E6E">
      <w:pPr>
        <w:pStyle w:val="BodyText"/>
      </w:pPr>
      <w:r>
        <w:t>Under Gulf</w:t>
      </w:r>
      <w:r w:rsidRPr="00A74EB8">
        <w:t>’s standard offer contract</w:t>
      </w:r>
      <w:r>
        <w:t>, the RF/QF operator commits to certain minimum performance requirements based on the identified avoided unit, such as being operational and delivering an agreed upon amount of capacity by the in-service date of the avoided unit, and thereby becomes eligible for capacity payments in addition to payments received for energy. The standard offer contract may also serve as a starting point for negotiation of contract terms by providing payment information to an RF/QF operator, in a situation where one or both parties desire particular contract terms other than those established in the standard offer.</w:t>
      </w:r>
    </w:p>
    <w:p w:rsidR="008E5E6E" w:rsidRPr="004A7A16" w:rsidRDefault="00B1224F" w:rsidP="008E5E6E">
      <w:pPr>
        <w:pStyle w:val="BodyText"/>
      </w:pPr>
      <w:r>
        <w:t xml:space="preserve">In order to promote renewable generation, the Commission requires the IOU to offer multiple options for capacity payments, including the options to receive early or levelized payments. If the RF/QF </w:t>
      </w:r>
      <w:r w:rsidRPr="00E30983">
        <w:t>operator elects to receive capacity payments under the normal or levelized contract options, it will receive as-available energy payments only until the in-service date of the avoided</w:t>
      </w:r>
      <w:r>
        <w:t xml:space="preserve"> </w:t>
      </w:r>
      <w:r>
        <w:lastRenderedPageBreak/>
        <w:t>unit (in this case June 1, 2031</w:t>
      </w:r>
      <w:r w:rsidRPr="00E30983">
        <w:t xml:space="preserve">), and thereafter, begin receiving capacity payments in addition to the energy payments. </w:t>
      </w:r>
      <w:r w:rsidRPr="0013517F">
        <w:t xml:space="preserve">If either the </w:t>
      </w:r>
      <w:r w:rsidRPr="0015673D">
        <w:t>early or early levelized</w:t>
      </w:r>
      <w:r w:rsidRPr="0013517F">
        <w:t xml:space="preserve"> option is selected,</w:t>
      </w:r>
      <w:r w:rsidRPr="00E30983">
        <w:t xml:space="preserve"> then the operator will begin receiving capacity payments earlier than the in-service date of the avoided unit. However, payments made under the</w:t>
      </w:r>
      <w:r>
        <w:t xml:space="preserve"> early capacity payment options tend to be lower in the later years of the contract term because the net present value (NPV) of the total payments must remain equal for all contract payment options.</w:t>
      </w:r>
    </w:p>
    <w:p w:rsidR="002C37A9" w:rsidRDefault="00B1224F" w:rsidP="008E5E6E">
      <w:pPr>
        <w:pStyle w:val="BodyText"/>
      </w:pPr>
      <w:r>
        <w:t>Table 1 contains Gulf’s estimates of the annual payments for each payment option available under the revised standard offer contract to an operator with a 50 MW facility operating at a capacity factor o</w:t>
      </w:r>
      <w:r w:rsidRPr="00244E68">
        <w:t>f 94 percent,</w:t>
      </w:r>
      <w:r>
        <w:t xml:space="preserve"> which is the minimum capacity factor required under the contract to qualify for full capacity payments. </w:t>
      </w:r>
      <w:r w:rsidRPr="00E30983">
        <w:t>Normal and levelized capacity payments begin with the projected in-service date o</w:t>
      </w:r>
      <w:r>
        <w:t>f the avoided unit (June 1, 2031</w:t>
      </w:r>
      <w:r w:rsidRPr="00E30983">
        <w:t>)</w:t>
      </w:r>
      <w:r w:rsidR="005A119D">
        <w:t xml:space="preserve"> and continue for 10 years</w:t>
      </w:r>
      <w:r>
        <w:t xml:space="preserve">, while </w:t>
      </w:r>
      <w:r w:rsidRPr="0015673D">
        <w:t xml:space="preserve">early </w:t>
      </w:r>
      <w:r>
        <w:t>and</w:t>
      </w:r>
      <w:r w:rsidRPr="0015673D">
        <w:t xml:space="preserve"> early levelized capacity payments</w:t>
      </w:r>
      <w:r>
        <w:t xml:space="preserve"> b</w:t>
      </w:r>
      <w:r w:rsidR="005A119D">
        <w:t xml:space="preserve">egin five years prior to the in-service date, or </w:t>
      </w:r>
      <w:r w:rsidRPr="00B920B9">
        <w:t>2027 for this example</w:t>
      </w:r>
      <w:r>
        <w:t>.</w:t>
      </w:r>
      <w:r w:rsidR="001F16FF">
        <w:t xml:space="preserve"> </w:t>
      </w:r>
    </w:p>
    <w:p w:rsidR="00CE2FC5" w:rsidRDefault="00CE2FC5" w:rsidP="008E5E6E">
      <w:pPr>
        <w:pStyle w:val="BodyText"/>
      </w:pPr>
    </w:p>
    <w:p w:rsidR="0007543A" w:rsidRDefault="0007543A" w:rsidP="00A02C51">
      <w:pPr>
        <w:pStyle w:val="BodyText"/>
        <w:spacing w:after="0"/>
        <w:jc w:val="center"/>
        <w:rPr>
          <w:rFonts w:ascii="Arial" w:hAnsi="Arial" w:cs="Arial"/>
          <w:b/>
        </w:rPr>
        <w:sectPr w:rsidR="0007543A" w:rsidSect="0007543A">
          <w:headerReference w:type="default" r:id="rId11"/>
          <w:headerReference w:type="first" r:id="rId12"/>
          <w:footerReference w:type="first" r:id="rId13"/>
          <w:pgSz w:w="12240" w:h="15840" w:code="1"/>
          <w:pgMar w:top="1584" w:right="1440" w:bottom="1440" w:left="1440" w:header="720" w:footer="720" w:gutter="0"/>
          <w:cols w:space="720"/>
          <w:formProt w:val="0"/>
          <w:docGrid w:linePitch="360"/>
        </w:sectPr>
      </w:pPr>
    </w:p>
    <w:p w:rsidR="00A02C51" w:rsidRPr="005B6FFE" w:rsidRDefault="00A02C51" w:rsidP="00A02C51">
      <w:pPr>
        <w:pStyle w:val="BodyText"/>
        <w:spacing w:after="0"/>
        <w:jc w:val="center"/>
        <w:rPr>
          <w:rFonts w:ascii="Arial" w:hAnsi="Arial" w:cs="Arial"/>
          <w:b/>
        </w:rPr>
      </w:pPr>
      <w:r w:rsidRPr="005B6FFE">
        <w:rPr>
          <w:rFonts w:ascii="Arial" w:hAnsi="Arial" w:cs="Arial"/>
          <w:b/>
        </w:rPr>
        <w:lastRenderedPageBreak/>
        <w:t xml:space="preserve">Table 1 </w:t>
      </w:r>
      <w:r>
        <w:rPr>
          <w:rFonts w:ascii="Arial" w:hAnsi="Arial" w:cs="Arial"/>
          <w:b/>
        </w:rPr>
        <w:t xml:space="preserve">- </w:t>
      </w:r>
      <w:r w:rsidRPr="005B6FFE">
        <w:rPr>
          <w:rFonts w:ascii="Arial" w:hAnsi="Arial" w:cs="Arial"/>
          <w:b/>
        </w:rPr>
        <w:t>Estimated Annual Payments to a 50 MW Renewable Facility</w:t>
      </w:r>
    </w:p>
    <w:p w:rsidR="00A02C51" w:rsidRPr="005B6FFE" w:rsidRDefault="00A02C51" w:rsidP="00A02C51">
      <w:pPr>
        <w:pStyle w:val="BodyText"/>
        <w:spacing w:after="0"/>
        <w:jc w:val="center"/>
        <w:rPr>
          <w:rFonts w:ascii="Arial" w:hAnsi="Arial" w:cs="Arial"/>
          <w:b/>
        </w:rPr>
      </w:pPr>
      <w:r>
        <w:rPr>
          <w:rFonts w:ascii="Arial" w:hAnsi="Arial" w:cs="Arial"/>
          <w:b/>
        </w:rPr>
        <w:t>(94</w:t>
      </w:r>
      <w:r w:rsidRPr="005B6FFE">
        <w:rPr>
          <w:rFonts w:ascii="Arial" w:hAnsi="Arial" w:cs="Arial"/>
          <w:b/>
        </w:rPr>
        <w:t>% Capacity Factor)</w:t>
      </w:r>
    </w:p>
    <w:tbl>
      <w:tblPr>
        <w:tblStyle w:val="TableGrid"/>
        <w:tblW w:w="9468" w:type="dxa"/>
        <w:tblInd w:w="108" w:type="dxa"/>
        <w:tblLook w:val="04A0" w:firstRow="1" w:lastRow="0" w:firstColumn="1" w:lastColumn="0" w:noHBand="0" w:noVBand="1"/>
      </w:tblPr>
      <w:tblGrid>
        <w:gridCol w:w="1488"/>
        <w:gridCol w:w="1596"/>
        <w:gridCol w:w="1596"/>
        <w:gridCol w:w="1596"/>
        <w:gridCol w:w="1596"/>
        <w:gridCol w:w="1596"/>
      </w:tblGrid>
      <w:tr w:rsidR="00CE2FC5" w:rsidTr="00FE439B">
        <w:tc>
          <w:tcPr>
            <w:tcW w:w="1488" w:type="dxa"/>
            <w:vMerge w:val="restart"/>
            <w:tcBorders>
              <w:top w:val="single" w:sz="4" w:space="0" w:color="auto"/>
              <w:left w:val="single" w:sz="4" w:space="0" w:color="auto"/>
              <w:bottom w:val="single" w:sz="4" w:space="0" w:color="auto"/>
              <w:right w:val="single" w:sz="4" w:space="0" w:color="auto"/>
            </w:tcBorders>
            <w:vAlign w:val="center"/>
            <w:hideMark/>
          </w:tcPr>
          <w:p w:rsidR="00CE2FC5" w:rsidRDefault="00CE2FC5" w:rsidP="00FE439B">
            <w:pPr>
              <w:pStyle w:val="IssueHeading"/>
              <w:spacing w:after="0"/>
              <w:jc w:val="center"/>
              <w:rPr>
                <w:rFonts w:ascii="Times New Roman" w:hAnsi="Times New Roman" w:cs="Times New Roman"/>
                <w:b w:val="0"/>
                <w:i w:val="0"/>
                <w:szCs w:val="20"/>
              </w:rPr>
            </w:pPr>
            <w:r>
              <w:rPr>
                <w:rFonts w:ascii="Times New Roman" w:hAnsi="Times New Roman" w:cs="Times New Roman"/>
                <w:b w:val="0"/>
                <w:i w:val="0"/>
                <w:szCs w:val="20"/>
              </w:rPr>
              <w:t>Year</w:t>
            </w:r>
          </w:p>
        </w:tc>
        <w:tc>
          <w:tcPr>
            <w:tcW w:w="1596" w:type="dxa"/>
            <w:vMerge w:val="restart"/>
            <w:tcBorders>
              <w:top w:val="single" w:sz="4" w:space="0" w:color="auto"/>
              <w:left w:val="single" w:sz="4" w:space="0" w:color="auto"/>
              <w:bottom w:val="single" w:sz="4" w:space="0" w:color="auto"/>
              <w:right w:val="single" w:sz="4" w:space="0" w:color="auto"/>
            </w:tcBorders>
            <w:vAlign w:val="center"/>
            <w:hideMark/>
          </w:tcPr>
          <w:p w:rsidR="00CE2FC5" w:rsidRDefault="00CE2FC5" w:rsidP="00FE439B">
            <w:pPr>
              <w:pStyle w:val="IssueHeading"/>
              <w:spacing w:after="0"/>
              <w:jc w:val="center"/>
              <w:rPr>
                <w:rFonts w:ascii="Times New Roman" w:hAnsi="Times New Roman" w:cs="Times New Roman"/>
                <w:b w:val="0"/>
                <w:i w:val="0"/>
                <w:szCs w:val="20"/>
              </w:rPr>
            </w:pPr>
            <w:r>
              <w:rPr>
                <w:rFonts w:ascii="Times New Roman" w:hAnsi="Times New Roman" w:cs="Times New Roman"/>
                <w:b w:val="0"/>
                <w:i w:val="0"/>
                <w:szCs w:val="20"/>
              </w:rPr>
              <w:t>Energy Payment</w:t>
            </w:r>
          </w:p>
        </w:tc>
        <w:tc>
          <w:tcPr>
            <w:tcW w:w="6384" w:type="dxa"/>
            <w:gridSpan w:val="4"/>
            <w:tcBorders>
              <w:top w:val="single" w:sz="4" w:space="0" w:color="auto"/>
              <w:left w:val="single" w:sz="4" w:space="0" w:color="auto"/>
              <w:bottom w:val="single" w:sz="4" w:space="0" w:color="auto"/>
              <w:right w:val="single" w:sz="4" w:space="0" w:color="auto"/>
            </w:tcBorders>
            <w:vAlign w:val="center"/>
            <w:hideMark/>
          </w:tcPr>
          <w:p w:rsidR="00CE2FC5" w:rsidRDefault="00CE2FC5" w:rsidP="00FE439B">
            <w:pPr>
              <w:pStyle w:val="IssueHeading"/>
              <w:spacing w:after="0"/>
              <w:jc w:val="center"/>
              <w:rPr>
                <w:rFonts w:ascii="Times New Roman" w:hAnsi="Times New Roman" w:cs="Times New Roman"/>
                <w:b w:val="0"/>
                <w:i w:val="0"/>
                <w:szCs w:val="20"/>
              </w:rPr>
            </w:pPr>
            <w:r>
              <w:rPr>
                <w:rFonts w:ascii="Times New Roman" w:hAnsi="Times New Roman" w:cs="Times New Roman"/>
                <w:b w:val="0"/>
                <w:i w:val="0"/>
                <w:szCs w:val="20"/>
              </w:rPr>
              <w:t>Capacity Payment (By Type)</w:t>
            </w:r>
          </w:p>
        </w:tc>
      </w:tr>
      <w:tr w:rsidR="00CE2FC5" w:rsidTr="00FE439B">
        <w:tc>
          <w:tcPr>
            <w:tcW w:w="0" w:type="auto"/>
            <w:vMerge/>
            <w:tcBorders>
              <w:top w:val="single" w:sz="4" w:space="0" w:color="auto"/>
              <w:left w:val="single" w:sz="4" w:space="0" w:color="auto"/>
              <w:bottom w:val="single" w:sz="4" w:space="0" w:color="auto"/>
              <w:right w:val="single" w:sz="4" w:space="0" w:color="auto"/>
            </w:tcBorders>
            <w:vAlign w:val="center"/>
            <w:hideMark/>
          </w:tcPr>
          <w:p w:rsidR="00CE2FC5" w:rsidRDefault="00CE2FC5" w:rsidP="00FE439B">
            <w:pPr>
              <w:rPr>
                <w:bCs/>
                <w:kern w:val="32"/>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E2FC5" w:rsidRDefault="00CE2FC5" w:rsidP="00FE439B">
            <w:pPr>
              <w:rPr>
                <w:bCs/>
                <w:kern w:val="32"/>
                <w:szCs w:val="20"/>
              </w:rPr>
            </w:pPr>
          </w:p>
        </w:tc>
        <w:tc>
          <w:tcPr>
            <w:tcW w:w="1596" w:type="dxa"/>
            <w:tcBorders>
              <w:top w:val="single" w:sz="4" w:space="0" w:color="auto"/>
              <w:left w:val="single" w:sz="4" w:space="0" w:color="auto"/>
              <w:bottom w:val="single" w:sz="4" w:space="0" w:color="auto"/>
              <w:right w:val="single" w:sz="4" w:space="0" w:color="auto"/>
            </w:tcBorders>
            <w:vAlign w:val="center"/>
            <w:hideMark/>
          </w:tcPr>
          <w:p w:rsidR="00CE2FC5" w:rsidRDefault="00CE2FC5" w:rsidP="00FE439B">
            <w:pPr>
              <w:pStyle w:val="IssueHeading"/>
              <w:spacing w:after="0"/>
              <w:jc w:val="center"/>
              <w:rPr>
                <w:rFonts w:ascii="Times New Roman" w:hAnsi="Times New Roman" w:cs="Times New Roman"/>
                <w:b w:val="0"/>
                <w:i w:val="0"/>
                <w:szCs w:val="20"/>
              </w:rPr>
            </w:pPr>
            <w:r>
              <w:rPr>
                <w:rFonts w:ascii="Times New Roman" w:hAnsi="Times New Roman" w:cs="Times New Roman"/>
                <w:b w:val="0"/>
                <w:i w:val="0"/>
                <w:szCs w:val="20"/>
              </w:rPr>
              <w:t>Normal</w:t>
            </w:r>
          </w:p>
        </w:tc>
        <w:tc>
          <w:tcPr>
            <w:tcW w:w="1596" w:type="dxa"/>
            <w:tcBorders>
              <w:top w:val="single" w:sz="4" w:space="0" w:color="auto"/>
              <w:left w:val="single" w:sz="4" w:space="0" w:color="auto"/>
              <w:bottom w:val="single" w:sz="4" w:space="0" w:color="auto"/>
              <w:right w:val="single" w:sz="4" w:space="0" w:color="auto"/>
            </w:tcBorders>
            <w:vAlign w:val="center"/>
            <w:hideMark/>
          </w:tcPr>
          <w:p w:rsidR="00CE2FC5" w:rsidRDefault="00CE2FC5" w:rsidP="00FE439B">
            <w:pPr>
              <w:pStyle w:val="IssueHeading"/>
              <w:spacing w:after="0"/>
              <w:jc w:val="center"/>
              <w:rPr>
                <w:rFonts w:ascii="Times New Roman" w:hAnsi="Times New Roman" w:cs="Times New Roman"/>
                <w:b w:val="0"/>
                <w:i w:val="0"/>
                <w:szCs w:val="20"/>
              </w:rPr>
            </w:pPr>
            <w:r>
              <w:rPr>
                <w:rFonts w:ascii="Times New Roman" w:hAnsi="Times New Roman" w:cs="Times New Roman"/>
                <w:b w:val="0"/>
                <w:i w:val="0"/>
                <w:szCs w:val="20"/>
              </w:rPr>
              <w:t>Levelized</w:t>
            </w:r>
          </w:p>
        </w:tc>
        <w:tc>
          <w:tcPr>
            <w:tcW w:w="1596" w:type="dxa"/>
            <w:tcBorders>
              <w:top w:val="single" w:sz="4" w:space="0" w:color="auto"/>
              <w:left w:val="single" w:sz="4" w:space="0" w:color="auto"/>
              <w:bottom w:val="single" w:sz="4" w:space="0" w:color="auto"/>
              <w:right w:val="single" w:sz="4" w:space="0" w:color="auto"/>
            </w:tcBorders>
            <w:vAlign w:val="center"/>
            <w:hideMark/>
          </w:tcPr>
          <w:p w:rsidR="00CE2FC5" w:rsidRDefault="00CE2FC5" w:rsidP="00FE439B">
            <w:pPr>
              <w:pStyle w:val="IssueHeading"/>
              <w:spacing w:after="0"/>
              <w:jc w:val="center"/>
              <w:rPr>
                <w:rFonts w:ascii="Times New Roman" w:hAnsi="Times New Roman" w:cs="Times New Roman"/>
                <w:b w:val="0"/>
                <w:i w:val="0"/>
                <w:szCs w:val="20"/>
              </w:rPr>
            </w:pPr>
            <w:r>
              <w:rPr>
                <w:rFonts w:ascii="Times New Roman" w:hAnsi="Times New Roman" w:cs="Times New Roman"/>
                <w:b w:val="0"/>
                <w:i w:val="0"/>
                <w:szCs w:val="20"/>
              </w:rPr>
              <w:t>Early</w:t>
            </w:r>
          </w:p>
        </w:tc>
        <w:tc>
          <w:tcPr>
            <w:tcW w:w="1596" w:type="dxa"/>
            <w:tcBorders>
              <w:top w:val="single" w:sz="4" w:space="0" w:color="auto"/>
              <w:left w:val="single" w:sz="4" w:space="0" w:color="auto"/>
              <w:bottom w:val="single" w:sz="4" w:space="0" w:color="auto"/>
              <w:right w:val="single" w:sz="4" w:space="0" w:color="auto"/>
            </w:tcBorders>
            <w:vAlign w:val="center"/>
            <w:hideMark/>
          </w:tcPr>
          <w:p w:rsidR="00CE2FC5" w:rsidRDefault="00CE2FC5" w:rsidP="00FE439B">
            <w:pPr>
              <w:pStyle w:val="IssueHeading"/>
              <w:spacing w:after="0"/>
              <w:jc w:val="center"/>
              <w:rPr>
                <w:rFonts w:ascii="Times New Roman" w:hAnsi="Times New Roman" w:cs="Times New Roman"/>
                <w:b w:val="0"/>
                <w:i w:val="0"/>
                <w:szCs w:val="20"/>
              </w:rPr>
            </w:pPr>
            <w:r>
              <w:rPr>
                <w:rFonts w:ascii="Times New Roman" w:hAnsi="Times New Roman" w:cs="Times New Roman"/>
                <w:b w:val="0"/>
                <w:i w:val="0"/>
                <w:szCs w:val="20"/>
              </w:rPr>
              <w:t>Early Levelized</w:t>
            </w:r>
          </w:p>
        </w:tc>
      </w:tr>
      <w:tr w:rsidR="00CE2FC5" w:rsidTr="00FE439B">
        <w:tc>
          <w:tcPr>
            <w:tcW w:w="0" w:type="auto"/>
            <w:vMerge/>
            <w:tcBorders>
              <w:top w:val="single" w:sz="4" w:space="0" w:color="auto"/>
              <w:left w:val="single" w:sz="4" w:space="0" w:color="auto"/>
              <w:bottom w:val="single" w:sz="4" w:space="0" w:color="auto"/>
              <w:right w:val="single" w:sz="4" w:space="0" w:color="auto"/>
            </w:tcBorders>
            <w:vAlign w:val="center"/>
            <w:hideMark/>
          </w:tcPr>
          <w:p w:rsidR="00CE2FC5" w:rsidRDefault="00CE2FC5" w:rsidP="00FE439B">
            <w:pPr>
              <w:rPr>
                <w:bCs/>
                <w:kern w:val="32"/>
                <w:szCs w:val="20"/>
              </w:rPr>
            </w:pPr>
          </w:p>
        </w:tc>
        <w:tc>
          <w:tcPr>
            <w:tcW w:w="1596" w:type="dxa"/>
            <w:tcBorders>
              <w:top w:val="single" w:sz="4" w:space="0" w:color="auto"/>
              <w:left w:val="single" w:sz="4" w:space="0" w:color="auto"/>
              <w:bottom w:val="single" w:sz="4" w:space="0" w:color="auto"/>
              <w:right w:val="single" w:sz="4" w:space="0" w:color="auto"/>
            </w:tcBorders>
            <w:vAlign w:val="center"/>
            <w:hideMark/>
          </w:tcPr>
          <w:p w:rsidR="00CE2FC5" w:rsidRDefault="00CE2FC5" w:rsidP="00FE439B">
            <w:pPr>
              <w:pStyle w:val="IssueHeading"/>
              <w:spacing w:after="0"/>
              <w:jc w:val="center"/>
              <w:rPr>
                <w:rFonts w:ascii="Times New Roman" w:hAnsi="Times New Roman" w:cs="Times New Roman"/>
                <w:b w:val="0"/>
                <w:i w:val="0"/>
                <w:szCs w:val="20"/>
              </w:rPr>
            </w:pPr>
            <w:r>
              <w:rPr>
                <w:rFonts w:ascii="Times New Roman" w:hAnsi="Times New Roman" w:cs="Times New Roman"/>
                <w:b w:val="0"/>
                <w:i w:val="0"/>
                <w:szCs w:val="20"/>
              </w:rPr>
              <w:t>$(000)</w:t>
            </w:r>
          </w:p>
        </w:tc>
        <w:tc>
          <w:tcPr>
            <w:tcW w:w="1596" w:type="dxa"/>
            <w:tcBorders>
              <w:top w:val="single" w:sz="4" w:space="0" w:color="auto"/>
              <w:left w:val="single" w:sz="4" w:space="0" w:color="auto"/>
              <w:bottom w:val="single" w:sz="4" w:space="0" w:color="auto"/>
              <w:right w:val="single" w:sz="4" w:space="0" w:color="auto"/>
            </w:tcBorders>
            <w:vAlign w:val="center"/>
            <w:hideMark/>
          </w:tcPr>
          <w:p w:rsidR="00CE2FC5" w:rsidRDefault="00CE2FC5" w:rsidP="00FE439B">
            <w:pPr>
              <w:pStyle w:val="IssueHeading"/>
              <w:spacing w:after="0"/>
              <w:jc w:val="center"/>
              <w:rPr>
                <w:rFonts w:ascii="Times New Roman" w:hAnsi="Times New Roman" w:cs="Times New Roman"/>
                <w:b w:val="0"/>
                <w:i w:val="0"/>
                <w:szCs w:val="20"/>
              </w:rPr>
            </w:pPr>
            <w:r>
              <w:rPr>
                <w:rFonts w:ascii="Times New Roman" w:hAnsi="Times New Roman" w:cs="Times New Roman"/>
                <w:b w:val="0"/>
                <w:i w:val="0"/>
                <w:szCs w:val="20"/>
              </w:rPr>
              <w:t>$(000)</w:t>
            </w:r>
          </w:p>
        </w:tc>
        <w:tc>
          <w:tcPr>
            <w:tcW w:w="1596" w:type="dxa"/>
            <w:tcBorders>
              <w:top w:val="single" w:sz="4" w:space="0" w:color="auto"/>
              <w:left w:val="single" w:sz="4" w:space="0" w:color="auto"/>
              <w:bottom w:val="single" w:sz="4" w:space="0" w:color="auto"/>
              <w:right w:val="single" w:sz="4" w:space="0" w:color="auto"/>
            </w:tcBorders>
            <w:vAlign w:val="center"/>
            <w:hideMark/>
          </w:tcPr>
          <w:p w:rsidR="00CE2FC5" w:rsidRDefault="00CE2FC5" w:rsidP="00FE439B">
            <w:pPr>
              <w:pStyle w:val="IssueHeading"/>
              <w:spacing w:after="0"/>
              <w:jc w:val="center"/>
              <w:rPr>
                <w:rFonts w:ascii="Times New Roman" w:hAnsi="Times New Roman" w:cs="Times New Roman"/>
                <w:b w:val="0"/>
                <w:i w:val="0"/>
                <w:szCs w:val="20"/>
              </w:rPr>
            </w:pPr>
            <w:r>
              <w:rPr>
                <w:rFonts w:ascii="Times New Roman" w:hAnsi="Times New Roman" w:cs="Times New Roman"/>
                <w:b w:val="0"/>
                <w:i w:val="0"/>
                <w:szCs w:val="20"/>
              </w:rPr>
              <w:t>$(000)</w:t>
            </w:r>
          </w:p>
        </w:tc>
        <w:tc>
          <w:tcPr>
            <w:tcW w:w="1596" w:type="dxa"/>
            <w:tcBorders>
              <w:top w:val="single" w:sz="4" w:space="0" w:color="auto"/>
              <w:left w:val="single" w:sz="4" w:space="0" w:color="auto"/>
              <w:bottom w:val="single" w:sz="4" w:space="0" w:color="auto"/>
              <w:right w:val="single" w:sz="4" w:space="0" w:color="auto"/>
            </w:tcBorders>
            <w:vAlign w:val="center"/>
            <w:hideMark/>
          </w:tcPr>
          <w:p w:rsidR="00CE2FC5" w:rsidRDefault="00CE2FC5" w:rsidP="00FE439B">
            <w:pPr>
              <w:pStyle w:val="IssueHeading"/>
              <w:spacing w:after="0"/>
              <w:jc w:val="center"/>
              <w:rPr>
                <w:rFonts w:ascii="Times New Roman" w:hAnsi="Times New Roman" w:cs="Times New Roman"/>
                <w:b w:val="0"/>
                <w:i w:val="0"/>
                <w:szCs w:val="20"/>
              </w:rPr>
            </w:pPr>
            <w:r>
              <w:rPr>
                <w:rFonts w:ascii="Times New Roman" w:hAnsi="Times New Roman" w:cs="Times New Roman"/>
                <w:b w:val="0"/>
                <w:i w:val="0"/>
                <w:szCs w:val="20"/>
              </w:rPr>
              <w:t>$(000)</w:t>
            </w:r>
          </w:p>
        </w:tc>
        <w:tc>
          <w:tcPr>
            <w:tcW w:w="1596" w:type="dxa"/>
            <w:tcBorders>
              <w:top w:val="single" w:sz="4" w:space="0" w:color="auto"/>
              <w:left w:val="single" w:sz="4" w:space="0" w:color="auto"/>
              <w:bottom w:val="single" w:sz="4" w:space="0" w:color="auto"/>
              <w:right w:val="single" w:sz="4" w:space="0" w:color="auto"/>
            </w:tcBorders>
            <w:vAlign w:val="center"/>
            <w:hideMark/>
          </w:tcPr>
          <w:p w:rsidR="00CE2FC5" w:rsidRDefault="00CE2FC5" w:rsidP="00FE439B">
            <w:pPr>
              <w:pStyle w:val="IssueHeading"/>
              <w:spacing w:after="0"/>
              <w:jc w:val="center"/>
              <w:rPr>
                <w:rFonts w:ascii="Times New Roman" w:hAnsi="Times New Roman" w:cs="Times New Roman"/>
                <w:b w:val="0"/>
                <w:i w:val="0"/>
                <w:szCs w:val="20"/>
              </w:rPr>
            </w:pPr>
            <w:r>
              <w:rPr>
                <w:rFonts w:ascii="Times New Roman" w:hAnsi="Times New Roman" w:cs="Times New Roman"/>
                <w:b w:val="0"/>
                <w:i w:val="0"/>
                <w:szCs w:val="20"/>
              </w:rPr>
              <w:t>$(000)</w:t>
            </w:r>
          </w:p>
        </w:tc>
      </w:tr>
      <w:tr w:rsidR="00CE2FC5" w:rsidTr="00FE439B">
        <w:tc>
          <w:tcPr>
            <w:tcW w:w="1488" w:type="dxa"/>
            <w:tcBorders>
              <w:top w:val="single" w:sz="4" w:space="0" w:color="auto"/>
              <w:left w:val="single" w:sz="4" w:space="0" w:color="auto"/>
              <w:bottom w:val="single" w:sz="4" w:space="0" w:color="auto"/>
              <w:right w:val="single" w:sz="4" w:space="0" w:color="auto"/>
            </w:tcBorders>
            <w:vAlign w:val="bottom"/>
            <w:hideMark/>
          </w:tcPr>
          <w:p w:rsidR="00CE2FC5" w:rsidRDefault="00CE2FC5" w:rsidP="00FE439B">
            <w:pPr>
              <w:jc w:val="center"/>
              <w:rPr>
                <w:color w:val="000000"/>
                <w:sz w:val="22"/>
                <w:szCs w:val="22"/>
                <w:lang w:eastAsia="ja-JP"/>
              </w:rPr>
            </w:pPr>
            <w:r>
              <w:rPr>
                <w:color w:val="000000"/>
              </w:rPr>
              <w:t>2022</w:t>
            </w:r>
          </w:p>
        </w:tc>
        <w:tc>
          <w:tcPr>
            <w:tcW w:w="1596" w:type="dxa"/>
            <w:tcBorders>
              <w:top w:val="single" w:sz="4" w:space="0" w:color="auto"/>
              <w:left w:val="single" w:sz="4" w:space="0" w:color="auto"/>
              <w:bottom w:val="single" w:sz="4" w:space="0" w:color="auto"/>
              <w:right w:val="single" w:sz="4" w:space="0" w:color="auto"/>
            </w:tcBorders>
          </w:tcPr>
          <w:p w:rsidR="00CE2FC5" w:rsidRPr="009F4E8B" w:rsidRDefault="00CE2FC5" w:rsidP="00FE439B">
            <w:pPr>
              <w:jc w:val="right"/>
            </w:pPr>
            <w:r w:rsidRPr="009F4E8B">
              <w:t>7,667</w:t>
            </w:r>
          </w:p>
        </w:tc>
        <w:tc>
          <w:tcPr>
            <w:tcW w:w="1596" w:type="dxa"/>
            <w:tcBorders>
              <w:top w:val="single" w:sz="4" w:space="0" w:color="auto"/>
              <w:left w:val="single" w:sz="4" w:space="0" w:color="auto"/>
              <w:bottom w:val="single" w:sz="4" w:space="0" w:color="auto"/>
              <w:right w:val="single" w:sz="4" w:space="0" w:color="auto"/>
            </w:tcBorders>
          </w:tcPr>
          <w:p w:rsidR="00CE2FC5" w:rsidRPr="009F4E8B" w:rsidRDefault="00CE2FC5" w:rsidP="00FE439B">
            <w:pPr>
              <w:jc w:val="right"/>
            </w:pPr>
            <w:r w:rsidRPr="009F4E8B">
              <w:t>‐</w:t>
            </w:r>
          </w:p>
        </w:tc>
        <w:tc>
          <w:tcPr>
            <w:tcW w:w="1596" w:type="dxa"/>
            <w:tcBorders>
              <w:top w:val="single" w:sz="4" w:space="0" w:color="auto"/>
              <w:left w:val="single" w:sz="4" w:space="0" w:color="auto"/>
              <w:bottom w:val="single" w:sz="4" w:space="0" w:color="auto"/>
              <w:right w:val="single" w:sz="4" w:space="0" w:color="auto"/>
            </w:tcBorders>
          </w:tcPr>
          <w:p w:rsidR="00CE2FC5" w:rsidRPr="009F4E8B" w:rsidRDefault="00CE2FC5" w:rsidP="00FE439B">
            <w:pPr>
              <w:jc w:val="right"/>
            </w:pPr>
            <w:r w:rsidRPr="009F4E8B">
              <w:t>‐</w:t>
            </w:r>
          </w:p>
        </w:tc>
        <w:tc>
          <w:tcPr>
            <w:tcW w:w="1596" w:type="dxa"/>
            <w:tcBorders>
              <w:top w:val="single" w:sz="4" w:space="0" w:color="auto"/>
              <w:left w:val="single" w:sz="4" w:space="0" w:color="auto"/>
              <w:bottom w:val="single" w:sz="4" w:space="0" w:color="auto"/>
              <w:right w:val="single" w:sz="4" w:space="0" w:color="auto"/>
            </w:tcBorders>
          </w:tcPr>
          <w:p w:rsidR="00CE2FC5" w:rsidRPr="009F4E8B" w:rsidRDefault="00CE2FC5" w:rsidP="00FE439B">
            <w:pPr>
              <w:jc w:val="right"/>
            </w:pPr>
            <w:r w:rsidRPr="009F4E8B">
              <w:t>‐</w:t>
            </w:r>
          </w:p>
        </w:tc>
        <w:tc>
          <w:tcPr>
            <w:tcW w:w="1596" w:type="dxa"/>
            <w:tcBorders>
              <w:top w:val="single" w:sz="4" w:space="0" w:color="auto"/>
              <w:left w:val="single" w:sz="4" w:space="0" w:color="auto"/>
              <w:bottom w:val="single" w:sz="4" w:space="0" w:color="auto"/>
              <w:right w:val="single" w:sz="4" w:space="0" w:color="auto"/>
            </w:tcBorders>
          </w:tcPr>
          <w:p w:rsidR="00CE2FC5" w:rsidRPr="009F4E8B" w:rsidRDefault="00CE2FC5" w:rsidP="00FE439B">
            <w:pPr>
              <w:jc w:val="right"/>
            </w:pPr>
            <w:r w:rsidRPr="009F4E8B">
              <w:t>‐</w:t>
            </w:r>
          </w:p>
        </w:tc>
      </w:tr>
      <w:tr w:rsidR="00CE2FC5" w:rsidTr="00FE439B">
        <w:tc>
          <w:tcPr>
            <w:tcW w:w="1488" w:type="dxa"/>
            <w:tcBorders>
              <w:top w:val="single" w:sz="4" w:space="0" w:color="auto"/>
              <w:left w:val="single" w:sz="4" w:space="0" w:color="auto"/>
              <w:bottom w:val="single" w:sz="4" w:space="0" w:color="auto"/>
              <w:right w:val="single" w:sz="4" w:space="0" w:color="auto"/>
            </w:tcBorders>
            <w:vAlign w:val="bottom"/>
          </w:tcPr>
          <w:p w:rsidR="00CE2FC5" w:rsidRDefault="00CE2FC5" w:rsidP="00FE439B">
            <w:pPr>
              <w:jc w:val="center"/>
              <w:rPr>
                <w:color w:val="000000"/>
                <w:sz w:val="22"/>
                <w:szCs w:val="22"/>
                <w:lang w:eastAsia="ja-JP"/>
              </w:rPr>
            </w:pPr>
            <w:r>
              <w:rPr>
                <w:color w:val="000000"/>
              </w:rPr>
              <w:t>2023</w:t>
            </w:r>
          </w:p>
        </w:tc>
        <w:tc>
          <w:tcPr>
            <w:tcW w:w="1596" w:type="dxa"/>
            <w:tcBorders>
              <w:top w:val="single" w:sz="4" w:space="0" w:color="auto"/>
              <w:left w:val="single" w:sz="4" w:space="0" w:color="auto"/>
              <w:bottom w:val="single" w:sz="4" w:space="0" w:color="auto"/>
              <w:right w:val="single" w:sz="4" w:space="0" w:color="auto"/>
            </w:tcBorders>
          </w:tcPr>
          <w:p w:rsidR="00CE2FC5" w:rsidRPr="009F4E8B" w:rsidRDefault="00CE2FC5" w:rsidP="00FE439B">
            <w:pPr>
              <w:jc w:val="right"/>
            </w:pPr>
            <w:r w:rsidRPr="009F4E8B">
              <w:t>6,793</w:t>
            </w:r>
          </w:p>
        </w:tc>
        <w:tc>
          <w:tcPr>
            <w:tcW w:w="1596" w:type="dxa"/>
            <w:tcBorders>
              <w:top w:val="single" w:sz="4" w:space="0" w:color="auto"/>
              <w:left w:val="single" w:sz="4" w:space="0" w:color="auto"/>
              <w:bottom w:val="single" w:sz="4" w:space="0" w:color="auto"/>
              <w:right w:val="single" w:sz="4" w:space="0" w:color="auto"/>
            </w:tcBorders>
          </w:tcPr>
          <w:p w:rsidR="00CE2FC5" w:rsidRPr="009F4E8B" w:rsidRDefault="00CE2FC5" w:rsidP="00FE439B">
            <w:pPr>
              <w:jc w:val="right"/>
            </w:pPr>
            <w:r w:rsidRPr="009F4E8B">
              <w:t>‐</w:t>
            </w:r>
          </w:p>
        </w:tc>
        <w:tc>
          <w:tcPr>
            <w:tcW w:w="1596" w:type="dxa"/>
            <w:tcBorders>
              <w:top w:val="single" w:sz="4" w:space="0" w:color="auto"/>
              <w:left w:val="single" w:sz="4" w:space="0" w:color="auto"/>
              <w:bottom w:val="single" w:sz="4" w:space="0" w:color="auto"/>
              <w:right w:val="single" w:sz="4" w:space="0" w:color="auto"/>
            </w:tcBorders>
          </w:tcPr>
          <w:p w:rsidR="00CE2FC5" w:rsidRPr="009F4E8B" w:rsidRDefault="00CE2FC5" w:rsidP="00FE439B">
            <w:pPr>
              <w:jc w:val="right"/>
            </w:pPr>
            <w:r w:rsidRPr="009F4E8B">
              <w:t>‐</w:t>
            </w:r>
          </w:p>
        </w:tc>
        <w:tc>
          <w:tcPr>
            <w:tcW w:w="1596" w:type="dxa"/>
            <w:tcBorders>
              <w:top w:val="single" w:sz="4" w:space="0" w:color="auto"/>
              <w:left w:val="single" w:sz="4" w:space="0" w:color="auto"/>
              <w:bottom w:val="single" w:sz="4" w:space="0" w:color="auto"/>
              <w:right w:val="single" w:sz="4" w:space="0" w:color="auto"/>
            </w:tcBorders>
          </w:tcPr>
          <w:p w:rsidR="00CE2FC5" w:rsidRPr="009F4E8B" w:rsidRDefault="00CE2FC5" w:rsidP="00FE439B">
            <w:pPr>
              <w:jc w:val="right"/>
            </w:pPr>
            <w:r w:rsidRPr="009F4E8B">
              <w:t>‐</w:t>
            </w:r>
          </w:p>
        </w:tc>
        <w:tc>
          <w:tcPr>
            <w:tcW w:w="1596" w:type="dxa"/>
            <w:tcBorders>
              <w:top w:val="single" w:sz="4" w:space="0" w:color="auto"/>
              <w:left w:val="single" w:sz="4" w:space="0" w:color="auto"/>
              <w:bottom w:val="single" w:sz="4" w:space="0" w:color="auto"/>
              <w:right w:val="single" w:sz="4" w:space="0" w:color="auto"/>
            </w:tcBorders>
          </w:tcPr>
          <w:p w:rsidR="00CE2FC5" w:rsidRPr="009F4E8B" w:rsidRDefault="00CE2FC5" w:rsidP="00FE439B">
            <w:pPr>
              <w:jc w:val="right"/>
            </w:pPr>
            <w:r w:rsidRPr="009F4E8B">
              <w:t>‐</w:t>
            </w:r>
          </w:p>
        </w:tc>
      </w:tr>
      <w:tr w:rsidR="00CE2FC5" w:rsidTr="00FE439B">
        <w:tc>
          <w:tcPr>
            <w:tcW w:w="1488" w:type="dxa"/>
            <w:tcBorders>
              <w:top w:val="single" w:sz="4" w:space="0" w:color="auto"/>
              <w:left w:val="single" w:sz="4" w:space="0" w:color="auto"/>
              <w:bottom w:val="single" w:sz="4" w:space="0" w:color="auto"/>
              <w:right w:val="single" w:sz="4" w:space="0" w:color="auto"/>
            </w:tcBorders>
            <w:vAlign w:val="bottom"/>
          </w:tcPr>
          <w:p w:rsidR="00CE2FC5" w:rsidRDefault="00CE2FC5" w:rsidP="00FE439B">
            <w:pPr>
              <w:jc w:val="center"/>
              <w:rPr>
                <w:color w:val="000000"/>
                <w:sz w:val="22"/>
                <w:szCs w:val="22"/>
                <w:lang w:eastAsia="ja-JP"/>
              </w:rPr>
            </w:pPr>
            <w:r>
              <w:rPr>
                <w:color w:val="000000"/>
              </w:rPr>
              <w:t>2024</w:t>
            </w:r>
          </w:p>
        </w:tc>
        <w:tc>
          <w:tcPr>
            <w:tcW w:w="1596" w:type="dxa"/>
            <w:tcBorders>
              <w:top w:val="single" w:sz="4" w:space="0" w:color="auto"/>
              <w:left w:val="single" w:sz="4" w:space="0" w:color="auto"/>
              <w:bottom w:val="single" w:sz="4" w:space="0" w:color="auto"/>
              <w:right w:val="single" w:sz="4" w:space="0" w:color="auto"/>
            </w:tcBorders>
          </w:tcPr>
          <w:p w:rsidR="00CE2FC5" w:rsidRPr="009F4E8B" w:rsidRDefault="00CE2FC5" w:rsidP="00FE439B">
            <w:pPr>
              <w:jc w:val="right"/>
            </w:pPr>
            <w:r w:rsidRPr="009F4E8B">
              <w:t>7,418</w:t>
            </w:r>
          </w:p>
        </w:tc>
        <w:tc>
          <w:tcPr>
            <w:tcW w:w="1596" w:type="dxa"/>
            <w:tcBorders>
              <w:top w:val="single" w:sz="4" w:space="0" w:color="auto"/>
              <w:left w:val="single" w:sz="4" w:space="0" w:color="auto"/>
              <w:bottom w:val="single" w:sz="4" w:space="0" w:color="auto"/>
              <w:right w:val="single" w:sz="4" w:space="0" w:color="auto"/>
            </w:tcBorders>
          </w:tcPr>
          <w:p w:rsidR="00CE2FC5" w:rsidRPr="009F4E8B" w:rsidRDefault="00CE2FC5" w:rsidP="00FE439B">
            <w:pPr>
              <w:jc w:val="right"/>
            </w:pPr>
            <w:r w:rsidRPr="009F4E8B">
              <w:t>‐</w:t>
            </w:r>
          </w:p>
        </w:tc>
        <w:tc>
          <w:tcPr>
            <w:tcW w:w="1596" w:type="dxa"/>
            <w:tcBorders>
              <w:top w:val="single" w:sz="4" w:space="0" w:color="auto"/>
              <w:left w:val="single" w:sz="4" w:space="0" w:color="auto"/>
              <w:bottom w:val="single" w:sz="4" w:space="0" w:color="auto"/>
              <w:right w:val="single" w:sz="4" w:space="0" w:color="auto"/>
            </w:tcBorders>
          </w:tcPr>
          <w:p w:rsidR="00CE2FC5" w:rsidRPr="009F4E8B" w:rsidRDefault="00CE2FC5" w:rsidP="00FE439B">
            <w:pPr>
              <w:jc w:val="right"/>
            </w:pPr>
            <w:r w:rsidRPr="009F4E8B">
              <w:t>‐</w:t>
            </w:r>
          </w:p>
        </w:tc>
        <w:tc>
          <w:tcPr>
            <w:tcW w:w="1596" w:type="dxa"/>
            <w:tcBorders>
              <w:top w:val="single" w:sz="4" w:space="0" w:color="auto"/>
              <w:left w:val="single" w:sz="4" w:space="0" w:color="auto"/>
              <w:bottom w:val="single" w:sz="4" w:space="0" w:color="auto"/>
              <w:right w:val="single" w:sz="4" w:space="0" w:color="auto"/>
            </w:tcBorders>
          </w:tcPr>
          <w:p w:rsidR="00CE2FC5" w:rsidRPr="009F4E8B" w:rsidRDefault="00CE2FC5" w:rsidP="00FE439B">
            <w:pPr>
              <w:jc w:val="right"/>
            </w:pPr>
            <w:r w:rsidRPr="009F4E8B">
              <w:t>‐</w:t>
            </w:r>
          </w:p>
        </w:tc>
        <w:tc>
          <w:tcPr>
            <w:tcW w:w="1596" w:type="dxa"/>
            <w:tcBorders>
              <w:top w:val="single" w:sz="4" w:space="0" w:color="auto"/>
              <w:left w:val="single" w:sz="4" w:space="0" w:color="auto"/>
              <w:bottom w:val="single" w:sz="4" w:space="0" w:color="auto"/>
              <w:right w:val="single" w:sz="4" w:space="0" w:color="auto"/>
            </w:tcBorders>
          </w:tcPr>
          <w:p w:rsidR="00CE2FC5" w:rsidRPr="009F4E8B" w:rsidRDefault="00CE2FC5" w:rsidP="00FE439B">
            <w:pPr>
              <w:jc w:val="right"/>
            </w:pPr>
            <w:r w:rsidRPr="009F4E8B">
              <w:t>‐</w:t>
            </w:r>
          </w:p>
        </w:tc>
      </w:tr>
      <w:tr w:rsidR="00CE2FC5" w:rsidTr="00FE439B">
        <w:tc>
          <w:tcPr>
            <w:tcW w:w="1488" w:type="dxa"/>
            <w:tcBorders>
              <w:top w:val="single" w:sz="4" w:space="0" w:color="auto"/>
              <w:left w:val="single" w:sz="4" w:space="0" w:color="auto"/>
              <w:bottom w:val="single" w:sz="4" w:space="0" w:color="auto"/>
              <w:right w:val="single" w:sz="4" w:space="0" w:color="auto"/>
            </w:tcBorders>
            <w:vAlign w:val="bottom"/>
          </w:tcPr>
          <w:p w:rsidR="00CE2FC5" w:rsidRDefault="00CE2FC5" w:rsidP="00FE439B">
            <w:pPr>
              <w:jc w:val="center"/>
              <w:rPr>
                <w:color w:val="000000"/>
                <w:sz w:val="22"/>
                <w:szCs w:val="22"/>
                <w:lang w:eastAsia="ja-JP"/>
              </w:rPr>
            </w:pPr>
            <w:r>
              <w:rPr>
                <w:color w:val="000000"/>
              </w:rPr>
              <w:t>2025</w:t>
            </w:r>
          </w:p>
        </w:tc>
        <w:tc>
          <w:tcPr>
            <w:tcW w:w="1596" w:type="dxa"/>
            <w:tcBorders>
              <w:top w:val="single" w:sz="4" w:space="0" w:color="auto"/>
              <w:left w:val="single" w:sz="4" w:space="0" w:color="auto"/>
              <w:bottom w:val="single" w:sz="4" w:space="0" w:color="auto"/>
              <w:right w:val="single" w:sz="4" w:space="0" w:color="auto"/>
            </w:tcBorders>
          </w:tcPr>
          <w:p w:rsidR="00CE2FC5" w:rsidRPr="009F4E8B" w:rsidRDefault="00CE2FC5" w:rsidP="00FE439B">
            <w:pPr>
              <w:jc w:val="right"/>
            </w:pPr>
            <w:r w:rsidRPr="009F4E8B">
              <w:t>8,347</w:t>
            </w:r>
          </w:p>
        </w:tc>
        <w:tc>
          <w:tcPr>
            <w:tcW w:w="1596" w:type="dxa"/>
            <w:tcBorders>
              <w:top w:val="single" w:sz="4" w:space="0" w:color="auto"/>
              <w:left w:val="single" w:sz="4" w:space="0" w:color="auto"/>
              <w:bottom w:val="single" w:sz="4" w:space="0" w:color="auto"/>
              <w:right w:val="single" w:sz="4" w:space="0" w:color="auto"/>
            </w:tcBorders>
          </w:tcPr>
          <w:p w:rsidR="00CE2FC5" w:rsidRPr="009F4E8B" w:rsidRDefault="00CE2FC5" w:rsidP="00FE439B">
            <w:pPr>
              <w:jc w:val="right"/>
            </w:pPr>
            <w:r w:rsidRPr="009F4E8B">
              <w:t>‐</w:t>
            </w:r>
          </w:p>
        </w:tc>
        <w:tc>
          <w:tcPr>
            <w:tcW w:w="1596" w:type="dxa"/>
            <w:tcBorders>
              <w:top w:val="single" w:sz="4" w:space="0" w:color="auto"/>
              <w:left w:val="single" w:sz="4" w:space="0" w:color="auto"/>
              <w:bottom w:val="single" w:sz="4" w:space="0" w:color="auto"/>
              <w:right w:val="single" w:sz="4" w:space="0" w:color="auto"/>
            </w:tcBorders>
          </w:tcPr>
          <w:p w:rsidR="00CE2FC5" w:rsidRPr="009F4E8B" w:rsidRDefault="00CE2FC5" w:rsidP="00FE439B">
            <w:pPr>
              <w:jc w:val="right"/>
            </w:pPr>
            <w:r w:rsidRPr="009F4E8B">
              <w:t>‐</w:t>
            </w:r>
          </w:p>
        </w:tc>
        <w:tc>
          <w:tcPr>
            <w:tcW w:w="1596" w:type="dxa"/>
            <w:tcBorders>
              <w:top w:val="single" w:sz="4" w:space="0" w:color="auto"/>
              <w:left w:val="single" w:sz="4" w:space="0" w:color="auto"/>
              <w:bottom w:val="single" w:sz="4" w:space="0" w:color="auto"/>
              <w:right w:val="single" w:sz="4" w:space="0" w:color="auto"/>
            </w:tcBorders>
          </w:tcPr>
          <w:p w:rsidR="00CE2FC5" w:rsidRPr="009F4E8B" w:rsidRDefault="00CE2FC5" w:rsidP="00FE439B">
            <w:pPr>
              <w:jc w:val="right"/>
            </w:pPr>
            <w:r w:rsidRPr="009F4E8B">
              <w:t>‐</w:t>
            </w:r>
          </w:p>
        </w:tc>
        <w:tc>
          <w:tcPr>
            <w:tcW w:w="1596" w:type="dxa"/>
            <w:tcBorders>
              <w:top w:val="single" w:sz="4" w:space="0" w:color="auto"/>
              <w:left w:val="single" w:sz="4" w:space="0" w:color="auto"/>
              <w:bottom w:val="single" w:sz="4" w:space="0" w:color="auto"/>
              <w:right w:val="single" w:sz="4" w:space="0" w:color="auto"/>
            </w:tcBorders>
          </w:tcPr>
          <w:p w:rsidR="00CE2FC5" w:rsidRPr="009F4E8B" w:rsidRDefault="00CE2FC5" w:rsidP="00FE439B">
            <w:pPr>
              <w:jc w:val="right"/>
            </w:pPr>
            <w:r w:rsidRPr="009F4E8B">
              <w:t>‐</w:t>
            </w:r>
          </w:p>
        </w:tc>
      </w:tr>
      <w:tr w:rsidR="00CE2FC5" w:rsidTr="00FE439B">
        <w:tc>
          <w:tcPr>
            <w:tcW w:w="1488" w:type="dxa"/>
            <w:tcBorders>
              <w:top w:val="single" w:sz="4" w:space="0" w:color="auto"/>
              <w:left w:val="single" w:sz="4" w:space="0" w:color="auto"/>
              <w:bottom w:val="single" w:sz="4" w:space="0" w:color="auto"/>
              <w:right w:val="single" w:sz="4" w:space="0" w:color="auto"/>
            </w:tcBorders>
            <w:vAlign w:val="bottom"/>
          </w:tcPr>
          <w:p w:rsidR="00CE2FC5" w:rsidRPr="00EC2661" w:rsidRDefault="00CE2FC5" w:rsidP="00FE439B">
            <w:pPr>
              <w:jc w:val="center"/>
              <w:rPr>
                <w:color w:val="000000"/>
              </w:rPr>
            </w:pPr>
            <w:r w:rsidRPr="00EC2661">
              <w:rPr>
                <w:color w:val="000000"/>
              </w:rPr>
              <w:t>2026</w:t>
            </w:r>
          </w:p>
        </w:tc>
        <w:tc>
          <w:tcPr>
            <w:tcW w:w="1596" w:type="dxa"/>
            <w:tcBorders>
              <w:top w:val="single" w:sz="4" w:space="0" w:color="auto"/>
              <w:left w:val="single" w:sz="4" w:space="0" w:color="auto"/>
              <w:bottom w:val="single" w:sz="4" w:space="0" w:color="auto"/>
              <w:right w:val="single" w:sz="4" w:space="0" w:color="auto"/>
            </w:tcBorders>
          </w:tcPr>
          <w:p w:rsidR="00CE2FC5" w:rsidRPr="009F4E8B" w:rsidRDefault="00CE2FC5" w:rsidP="00FE439B">
            <w:pPr>
              <w:jc w:val="right"/>
            </w:pPr>
            <w:r w:rsidRPr="009F4E8B">
              <w:t>8,650</w:t>
            </w:r>
          </w:p>
        </w:tc>
        <w:tc>
          <w:tcPr>
            <w:tcW w:w="1596" w:type="dxa"/>
            <w:tcBorders>
              <w:top w:val="single" w:sz="4" w:space="0" w:color="auto"/>
              <w:left w:val="single" w:sz="4" w:space="0" w:color="auto"/>
              <w:bottom w:val="single" w:sz="4" w:space="0" w:color="auto"/>
              <w:right w:val="single" w:sz="4" w:space="0" w:color="auto"/>
            </w:tcBorders>
          </w:tcPr>
          <w:p w:rsidR="00CE2FC5" w:rsidRPr="009F4E8B" w:rsidRDefault="00CE2FC5" w:rsidP="00FE439B">
            <w:pPr>
              <w:jc w:val="right"/>
            </w:pPr>
            <w:r w:rsidRPr="009F4E8B">
              <w:t>‐</w:t>
            </w:r>
          </w:p>
        </w:tc>
        <w:tc>
          <w:tcPr>
            <w:tcW w:w="1596" w:type="dxa"/>
            <w:tcBorders>
              <w:top w:val="single" w:sz="4" w:space="0" w:color="auto"/>
              <w:left w:val="single" w:sz="4" w:space="0" w:color="auto"/>
              <w:bottom w:val="single" w:sz="4" w:space="0" w:color="auto"/>
              <w:right w:val="single" w:sz="4" w:space="0" w:color="auto"/>
            </w:tcBorders>
          </w:tcPr>
          <w:p w:rsidR="00CE2FC5" w:rsidRPr="009F4E8B" w:rsidRDefault="00CE2FC5" w:rsidP="00FE439B">
            <w:pPr>
              <w:jc w:val="right"/>
            </w:pPr>
            <w:r w:rsidRPr="009F4E8B">
              <w:t>‐</w:t>
            </w:r>
          </w:p>
        </w:tc>
        <w:tc>
          <w:tcPr>
            <w:tcW w:w="1596" w:type="dxa"/>
            <w:tcBorders>
              <w:top w:val="single" w:sz="4" w:space="0" w:color="auto"/>
              <w:left w:val="single" w:sz="4" w:space="0" w:color="auto"/>
              <w:bottom w:val="single" w:sz="4" w:space="0" w:color="auto"/>
              <w:right w:val="single" w:sz="4" w:space="0" w:color="auto"/>
            </w:tcBorders>
          </w:tcPr>
          <w:p w:rsidR="00CE2FC5" w:rsidRPr="009F4E8B" w:rsidRDefault="00CE2FC5" w:rsidP="00FE439B">
            <w:pPr>
              <w:jc w:val="right"/>
            </w:pPr>
            <w:r w:rsidRPr="009F4E8B">
              <w:t>‐</w:t>
            </w:r>
          </w:p>
        </w:tc>
        <w:tc>
          <w:tcPr>
            <w:tcW w:w="1596" w:type="dxa"/>
            <w:tcBorders>
              <w:top w:val="single" w:sz="4" w:space="0" w:color="auto"/>
              <w:left w:val="single" w:sz="4" w:space="0" w:color="auto"/>
              <w:bottom w:val="single" w:sz="4" w:space="0" w:color="auto"/>
              <w:right w:val="single" w:sz="4" w:space="0" w:color="auto"/>
            </w:tcBorders>
          </w:tcPr>
          <w:p w:rsidR="00CE2FC5" w:rsidRPr="009F4E8B" w:rsidRDefault="00CE2FC5" w:rsidP="00FE439B">
            <w:pPr>
              <w:jc w:val="right"/>
            </w:pPr>
            <w:r w:rsidRPr="009F4E8B">
              <w:t>‐</w:t>
            </w:r>
          </w:p>
        </w:tc>
      </w:tr>
      <w:tr w:rsidR="00CE2FC5" w:rsidTr="00FE439B">
        <w:tc>
          <w:tcPr>
            <w:tcW w:w="1488" w:type="dxa"/>
            <w:tcBorders>
              <w:top w:val="single" w:sz="4" w:space="0" w:color="auto"/>
              <w:left w:val="single" w:sz="4" w:space="0" w:color="auto"/>
              <w:bottom w:val="single" w:sz="4" w:space="0" w:color="auto"/>
              <w:right w:val="single" w:sz="4" w:space="0" w:color="auto"/>
            </w:tcBorders>
            <w:vAlign w:val="bottom"/>
          </w:tcPr>
          <w:p w:rsidR="00CE2FC5" w:rsidRDefault="00CE2FC5" w:rsidP="00FE439B">
            <w:pPr>
              <w:jc w:val="center"/>
              <w:rPr>
                <w:color w:val="000000"/>
                <w:sz w:val="22"/>
                <w:szCs w:val="22"/>
                <w:lang w:eastAsia="ja-JP"/>
              </w:rPr>
            </w:pPr>
            <w:r>
              <w:rPr>
                <w:color w:val="000000"/>
              </w:rPr>
              <w:t>2027</w:t>
            </w:r>
          </w:p>
        </w:tc>
        <w:tc>
          <w:tcPr>
            <w:tcW w:w="1596" w:type="dxa"/>
            <w:tcBorders>
              <w:top w:val="single" w:sz="4" w:space="0" w:color="auto"/>
              <w:left w:val="single" w:sz="4" w:space="0" w:color="auto"/>
              <w:bottom w:val="single" w:sz="4" w:space="0" w:color="auto"/>
              <w:right w:val="single" w:sz="4" w:space="0" w:color="auto"/>
            </w:tcBorders>
          </w:tcPr>
          <w:p w:rsidR="00CE2FC5" w:rsidRPr="009F4E8B" w:rsidRDefault="00CE2FC5" w:rsidP="00FE439B">
            <w:pPr>
              <w:jc w:val="right"/>
            </w:pPr>
            <w:r w:rsidRPr="009F4E8B">
              <w:t>8,862</w:t>
            </w:r>
          </w:p>
        </w:tc>
        <w:tc>
          <w:tcPr>
            <w:tcW w:w="1596" w:type="dxa"/>
            <w:tcBorders>
              <w:top w:val="single" w:sz="4" w:space="0" w:color="auto"/>
              <w:left w:val="single" w:sz="4" w:space="0" w:color="auto"/>
              <w:bottom w:val="single" w:sz="4" w:space="0" w:color="auto"/>
              <w:right w:val="single" w:sz="4" w:space="0" w:color="auto"/>
            </w:tcBorders>
          </w:tcPr>
          <w:p w:rsidR="00CE2FC5" w:rsidRPr="009F4E8B" w:rsidRDefault="00CE2FC5" w:rsidP="00FE439B">
            <w:pPr>
              <w:jc w:val="right"/>
            </w:pPr>
            <w:r w:rsidRPr="009F4E8B">
              <w:t>‐</w:t>
            </w:r>
          </w:p>
        </w:tc>
        <w:tc>
          <w:tcPr>
            <w:tcW w:w="1596" w:type="dxa"/>
            <w:tcBorders>
              <w:top w:val="single" w:sz="4" w:space="0" w:color="auto"/>
              <w:left w:val="single" w:sz="4" w:space="0" w:color="auto"/>
              <w:bottom w:val="single" w:sz="4" w:space="0" w:color="auto"/>
              <w:right w:val="single" w:sz="4" w:space="0" w:color="auto"/>
            </w:tcBorders>
          </w:tcPr>
          <w:p w:rsidR="00CE2FC5" w:rsidRPr="009F4E8B" w:rsidRDefault="00CE2FC5" w:rsidP="00FE439B">
            <w:pPr>
              <w:jc w:val="right"/>
            </w:pPr>
            <w:r w:rsidRPr="009F4E8B">
              <w:t>‐</w:t>
            </w:r>
          </w:p>
        </w:tc>
        <w:tc>
          <w:tcPr>
            <w:tcW w:w="1596" w:type="dxa"/>
            <w:tcBorders>
              <w:top w:val="single" w:sz="4" w:space="0" w:color="auto"/>
              <w:left w:val="single" w:sz="4" w:space="0" w:color="auto"/>
              <w:bottom w:val="single" w:sz="4" w:space="0" w:color="auto"/>
              <w:right w:val="single" w:sz="4" w:space="0" w:color="auto"/>
            </w:tcBorders>
          </w:tcPr>
          <w:p w:rsidR="00CE2FC5" w:rsidRPr="009F4E8B" w:rsidRDefault="00CE2FC5" w:rsidP="00FE439B">
            <w:pPr>
              <w:jc w:val="right"/>
            </w:pPr>
            <w:r w:rsidRPr="009F4E8B">
              <w:t>1,203</w:t>
            </w:r>
          </w:p>
        </w:tc>
        <w:tc>
          <w:tcPr>
            <w:tcW w:w="1596" w:type="dxa"/>
            <w:tcBorders>
              <w:top w:val="single" w:sz="4" w:space="0" w:color="auto"/>
              <w:left w:val="single" w:sz="4" w:space="0" w:color="auto"/>
              <w:bottom w:val="single" w:sz="4" w:space="0" w:color="auto"/>
              <w:right w:val="single" w:sz="4" w:space="0" w:color="auto"/>
            </w:tcBorders>
          </w:tcPr>
          <w:p w:rsidR="00CE2FC5" w:rsidRPr="009F4E8B" w:rsidRDefault="00CE2FC5" w:rsidP="00FE439B">
            <w:pPr>
              <w:jc w:val="right"/>
            </w:pPr>
            <w:r w:rsidRPr="009F4E8B">
              <w:t>1,351</w:t>
            </w:r>
          </w:p>
        </w:tc>
      </w:tr>
      <w:tr w:rsidR="00CE2FC5" w:rsidTr="00FE439B">
        <w:tc>
          <w:tcPr>
            <w:tcW w:w="1488" w:type="dxa"/>
            <w:tcBorders>
              <w:top w:val="single" w:sz="4" w:space="0" w:color="auto"/>
              <w:left w:val="single" w:sz="4" w:space="0" w:color="auto"/>
              <w:bottom w:val="single" w:sz="4" w:space="0" w:color="auto"/>
              <w:right w:val="single" w:sz="4" w:space="0" w:color="auto"/>
            </w:tcBorders>
            <w:vAlign w:val="bottom"/>
          </w:tcPr>
          <w:p w:rsidR="00CE2FC5" w:rsidRDefault="00CE2FC5" w:rsidP="00FE439B">
            <w:pPr>
              <w:jc w:val="center"/>
              <w:rPr>
                <w:color w:val="000000"/>
                <w:sz w:val="22"/>
                <w:szCs w:val="22"/>
                <w:lang w:eastAsia="ja-JP"/>
              </w:rPr>
            </w:pPr>
            <w:r>
              <w:rPr>
                <w:color w:val="000000"/>
              </w:rPr>
              <w:t>2028</w:t>
            </w:r>
          </w:p>
        </w:tc>
        <w:tc>
          <w:tcPr>
            <w:tcW w:w="1596" w:type="dxa"/>
            <w:tcBorders>
              <w:top w:val="single" w:sz="4" w:space="0" w:color="auto"/>
              <w:left w:val="single" w:sz="4" w:space="0" w:color="auto"/>
              <w:bottom w:val="single" w:sz="4" w:space="0" w:color="auto"/>
              <w:right w:val="single" w:sz="4" w:space="0" w:color="auto"/>
            </w:tcBorders>
          </w:tcPr>
          <w:p w:rsidR="00CE2FC5" w:rsidRPr="009F4E8B" w:rsidRDefault="00CE2FC5" w:rsidP="00FE439B">
            <w:pPr>
              <w:jc w:val="right"/>
            </w:pPr>
            <w:r w:rsidRPr="009F4E8B">
              <w:t>9,109</w:t>
            </w:r>
          </w:p>
        </w:tc>
        <w:tc>
          <w:tcPr>
            <w:tcW w:w="1596" w:type="dxa"/>
            <w:tcBorders>
              <w:top w:val="single" w:sz="4" w:space="0" w:color="auto"/>
              <w:left w:val="single" w:sz="4" w:space="0" w:color="auto"/>
              <w:bottom w:val="single" w:sz="4" w:space="0" w:color="auto"/>
              <w:right w:val="single" w:sz="4" w:space="0" w:color="auto"/>
            </w:tcBorders>
          </w:tcPr>
          <w:p w:rsidR="00CE2FC5" w:rsidRPr="009F4E8B" w:rsidRDefault="00CE2FC5" w:rsidP="00FE439B">
            <w:pPr>
              <w:jc w:val="right"/>
            </w:pPr>
            <w:r w:rsidRPr="009F4E8B">
              <w:t>‐</w:t>
            </w:r>
          </w:p>
        </w:tc>
        <w:tc>
          <w:tcPr>
            <w:tcW w:w="1596" w:type="dxa"/>
            <w:tcBorders>
              <w:top w:val="single" w:sz="4" w:space="0" w:color="auto"/>
              <w:left w:val="single" w:sz="4" w:space="0" w:color="auto"/>
              <w:bottom w:val="single" w:sz="4" w:space="0" w:color="auto"/>
              <w:right w:val="single" w:sz="4" w:space="0" w:color="auto"/>
            </w:tcBorders>
          </w:tcPr>
          <w:p w:rsidR="00CE2FC5" w:rsidRPr="009F4E8B" w:rsidRDefault="00CE2FC5" w:rsidP="00FE439B">
            <w:pPr>
              <w:jc w:val="right"/>
            </w:pPr>
            <w:r w:rsidRPr="009F4E8B">
              <w:t>‐</w:t>
            </w:r>
          </w:p>
        </w:tc>
        <w:tc>
          <w:tcPr>
            <w:tcW w:w="1596" w:type="dxa"/>
            <w:tcBorders>
              <w:top w:val="single" w:sz="4" w:space="0" w:color="auto"/>
              <w:left w:val="single" w:sz="4" w:space="0" w:color="auto"/>
              <w:bottom w:val="single" w:sz="4" w:space="0" w:color="auto"/>
              <w:right w:val="single" w:sz="4" w:space="0" w:color="auto"/>
            </w:tcBorders>
          </w:tcPr>
          <w:p w:rsidR="00CE2FC5" w:rsidRPr="009F4E8B" w:rsidRDefault="00CE2FC5" w:rsidP="00FE439B">
            <w:pPr>
              <w:jc w:val="right"/>
            </w:pPr>
            <w:r w:rsidRPr="009F4E8B">
              <w:t>2,087</w:t>
            </w:r>
          </w:p>
        </w:tc>
        <w:tc>
          <w:tcPr>
            <w:tcW w:w="1596" w:type="dxa"/>
            <w:tcBorders>
              <w:top w:val="single" w:sz="4" w:space="0" w:color="auto"/>
              <w:left w:val="single" w:sz="4" w:space="0" w:color="auto"/>
              <w:bottom w:val="single" w:sz="4" w:space="0" w:color="auto"/>
              <w:right w:val="single" w:sz="4" w:space="0" w:color="auto"/>
            </w:tcBorders>
          </w:tcPr>
          <w:p w:rsidR="00CE2FC5" w:rsidRPr="009F4E8B" w:rsidRDefault="00CE2FC5" w:rsidP="00FE439B">
            <w:pPr>
              <w:jc w:val="right"/>
            </w:pPr>
            <w:r w:rsidRPr="009F4E8B">
              <w:t>2,316</w:t>
            </w:r>
          </w:p>
        </w:tc>
      </w:tr>
      <w:tr w:rsidR="00CE2FC5" w:rsidTr="00FE439B">
        <w:tc>
          <w:tcPr>
            <w:tcW w:w="1488" w:type="dxa"/>
            <w:tcBorders>
              <w:top w:val="single" w:sz="4" w:space="0" w:color="auto"/>
              <w:left w:val="single" w:sz="4" w:space="0" w:color="auto"/>
              <w:bottom w:val="single" w:sz="4" w:space="0" w:color="auto"/>
              <w:right w:val="single" w:sz="4" w:space="0" w:color="auto"/>
            </w:tcBorders>
            <w:vAlign w:val="bottom"/>
          </w:tcPr>
          <w:p w:rsidR="00CE2FC5" w:rsidRDefault="00CE2FC5" w:rsidP="00FE439B">
            <w:pPr>
              <w:jc w:val="center"/>
              <w:rPr>
                <w:color w:val="000000"/>
                <w:sz w:val="22"/>
                <w:szCs w:val="22"/>
                <w:lang w:eastAsia="ja-JP"/>
              </w:rPr>
            </w:pPr>
            <w:r>
              <w:rPr>
                <w:color w:val="000000"/>
              </w:rPr>
              <w:t>2029</w:t>
            </w:r>
          </w:p>
        </w:tc>
        <w:tc>
          <w:tcPr>
            <w:tcW w:w="1596" w:type="dxa"/>
            <w:tcBorders>
              <w:top w:val="single" w:sz="4" w:space="0" w:color="auto"/>
              <w:left w:val="single" w:sz="4" w:space="0" w:color="auto"/>
              <w:bottom w:val="single" w:sz="4" w:space="0" w:color="auto"/>
              <w:right w:val="single" w:sz="4" w:space="0" w:color="auto"/>
            </w:tcBorders>
          </w:tcPr>
          <w:p w:rsidR="00CE2FC5" w:rsidRPr="009F4E8B" w:rsidRDefault="00CE2FC5" w:rsidP="00FE439B">
            <w:pPr>
              <w:jc w:val="right"/>
            </w:pPr>
            <w:r w:rsidRPr="009F4E8B">
              <w:t>9,419</w:t>
            </w:r>
          </w:p>
        </w:tc>
        <w:tc>
          <w:tcPr>
            <w:tcW w:w="1596" w:type="dxa"/>
            <w:tcBorders>
              <w:top w:val="single" w:sz="4" w:space="0" w:color="auto"/>
              <w:left w:val="single" w:sz="4" w:space="0" w:color="auto"/>
              <w:bottom w:val="single" w:sz="4" w:space="0" w:color="auto"/>
              <w:right w:val="single" w:sz="4" w:space="0" w:color="auto"/>
            </w:tcBorders>
          </w:tcPr>
          <w:p w:rsidR="00CE2FC5" w:rsidRPr="009F4E8B" w:rsidRDefault="00CE2FC5" w:rsidP="00FE439B">
            <w:pPr>
              <w:jc w:val="right"/>
            </w:pPr>
            <w:r w:rsidRPr="009F4E8B">
              <w:t>‐</w:t>
            </w:r>
          </w:p>
        </w:tc>
        <w:tc>
          <w:tcPr>
            <w:tcW w:w="1596" w:type="dxa"/>
            <w:tcBorders>
              <w:top w:val="single" w:sz="4" w:space="0" w:color="auto"/>
              <w:left w:val="single" w:sz="4" w:space="0" w:color="auto"/>
              <w:bottom w:val="single" w:sz="4" w:space="0" w:color="auto"/>
              <w:right w:val="single" w:sz="4" w:space="0" w:color="auto"/>
            </w:tcBorders>
          </w:tcPr>
          <w:p w:rsidR="00CE2FC5" w:rsidRPr="009F4E8B" w:rsidRDefault="00CE2FC5" w:rsidP="00FE439B">
            <w:pPr>
              <w:jc w:val="right"/>
            </w:pPr>
            <w:r w:rsidRPr="009F4E8B">
              <w:t>‐</w:t>
            </w:r>
          </w:p>
        </w:tc>
        <w:tc>
          <w:tcPr>
            <w:tcW w:w="1596" w:type="dxa"/>
            <w:tcBorders>
              <w:top w:val="single" w:sz="4" w:space="0" w:color="auto"/>
              <w:left w:val="single" w:sz="4" w:space="0" w:color="auto"/>
              <w:bottom w:val="single" w:sz="4" w:space="0" w:color="auto"/>
              <w:right w:val="single" w:sz="4" w:space="0" w:color="auto"/>
            </w:tcBorders>
          </w:tcPr>
          <w:p w:rsidR="00CE2FC5" w:rsidRPr="009F4E8B" w:rsidRDefault="00CE2FC5" w:rsidP="00FE439B">
            <w:pPr>
              <w:jc w:val="right"/>
            </w:pPr>
            <w:r w:rsidRPr="009F4E8B">
              <w:t>2,131</w:t>
            </w:r>
          </w:p>
        </w:tc>
        <w:tc>
          <w:tcPr>
            <w:tcW w:w="1596" w:type="dxa"/>
            <w:tcBorders>
              <w:top w:val="single" w:sz="4" w:space="0" w:color="auto"/>
              <w:left w:val="single" w:sz="4" w:space="0" w:color="auto"/>
              <w:bottom w:val="single" w:sz="4" w:space="0" w:color="auto"/>
              <w:right w:val="single" w:sz="4" w:space="0" w:color="auto"/>
            </w:tcBorders>
          </w:tcPr>
          <w:p w:rsidR="00CE2FC5" w:rsidRPr="009F4E8B" w:rsidRDefault="00CE2FC5" w:rsidP="00FE439B">
            <w:pPr>
              <w:jc w:val="right"/>
            </w:pPr>
            <w:r w:rsidRPr="009F4E8B">
              <w:t>2,316</w:t>
            </w:r>
          </w:p>
        </w:tc>
      </w:tr>
      <w:tr w:rsidR="00CE2FC5" w:rsidTr="00FE439B">
        <w:tc>
          <w:tcPr>
            <w:tcW w:w="1488" w:type="dxa"/>
            <w:tcBorders>
              <w:top w:val="single" w:sz="4" w:space="0" w:color="auto"/>
              <w:left w:val="single" w:sz="4" w:space="0" w:color="auto"/>
              <w:bottom w:val="single" w:sz="4" w:space="0" w:color="auto"/>
              <w:right w:val="single" w:sz="4" w:space="0" w:color="auto"/>
            </w:tcBorders>
            <w:vAlign w:val="bottom"/>
          </w:tcPr>
          <w:p w:rsidR="00CE2FC5" w:rsidRDefault="00CE2FC5" w:rsidP="00FE439B">
            <w:pPr>
              <w:jc w:val="center"/>
              <w:rPr>
                <w:color w:val="000000"/>
                <w:sz w:val="22"/>
                <w:szCs w:val="22"/>
                <w:lang w:eastAsia="ja-JP"/>
              </w:rPr>
            </w:pPr>
            <w:r>
              <w:rPr>
                <w:color w:val="000000"/>
              </w:rPr>
              <w:t>2030</w:t>
            </w:r>
          </w:p>
        </w:tc>
        <w:tc>
          <w:tcPr>
            <w:tcW w:w="1596" w:type="dxa"/>
            <w:tcBorders>
              <w:top w:val="single" w:sz="4" w:space="0" w:color="auto"/>
              <w:left w:val="single" w:sz="4" w:space="0" w:color="auto"/>
              <w:bottom w:val="single" w:sz="4" w:space="0" w:color="auto"/>
              <w:right w:val="single" w:sz="4" w:space="0" w:color="auto"/>
            </w:tcBorders>
          </w:tcPr>
          <w:p w:rsidR="00CE2FC5" w:rsidRPr="009F4E8B" w:rsidRDefault="00CE2FC5" w:rsidP="00FE439B">
            <w:pPr>
              <w:jc w:val="right"/>
            </w:pPr>
            <w:r w:rsidRPr="009F4E8B">
              <w:t>9,908</w:t>
            </w:r>
          </w:p>
        </w:tc>
        <w:tc>
          <w:tcPr>
            <w:tcW w:w="1596" w:type="dxa"/>
            <w:tcBorders>
              <w:top w:val="single" w:sz="4" w:space="0" w:color="auto"/>
              <w:left w:val="single" w:sz="4" w:space="0" w:color="auto"/>
              <w:bottom w:val="single" w:sz="4" w:space="0" w:color="auto"/>
              <w:right w:val="single" w:sz="4" w:space="0" w:color="auto"/>
            </w:tcBorders>
          </w:tcPr>
          <w:p w:rsidR="00CE2FC5" w:rsidRPr="009F4E8B" w:rsidRDefault="00CE2FC5" w:rsidP="00FE439B">
            <w:pPr>
              <w:jc w:val="right"/>
            </w:pPr>
            <w:r w:rsidRPr="009F4E8B">
              <w:t>‐</w:t>
            </w:r>
          </w:p>
        </w:tc>
        <w:tc>
          <w:tcPr>
            <w:tcW w:w="1596" w:type="dxa"/>
            <w:tcBorders>
              <w:top w:val="single" w:sz="4" w:space="0" w:color="auto"/>
              <w:left w:val="single" w:sz="4" w:space="0" w:color="auto"/>
              <w:bottom w:val="single" w:sz="4" w:space="0" w:color="auto"/>
              <w:right w:val="single" w:sz="4" w:space="0" w:color="auto"/>
            </w:tcBorders>
          </w:tcPr>
          <w:p w:rsidR="00CE2FC5" w:rsidRPr="009F4E8B" w:rsidRDefault="00CE2FC5" w:rsidP="00FE439B">
            <w:pPr>
              <w:jc w:val="right"/>
            </w:pPr>
            <w:r w:rsidRPr="009F4E8B">
              <w:t>‐</w:t>
            </w:r>
          </w:p>
        </w:tc>
        <w:tc>
          <w:tcPr>
            <w:tcW w:w="1596" w:type="dxa"/>
            <w:tcBorders>
              <w:top w:val="single" w:sz="4" w:space="0" w:color="auto"/>
              <w:left w:val="single" w:sz="4" w:space="0" w:color="auto"/>
              <w:bottom w:val="single" w:sz="4" w:space="0" w:color="auto"/>
              <w:right w:val="single" w:sz="4" w:space="0" w:color="auto"/>
            </w:tcBorders>
          </w:tcPr>
          <w:p w:rsidR="00CE2FC5" w:rsidRPr="009F4E8B" w:rsidRDefault="00CE2FC5" w:rsidP="00FE439B">
            <w:pPr>
              <w:jc w:val="right"/>
            </w:pPr>
            <w:r w:rsidRPr="009F4E8B">
              <w:t>2,175</w:t>
            </w:r>
          </w:p>
        </w:tc>
        <w:tc>
          <w:tcPr>
            <w:tcW w:w="1596" w:type="dxa"/>
            <w:tcBorders>
              <w:top w:val="single" w:sz="4" w:space="0" w:color="auto"/>
              <w:left w:val="single" w:sz="4" w:space="0" w:color="auto"/>
              <w:bottom w:val="single" w:sz="4" w:space="0" w:color="auto"/>
              <w:right w:val="single" w:sz="4" w:space="0" w:color="auto"/>
            </w:tcBorders>
          </w:tcPr>
          <w:p w:rsidR="00CE2FC5" w:rsidRPr="009F4E8B" w:rsidRDefault="00CE2FC5" w:rsidP="00FE439B">
            <w:pPr>
              <w:jc w:val="right"/>
            </w:pPr>
            <w:r w:rsidRPr="009F4E8B">
              <w:t>2,316</w:t>
            </w:r>
          </w:p>
        </w:tc>
      </w:tr>
      <w:tr w:rsidR="00CE2FC5" w:rsidTr="00FE439B">
        <w:tc>
          <w:tcPr>
            <w:tcW w:w="1488" w:type="dxa"/>
            <w:tcBorders>
              <w:top w:val="single" w:sz="4" w:space="0" w:color="auto"/>
              <w:left w:val="single" w:sz="4" w:space="0" w:color="auto"/>
              <w:bottom w:val="single" w:sz="4" w:space="0" w:color="auto"/>
              <w:right w:val="single" w:sz="4" w:space="0" w:color="auto"/>
            </w:tcBorders>
            <w:vAlign w:val="bottom"/>
          </w:tcPr>
          <w:p w:rsidR="00CE2FC5" w:rsidRDefault="00CE2FC5" w:rsidP="00FE439B">
            <w:pPr>
              <w:jc w:val="center"/>
              <w:rPr>
                <w:color w:val="000000"/>
                <w:sz w:val="22"/>
                <w:szCs w:val="22"/>
                <w:lang w:eastAsia="ja-JP"/>
              </w:rPr>
            </w:pPr>
            <w:r>
              <w:rPr>
                <w:color w:val="000000"/>
              </w:rPr>
              <w:t>2031</w:t>
            </w:r>
          </w:p>
        </w:tc>
        <w:tc>
          <w:tcPr>
            <w:tcW w:w="1596" w:type="dxa"/>
            <w:tcBorders>
              <w:top w:val="single" w:sz="4" w:space="0" w:color="auto"/>
              <w:left w:val="single" w:sz="4" w:space="0" w:color="auto"/>
              <w:bottom w:val="single" w:sz="4" w:space="0" w:color="auto"/>
              <w:right w:val="single" w:sz="4" w:space="0" w:color="auto"/>
            </w:tcBorders>
          </w:tcPr>
          <w:p w:rsidR="00CE2FC5" w:rsidRPr="009F4E8B" w:rsidRDefault="00CE2FC5" w:rsidP="00FE439B">
            <w:pPr>
              <w:jc w:val="right"/>
            </w:pPr>
            <w:r w:rsidRPr="009F4E8B">
              <w:t xml:space="preserve">  9,607</w:t>
            </w:r>
          </w:p>
        </w:tc>
        <w:tc>
          <w:tcPr>
            <w:tcW w:w="1596" w:type="dxa"/>
            <w:tcBorders>
              <w:top w:val="single" w:sz="4" w:space="0" w:color="auto"/>
              <w:left w:val="single" w:sz="4" w:space="0" w:color="auto"/>
              <w:bottom w:val="single" w:sz="4" w:space="0" w:color="auto"/>
              <w:right w:val="single" w:sz="4" w:space="0" w:color="auto"/>
            </w:tcBorders>
          </w:tcPr>
          <w:p w:rsidR="00CE2FC5" w:rsidRPr="009F4E8B" w:rsidRDefault="00CE2FC5" w:rsidP="00FE439B">
            <w:pPr>
              <w:jc w:val="right"/>
            </w:pPr>
            <w:r w:rsidRPr="009F4E8B">
              <w:t>2,025</w:t>
            </w:r>
          </w:p>
        </w:tc>
        <w:tc>
          <w:tcPr>
            <w:tcW w:w="1596" w:type="dxa"/>
            <w:tcBorders>
              <w:top w:val="single" w:sz="4" w:space="0" w:color="auto"/>
              <w:left w:val="single" w:sz="4" w:space="0" w:color="auto"/>
              <w:bottom w:val="single" w:sz="4" w:space="0" w:color="auto"/>
              <w:right w:val="single" w:sz="4" w:space="0" w:color="auto"/>
            </w:tcBorders>
          </w:tcPr>
          <w:p w:rsidR="00CE2FC5" w:rsidRPr="009F4E8B" w:rsidRDefault="00CE2FC5" w:rsidP="00FE439B">
            <w:pPr>
              <w:jc w:val="right"/>
            </w:pPr>
            <w:r w:rsidRPr="009F4E8B">
              <w:t>2,203</w:t>
            </w:r>
          </w:p>
        </w:tc>
        <w:tc>
          <w:tcPr>
            <w:tcW w:w="1596" w:type="dxa"/>
            <w:tcBorders>
              <w:top w:val="single" w:sz="4" w:space="0" w:color="auto"/>
              <w:left w:val="single" w:sz="4" w:space="0" w:color="auto"/>
              <w:bottom w:val="single" w:sz="4" w:space="0" w:color="auto"/>
              <w:right w:val="single" w:sz="4" w:space="0" w:color="auto"/>
            </w:tcBorders>
          </w:tcPr>
          <w:p w:rsidR="00CE2FC5" w:rsidRPr="009F4E8B" w:rsidRDefault="00CE2FC5" w:rsidP="00FE439B">
            <w:pPr>
              <w:jc w:val="right"/>
            </w:pPr>
            <w:r w:rsidRPr="009F4E8B">
              <w:t>2,222</w:t>
            </w:r>
          </w:p>
        </w:tc>
        <w:tc>
          <w:tcPr>
            <w:tcW w:w="1596" w:type="dxa"/>
            <w:tcBorders>
              <w:top w:val="single" w:sz="4" w:space="0" w:color="auto"/>
              <w:left w:val="single" w:sz="4" w:space="0" w:color="auto"/>
              <w:bottom w:val="single" w:sz="4" w:space="0" w:color="auto"/>
              <w:right w:val="single" w:sz="4" w:space="0" w:color="auto"/>
            </w:tcBorders>
          </w:tcPr>
          <w:p w:rsidR="00CE2FC5" w:rsidRPr="009F4E8B" w:rsidRDefault="00CE2FC5" w:rsidP="00FE439B">
            <w:pPr>
              <w:jc w:val="right"/>
            </w:pPr>
            <w:r w:rsidRPr="009F4E8B">
              <w:t>2,316</w:t>
            </w:r>
          </w:p>
        </w:tc>
      </w:tr>
      <w:tr w:rsidR="00CE2FC5" w:rsidTr="00FE439B">
        <w:tc>
          <w:tcPr>
            <w:tcW w:w="1488" w:type="dxa"/>
            <w:tcBorders>
              <w:top w:val="single" w:sz="4" w:space="0" w:color="auto"/>
              <w:left w:val="single" w:sz="4" w:space="0" w:color="auto"/>
              <w:bottom w:val="single" w:sz="4" w:space="0" w:color="auto"/>
              <w:right w:val="single" w:sz="4" w:space="0" w:color="auto"/>
            </w:tcBorders>
            <w:vAlign w:val="bottom"/>
          </w:tcPr>
          <w:p w:rsidR="00CE2FC5" w:rsidRDefault="00CE2FC5" w:rsidP="00FE439B">
            <w:pPr>
              <w:jc w:val="center"/>
              <w:rPr>
                <w:color w:val="000000"/>
                <w:sz w:val="22"/>
                <w:szCs w:val="22"/>
                <w:lang w:eastAsia="ja-JP"/>
              </w:rPr>
            </w:pPr>
            <w:r>
              <w:rPr>
                <w:color w:val="000000"/>
              </w:rPr>
              <w:t>2032</w:t>
            </w:r>
          </w:p>
        </w:tc>
        <w:tc>
          <w:tcPr>
            <w:tcW w:w="1596" w:type="dxa"/>
            <w:tcBorders>
              <w:top w:val="single" w:sz="4" w:space="0" w:color="auto"/>
              <w:left w:val="single" w:sz="4" w:space="0" w:color="auto"/>
              <w:bottom w:val="single" w:sz="4" w:space="0" w:color="auto"/>
              <w:right w:val="single" w:sz="4" w:space="0" w:color="auto"/>
            </w:tcBorders>
          </w:tcPr>
          <w:p w:rsidR="00CE2FC5" w:rsidRPr="009F4E8B" w:rsidRDefault="00CE2FC5" w:rsidP="00FE439B">
            <w:pPr>
              <w:jc w:val="right"/>
            </w:pPr>
            <w:r w:rsidRPr="009F4E8B">
              <w:t>9,695</w:t>
            </w:r>
          </w:p>
        </w:tc>
        <w:tc>
          <w:tcPr>
            <w:tcW w:w="1596" w:type="dxa"/>
            <w:tcBorders>
              <w:top w:val="single" w:sz="4" w:space="0" w:color="auto"/>
              <w:left w:val="single" w:sz="4" w:space="0" w:color="auto"/>
              <w:bottom w:val="single" w:sz="4" w:space="0" w:color="auto"/>
              <w:right w:val="single" w:sz="4" w:space="0" w:color="auto"/>
            </w:tcBorders>
          </w:tcPr>
          <w:p w:rsidR="00CE2FC5" w:rsidRPr="009F4E8B" w:rsidRDefault="00CE2FC5" w:rsidP="00FE439B">
            <w:pPr>
              <w:jc w:val="right"/>
            </w:pPr>
            <w:r w:rsidRPr="009F4E8B">
              <w:t>3,514</w:t>
            </w:r>
          </w:p>
        </w:tc>
        <w:tc>
          <w:tcPr>
            <w:tcW w:w="1596" w:type="dxa"/>
            <w:tcBorders>
              <w:top w:val="single" w:sz="4" w:space="0" w:color="auto"/>
              <w:left w:val="single" w:sz="4" w:space="0" w:color="auto"/>
              <w:bottom w:val="single" w:sz="4" w:space="0" w:color="auto"/>
              <w:right w:val="single" w:sz="4" w:space="0" w:color="auto"/>
            </w:tcBorders>
          </w:tcPr>
          <w:p w:rsidR="00CE2FC5" w:rsidRPr="009F4E8B" w:rsidRDefault="00CE2FC5" w:rsidP="00FE439B">
            <w:pPr>
              <w:jc w:val="right"/>
            </w:pPr>
            <w:r w:rsidRPr="009F4E8B">
              <w:t>3,776</w:t>
            </w:r>
          </w:p>
        </w:tc>
        <w:tc>
          <w:tcPr>
            <w:tcW w:w="1596" w:type="dxa"/>
            <w:tcBorders>
              <w:top w:val="single" w:sz="4" w:space="0" w:color="auto"/>
              <w:left w:val="single" w:sz="4" w:space="0" w:color="auto"/>
              <w:bottom w:val="single" w:sz="4" w:space="0" w:color="auto"/>
              <w:right w:val="single" w:sz="4" w:space="0" w:color="auto"/>
            </w:tcBorders>
          </w:tcPr>
          <w:p w:rsidR="00CE2FC5" w:rsidRPr="009F4E8B" w:rsidRDefault="00CE2FC5" w:rsidP="00FE439B">
            <w:pPr>
              <w:jc w:val="right"/>
            </w:pPr>
            <w:r w:rsidRPr="009F4E8B">
              <w:t>2,269</w:t>
            </w:r>
          </w:p>
        </w:tc>
        <w:tc>
          <w:tcPr>
            <w:tcW w:w="1596" w:type="dxa"/>
            <w:tcBorders>
              <w:top w:val="single" w:sz="4" w:space="0" w:color="auto"/>
              <w:left w:val="single" w:sz="4" w:space="0" w:color="auto"/>
              <w:bottom w:val="single" w:sz="4" w:space="0" w:color="auto"/>
              <w:right w:val="single" w:sz="4" w:space="0" w:color="auto"/>
            </w:tcBorders>
          </w:tcPr>
          <w:p w:rsidR="00CE2FC5" w:rsidRPr="009F4E8B" w:rsidRDefault="00CE2FC5" w:rsidP="00FE439B">
            <w:pPr>
              <w:jc w:val="right"/>
            </w:pPr>
            <w:r w:rsidRPr="009F4E8B">
              <w:t>2,316</w:t>
            </w:r>
          </w:p>
        </w:tc>
      </w:tr>
      <w:tr w:rsidR="00CE2FC5" w:rsidTr="00FE439B">
        <w:tc>
          <w:tcPr>
            <w:tcW w:w="1488" w:type="dxa"/>
            <w:tcBorders>
              <w:top w:val="single" w:sz="4" w:space="0" w:color="auto"/>
              <w:left w:val="single" w:sz="4" w:space="0" w:color="auto"/>
              <w:bottom w:val="single" w:sz="4" w:space="0" w:color="auto"/>
              <w:right w:val="single" w:sz="4" w:space="0" w:color="auto"/>
            </w:tcBorders>
            <w:vAlign w:val="bottom"/>
          </w:tcPr>
          <w:p w:rsidR="00CE2FC5" w:rsidRDefault="00CE2FC5" w:rsidP="00FE439B">
            <w:pPr>
              <w:jc w:val="center"/>
              <w:rPr>
                <w:color w:val="000000"/>
                <w:sz w:val="22"/>
                <w:szCs w:val="22"/>
                <w:lang w:eastAsia="ja-JP"/>
              </w:rPr>
            </w:pPr>
            <w:r>
              <w:rPr>
                <w:color w:val="000000"/>
              </w:rPr>
              <w:t>2033</w:t>
            </w:r>
          </w:p>
        </w:tc>
        <w:tc>
          <w:tcPr>
            <w:tcW w:w="1596" w:type="dxa"/>
            <w:tcBorders>
              <w:top w:val="single" w:sz="4" w:space="0" w:color="auto"/>
              <w:left w:val="single" w:sz="4" w:space="0" w:color="auto"/>
              <w:bottom w:val="single" w:sz="4" w:space="0" w:color="auto"/>
              <w:right w:val="single" w:sz="4" w:space="0" w:color="auto"/>
            </w:tcBorders>
          </w:tcPr>
          <w:p w:rsidR="00CE2FC5" w:rsidRPr="009F4E8B" w:rsidRDefault="00CE2FC5" w:rsidP="00FE439B">
            <w:pPr>
              <w:jc w:val="right"/>
            </w:pPr>
            <w:r w:rsidRPr="009F4E8B">
              <w:t>10,171</w:t>
            </w:r>
          </w:p>
        </w:tc>
        <w:tc>
          <w:tcPr>
            <w:tcW w:w="1596" w:type="dxa"/>
            <w:tcBorders>
              <w:top w:val="single" w:sz="4" w:space="0" w:color="auto"/>
              <w:left w:val="single" w:sz="4" w:space="0" w:color="auto"/>
              <w:bottom w:val="single" w:sz="4" w:space="0" w:color="auto"/>
              <w:right w:val="single" w:sz="4" w:space="0" w:color="auto"/>
            </w:tcBorders>
          </w:tcPr>
          <w:p w:rsidR="00CE2FC5" w:rsidRPr="009F4E8B" w:rsidRDefault="00CE2FC5" w:rsidP="00FE439B">
            <w:pPr>
              <w:jc w:val="right"/>
            </w:pPr>
            <w:r w:rsidRPr="009F4E8B">
              <w:t>3,588</w:t>
            </w:r>
          </w:p>
        </w:tc>
        <w:tc>
          <w:tcPr>
            <w:tcW w:w="1596" w:type="dxa"/>
            <w:tcBorders>
              <w:top w:val="single" w:sz="4" w:space="0" w:color="auto"/>
              <w:left w:val="single" w:sz="4" w:space="0" w:color="auto"/>
              <w:bottom w:val="single" w:sz="4" w:space="0" w:color="auto"/>
              <w:right w:val="single" w:sz="4" w:space="0" w:color="auto"/>
            </w:tcBorders>
          </w:tcPr>
          <w:p w:rsidR="00CE2FC5" w:rsidRPr="009F4E8B" w:rsidRDefault="00CE2FC5" w:rsidP="00FE439B">
            <w:pPr>
              <w:jc w:val="right"/>
            </w:pPr>
            <w:r w:rsidRPr="009F4E8B">
              <w:t>3,776</w:t>
            </w:r>
          </w:p>
        </w:tc>
        <w:tc>
          <w:tcPr>
            <w:tcW w:w="1596" w:type="dxa"/>
            <w:tcBorders>
              <w:top w:val="single" w:sz="4" w:space="0" w:color="auto"/>
              <w:left w:val="single" w:sz="4" w:space="0" w:color="auto"/>
              <w:bottom w:val="single" w:sz="4" w:space="0" w:color="auto"/>
              <w:right w:val="single" w:sz="4" w:space="0" w:color="auto"/>
            </w:tcBorders>
          </w:tcPr>
          <w:p w:rsidR="00CE2FC5" w:rsidRPr="009F4E8B" w:rsidRDefault="00CE2FC5" w:rsidP="00FE439B">
            <w:pPr>
              <w:jc w:val="right"/>
            </w:pPr>
            <w:r w:rsidRPr="009F4E8B">
              <w:t>2,316</w:t>
            </w:r>
          </w:p>
        </w:tc>
        <w:tc>
          <w:tcPr>
            <w:tcW w:w="1596" w:type="dxa"/>
            <w:tcBorders>
              <w:top w:val="single" w:sz="4" w:space="0" w:color="auto"/>
              <w:left w:val="single" w:sz="4" w:space="0" w:color="auto"/>
              <w:bottom w:val="single" w:sz="4" w:space="0" w:color="auto"/>
              <w:right w:val="single" w:sz="4" w:space="0" w:color="auto"/>
            </w:tcBorders>
          </w:tcPr>
          <w:p w:rsidR="00CE2FC5" w:rsidRPr="009F4E8B" w:rsidRDefault="00CE2FC5" w:rsidP="00FE439B">
            <w:pPr>
              <w:jc w:val="right"/>
            </w:pPr>
            <w:r w:rsidRPr="009F4E8B">
              <w:t>2,316</w:t>
            </w:r>
          </w:p>
        </w:tc>
      </w:tr>
      <w:tr w:rsidR="00CE2FC5" w:rsidTr="00FE439B">
        <w:tc>
          <w:tcPr>
            <w:tcW w:w="1488" w:type="dxa"/>
            <w:tcBorders>
              <w:top w:val="single" w:sz="4" w:space="0" w:color="auto"/>
              <w:left w:val="single" w:sz="4" w:space="0" w:color="auto"/>
              <w:bottom w:val="single" w:sz="4" w:space="0" w:color="auto"/>
              <w:right w:val="single" w:sz="4" w:space="0" w:color="auto"/>
            </w:tcBorders>
            <w:vAlign w:val="bottom"/>
          </w:tcPr>
          <w:p w:rsidR="00CE2FC5" w:rsidRDefault="00CE2FC5" w:rsidP="00FE439B">
            <w:pPr>
              <w:jc w:val="center"/>
              <w:rPr>
                <w:color w:val="000000"/>
                <w:sz w:val="22"/>
                <w:szCs w:val="22"/>
                <w:lang w:eastAsia="ja-JP"/>
              </w:rPr>
            </w:pPr>
            <w:r>
              <w:rPr>
                <w:color w:val="000000"/>
              </w:rPr>
              <w:t>2034</w:t>
            </w:r>
          </w:p>
        </w:tc>
        <w:tc>
          <w:tcPr>
            <w:tcW w:w="1596" w:type="dxa"/>
            <w:tcBorders>
              <w:top w:val="single" w:sz="4" w:space="0" w:color="auto"/>
              <w:left w:val="single" w:sz="4" w:space="0" w:color="auto"/>
              <w:bottom w:val="single" w:sz="4" w:space="0" w:color="auto"/>
              <w:right w:val="single" w:sz="4" w:space="0" w:color="auto"/>
            </w:tcBorders>
          </w:tcPr>
          <w:p w:rsidR="00CE2FC5" w:rsidRPr="009F4E8B" w:rsidRDefault="00CE2FC5" w:rsidP="00FE439B">
            <w:pPr>
              <w:jc w:val="right"/>
            </w:pPr>
            <w:r w:rsidRPr="009F4E8B">
              <w:t>10,675</w:t>
            </w:r>
          </w:p>
        </w:tc>
        <w:tc>
          <w:tcPr>
            <w:tcW w:w="1596" w:type="dxa"/>
            <w:tcBorders>
              <w:top w:val="single" w:sz="4" w:space="0" w:color="auto"/>
              <w:left w:val="single" w:sz="4" w:space="0" w:color="auto"/>
              <w:bottom w:val="single" w:sz="4" w:space="0" w:color="auto"/>
              <w:right w:val="single" w:sz="4" w:space="0" w:color="auto"/>
            </w:tcBorders>
          </w:tcPr>
          <w:p w:rsidR="00CE2FC5" w:rsidRPr="009F4E8B" w:rsidRDefault="00CE2FC5" w:rsidP="00FE439B">
            <w:pPr>
              <w:jc w:val="right"/>
            </w:pPr>
            <w:r w:rsidRPr="009F4E8B">
              <w:t>3,664</w:t>
            </w:r>
          </w:p>
        </w:tc>
        <w:tc>
          <w:tcPr>
            <w:tcW w:w="1596" w:type="dxa"/>
            <w:tcBorders>
              <w:top w:val="single" w:sz="4" w:space="0" w:color="auto"/>
              <w:left w:val="single" w:sz="4" w:space="0" w:color="auto"/>
              <w:bottom w:val="single" w:sz="4" w:space="0" w:color="auto"/>
              <w:right w:val="single" w:sz="4" w:space="0" w:color="auto"/>
            </w:tcBorders>
          </w:tcPr>
          <w:p w:rsidR="00CE2FC5" w:rsidRPr="009F4E8B" w:rsidRDefault="00CE2FC5" w:rsidP="00FE439B">
            <w:pPr>
              <w:jc w:val="right"/>
            </w:pPr>
            <w:r w:rsidRPr="009F4E8B">
              <w:t>3,776</w:t>
            </w:r>
          </w:p>
        </w:tc>
        <w:tc>
          <w:tcPr>
            <w:tcW w:w="1596" w:type="dxa"/>
            <w:tcBorders>
              <w:top w:val="single" w:sz="4" w:space="0" w:color="auto"/>
              <w:left w:val="single" w:sz="4" w:space="0" w:color="auto"/>
              <w:bottom w:val="single" w:sz="4" w:space="0" w:color="auto"/>
              <w:right w:val="single" w:sz="4" w:space="0" w:color="auto"/>
            </w:tcBorders>
          </w:tcPr>
          <w:p w:rsidR="00CE2FC5" w:rsidRPr="009F4E8B" w:rsidRDefault="00CE2FC5" w:rsidP="00FE439B">
            <w:pPr>
              <w:jc w:val="right"/>
            </w:pPr>
            <w:r w:rsidRPr="009F4E8B">
              <w:t>2,365</w:t>
            </w:r>
          </w:p>
        </w:tc>
        <w:tc>
          <w:tcPr>
            <w:tcW w:w="1596" w:type="dxa"/>
            <w:tcBorders>
              <w:top w:val="single" w:sz="4" w:space="0" w:color="auto"/>
              <w:left w:val="single" w:sz="4" w:space="0" w:color="auto"/>
              <w:bottom w:val="single" w:sz="4" w:space="0" w:color="auto"/>
              <w:right w:val="single" w:sz="4" w:space="0" w:color="auto"/>
            </w:tcBorders>
          </w:tcPr>
          <w:p w:rsidR="00CE2FC5" w:rsidRPr="009F4E8B" w:rsidRDefault="00CE2FC5" w:rsidP="00FE439B">
            <w:pPr>
              <w:jc w:val="right"/>
            </w:pPr>
            <w:r w:rsidRPr="009F4E8B">
              <w:t>2,316</w:t>
            </w:r>
          </w:p>
        </w:tc>
      </w:tr>
      <w:tr w:rsidR="00CE2FC5" w:rsidTr="00FE439B">
        <w:tc>
          <w:tcPr>
            <w:tcW w:w="1488" w:type="dxa"/>
            <w:tcBorders>
              <w:top w:val="single" w:sz="4" w:space="0" w:color="auto"/>
              <w:left w:val="single" w:sz="4" w:space="0" w:color="auto"/>
              <w:bottom w:val="single" w:sz="4" w:space="0" w:color="auto"/>
              <w:right w:val="single" w:sz="4" w:space="0" w:color="auto"/>
            </w:tcBorders>
            <w:vAlign w:val="bottom"/>
          </w:tcPr>
          <w:p w:rsidR="00CE2FC5" w:rsidRDefault="00CE2FC5" w:rsidP="00FE439B">
            <w:pPr>
              <w:jc w:val="center"/>
              <w:rPr>
                <w:color w:val="000000"/>
                <w:sz w:val="22"/>
                <w:szCs w:val="22"/>
                <w:lang w:eastAsia="ja-JP"/>
              </w:rPr>
            </w:pPr>
            <w:r>
              <w:rPr>
                <w:color w:val="000000"/>
              </w:rPr>
              <w:t>2035</w:t>
            </w:r>
          </w:p>
        </w:tc>
        <w:tc>
          <w:tcPr>
            <w:tcW w:w="1596" w:type="dxa"/>
            <w:tcBorders>
              <w:top w:val="single" w:sz="4" w:space="0" w:color="auto"/>
              <w:left w:val="single" w:sz="4" w:space="0" w:color="auto"/>
              <w:bottom w:val="single" w:sz="4" w:space="0" w:color="auto"/>
              <w:right w:val="single" w:sz="4" w:space="0" w:color="auto"/>
            </w:tcBorders>
          </w:tcPr>
          <w:p w:rsidR="00CE2FC5" w:rsidRPr="009F4E8B" w:rsidRDefault="00CE2FC5" w:rsidP="00FE439B">
            <w:pPr>
              <w:jc w:val="right"/>
            </w:pPr>
            <w:r w:rsidRPr="009F4E8B">
              <w:t>11,053</w:t>
            </w:r>
          </w:p>
        </w:tc>
        <w:tc>
          <w:tcPr>
            <w:tcW w:w="1596" w:type="dxa"/>
            <w:tcBorders>
              <w:top w:val="single" w:sz="4" w:space="0" w:color="auto"/>
              <w:left w:val="single" w:sz="4" w:space="0" w:color="auto"/>
              <w:bottom w:val="single" w:sz="4" w:space="0" w:color="auto"/>
              <w:right w:val="single" w:sz="4" w:space="0" w:color="auto"/>
            </w:tcBorders>
          </w:tcPr>
          <w:p w:rsidR="00CE2FC5" w:rsidRPr="009F4E8B" w:rsidRDefault="00CE2FC5" w:rsidP="00FE439B">
            <w:pPr>
              <w:jc w:val="right"/>
            </w:pPr>
            <w:r w:rsidRPr="009F4E8B">
              <w:t>3,741</w:t>
            </w:r>
          </w:p>
        </w:tc>
        <w:tc>
          <w:tcPr>
            <w:tcW w:w="1596" w:type="dxa"/>
            <w:tcBorders>
              <w:top w:val="single" w:sz="4" w:space="0" w:color="auto"/>
              <w:left w:val="single" w:sz="4" w:space="0" w:color="auto"/>
              <w:bottom w:val="single" w:sz="4" w:space="0" w:color="auto"/>
              <w:right w:val="single" w:sz="4" w:space="0" w:color="auto"/>
            </w:tcBorders>
          </w:tcPr>
          <w:p w:rsidR="00CE2FC5" w:rsidRPr="009F4E8B" w:rsidRDefault="00CE2FC5" w:rsidP="00FE439B">
            <w:pPr>
              <w:jc w:val="right"/>
            </w:pPr>
            <w:r w:rsidRPr="009F4E8B">
              <w:t>3,776</w:t>
            </w:r>
          </w:p>
        </w:tc>
        <w:tc>
          <w:tcPr>
            <w:tcW w:w="1596" w:type="dxa"/>
            <w:tcBorders>
              <w:top w:val="single" w:sz="4" w:space="0" w:color="auto"/>
              <w:left w:val="single" w:sz="4" w:space="0" w:color="auto"/>
              <w:bottom w:val="single" w:sz="4" w:space="0" w:color="auto"/>
              <w:right w:val="single" w:sz="4" w:space="0" w:color="auto"/>
            </w:tcBorders>
          </w:tcPr>
          <w:p w:rsidR="00CE2FC5" w:rsidRPr="009F4E8B" w:rsidRDefault="00CE2FC5" w:rsidP="00FE439B">
            <w:pPr>
              <w:jc w:val="right"/>
            </w:pPr>
            <w:r w:rsidRPr="009F4E8B">
              <w:t>2,415</w:t>
            </w:r>
          </w:p>
        </w:tc>
        <w:tc>
          <w:tcPr>
            <w:tcW w:w="1596" w:type="dxa"/>
            <w:tcBorders>
              <w:top w:val="single" w:sz="4" w:space="0" w:color="auto"/>
              <w:left w:val="single" w:sz="4" w:space="0" w:color="auto"/>
              <w:bottom w:val="single" w:sz="4" w:space="0" w:color="auto"/>
              <w:right w:val="single" w:sz="4" w:space="0" w:color="auto"/>
            </w:tcBorders>
          </w:tcPr>
          <w:p w:rsidR="00CE2FC5" w:rsidRPr="009F4E8B" w:rsidRDefault="00CE2FC5" w:rsidP="00FE439B">
            <w:pPr>
              <w:jc w:val="right"/>
            </w:pPr>
            <w:r w:rsidRPr="009F4E8B">
              <w:t>2,316</w:t>
            </w:r>
          </w:p>
        </w:tc>
      </w:tr>
      <w:tr w:rsidR="00CE2FC5" w:rsidTr="00FE439B">
        <w:tc>
          <w:tcPr>
            <w:tcW w:w="1488" w:type="dxa"/>
            <w:tcBorders>
              <w:top w:val="single" w:sz="4" w:space="0" w:color="auto"/>
              <w:left w:val="single" w:sz="4" w:space="0" w:color="auto"/>
              <w:bottom w:val="single" w:sz="4" w:space="0" w:color="auto"/>
              <w:right w:val="single" w:sz="4" w:space="0" w:color="auto"/>
            </w:tcBorders>
            <w:vAlign w:val="bottom"/>
          </w:tcPr>
          <w:p w:rsidR="00CE2FC5" w:rsidRDefault="00CE2FC5" w:rsidP="00FE439B">
            <w:pPr>
              <w:jc w:val="center"/>
              <w:rPr>
                <w:color w:val="000000"/>
                <w:sz w:val="22"/>
                <w:szCs w:val="22"/>
                <w:lang w:eastAsia="ja-JP"/>
              </w:rPr>
            </w:pPr>
            <w:r>
              <w:rPr>
                <w:color w:val="000000"/>
              </w:rPr>
              <w:t>2036</w:t>
            </w:r>
          </w:p>
        </w:tc>
        <w:tc>
          <w:tcPr>
            <w:tcW w:w="1596" w:type="dxa"/>
            <w:tcBorders>
              <w:top w:val="single" w:sz="4" w:space="0" w:color="auto"/>
              <w:left w:val="single" w:sz="4" w:space="0" w:color="auto"/>
              <w:bottom w:val="single" w:sz="4" w:space="0" w:color="auto"/>
              <w:right w:val="single" w:sz="4" w:space="0" w:color="auto"/>
            </w:tcBorders>
          </w:tcPr>
          <w:p w:rsidR="00CE2FC5" w:rsidRPr="009F4E8B" w:rsidRDefault="00CE2FC5" w:rsidP="00FE439B">
            <w:pPr>
              <w:jc w:val="right"/>
            </w:pPr>
            <w:r w:rsidRPr="009F4E8B">
              <w:t xml:space="preserve"> 11,589</w:t>
            </w:r>
          </w:p>
        </w:tc>
        <w:tc>
          <w:tcPr>
            <w:tcW w:w="1596" w:type="dxa"/>
            <w:tcBorders>
              <w:top w:val="single" w:sz="4" w:space="0" w:color="auto"/>
              <w:left w:val="single" w:sz="4" w:space="0" w:color="auto"/>
              <w:bottom w:val="single" w:sz="4" w:space="0" w:color="auto"/>
              <w:right w:val="single" w:sz="4" w:space="0" w:color="auto"/>
            </w:tcBorders>
          </w:tcPr>
          <w:p w:rsidR="00CE2FC5" w:rsidRPr="009F4E8B" w:rsidRDefault="00CE2FC5" w:rsidP="00FE439B">
            <w:pPr>
              <w:jc w:val="right"/>
            </w:pPr>
            <w:r w:rsidRPr="009F4E8B">
              <w:t>3,820</w:t>
            </w:r>
          </w:p>
        </w:tc>
        <w:tc>
          <w:tcPr>
            <w:tcW w:w="1596" w:type="dxa"/>
            <w:tcBorders>
              <w:top w:val="single" w:sz="4" w:space="0" w:color="auto"/>
              <w:left w:val="single" w:sz="4" w:space="0" w:color="auto"/>
              <w:bottom w:val="single" w:sz="4" w:space="0" w:color="auto"/>
              <w:right w:val="single" w:sz="4" w:space="0" w:color="auto"/>
            </w:tcBorders>
          </w:tcPr>
          <w:p w:rsidR="00CE2FC5" w:rsidRPr="009F4E8B" w:rsidRDefault="00CE2FC5" w:rsidP="00FE439B">
            <w:pPr>
              <w:jc w:val="right"/>
            </w:pPr>
            <w:r w:rsidRPr="009F4E8B">
              <w:t>3,776</w:t>
            </w:r>
          </w:p>
        </w:tc>
        <w:tc>
          <w:tcPr>
            <w:tcW w:w="1596" w:type="dxa"/>
            <w:tcBorders>
              <w:top w:val="single" w:sz="4" w:space="0" w:color="auto"/>
              <w:left w:val="single" w:sz="4" w:space="0" w:color="auto"/>
              <w:bottom w:val="single" w:sz="4" w:space="0" w:color="auto"/>
              <w:right w:val="single" w:sz="4" w:space="0" w:color="auto"/>
            </w:tcBorders>
          </w:tcPr>
          <w:p w:rsidR="00CE2FC5" w:rsidRPr="009F4E8B" w:rsidRDefault="00CE2FC5" w:rsidP="00FE439B">
            <w:pPr>
              <w:jc w:val="right"/>
            </w:pPr>
            <w:r w:rsidRPr="009F4E8B">
              <w:t>2,466</w:t>
            </w:r>
          </w:p>
        </w:tc>
        <w:tc>
          <w:tcPr>
            <w:tcW w:w="1596" w:type="dxa"/>
            <w:tcBorders>
              <w:top w:val="single" w:sz="4" w:space="0" w:color="auto"/>
              <w:left w:val="single" w:sz="4" w:space="0" w:color="auto"/>
              <w:bottom w:val="single" w:sz="4" w:space="0" w:color="auto"/>
              <w:right w:val="single" w:sz="4" w:space="0" w:color="auto"/>
            </w:tcBorders>
          </w:tcPr>
          <w:p w:rsidR="00CE2FC5" w:rsidRPr="009F4E8B" w:rsidRDefault="00CE2FC5" w:rsidP="00FE439B">
            <w:pPr>
              <w:jc w:val="right"/>
            </w:pPr>
            <w:r w:rsidRPr="009F4E8B">
              <w:t>2,316</w:t>
            </w:r>
          </w:p>
        </w:tc>
      </w:tr>
      <w:tr w:rsidR="00CE2FC5" w:rsidTr="00FE439B">
        <w:tc>
          <w:tcPr>
            <w:tcW w:w="1488" w:type="dxa"/>
            <w:tcBorders>
              <w:top w:val="single" w:sz="4" w:space="0" w:color="auto"/>
              <w:left w:val="single" w:sz="4" w:space="0" w:color="auto"/>
              <w:bottom w:val="single" w:sz="4" w:space="0" w:color="auto"/>
              <w:right w:val="single" w:sz="4" w:space="0" w:color="auto"/>
            </w:tcBorders>
            <w:vAlign w:val="bottom"/>
          </w:tcPr>
          <w:p w:rsidR="00CE2FC5" w:rsidRDefault="00CE2FC5" w:rsidP="00FE439B">
            <w:pPr>
              <w:jc w:val="center"/>
              <w:rPr>
                <w:color w:val="000000"/>
                <w:sz w:val="22"/>
                <w:szCs w:val="22"/>
                <w:lang w:eastAsia="ja-JP"/>
              </w:rPr>
            </w:pPr>
            <w:r>
              <w:rPr>
                <w:color w:val="000000"/>
              </w:rPr>
              <w:t>2037</w:t>
            </w:r>
          </w:p>
        </w:tc>
        <w:tc>
          <w:tcPr>
            <w:tcW w:w="1596" w:type="dxa"/>
            <w:tcBorders>
              <w:top w:val="single" w:sz="4" w:space="0" w:color="auto"/>
              <w:left w:val="single" w:sz="4" w:space="0" w:color="auto"/>
              <w:bottom w:val="single" w:sz="4" w:space="0" w:color="auto"/>
              <w:right w:val="single" w:sz="4" w:space="0" w:color="auto"/>
            </w:tcBorders>
          </w:tcPr>
          <w:p w:rsidR="00CE2FC5" w:rsidRPr="009F4E8B" w:rsidRDefault="00CE2FC5" w:rsidP="00FE439B">
            <w:pPr>
              <w:jc w:val="right"/>
            </w:pPr>
            <w:r w:rsidRPr="009F4E8B">
              <w:t>11,935</w:t>
            </w:r>
          </w:p>
        </w:tc>
        <w:tc>
          <w:tcPr>
            <w:tcW w:w="1596" w:type="dxa"/>
            <w:tcBorders>
              <w:top w:val="single" w:sz="4" w:space="0" w:color="auto"/>
              <w:left w:val="single" w:sz="4" w:space="0" w:color="auto"/>
              <w:bottom w:val="single" w:sz="4" w:space="0" w:color="auto"/>
              <w:right w:val="single" w:sz="4" w:space="0" w:color="auto"/>
            </w:tcBorders>
          </w:tcPr>
          <w:p w:rsidR="00CE2FC5" w:rsidRPr="009F4E8B" w:rsidRDefault="00CE2FC5" w:rsidP="00FE439B">
            <w:pPr>
              <w:jc w:val="right"/>
            </w:pPr>
            <w:r w:rsidRPr="009F4E8B">
              <w:t>3,900</w:t>
            </w:r>
          </w:p>
        </w:tc>
        <w:tc>
          <w:tcPr>
            <w:tcW w:w="1596" w:type="dxa"/>
            <w:tcBorders>
              <w:top w:val="single" w:sz="4" w:space="0" w:color="auto"/>
              <w:left w:val="single" w:sz="4" w:space="0" w:color="auto"/>
              <w:bottom w:val="single" w:sz="4" w:space="0" w:color="auto"/>
              <w:right w:val="single" w:sz="4" w:space="0" w:color="auto"/>
            </w:tcBorders>
          </w:tcPr>
          <w:p w:rsidR="00CE2FC5" w:rsidRPr="009F4E8B" w:rsidRDefault="00CE2FC5" w:rsidP="00FE439B">
            <w:pPr>
              <w:jc w:val="right"/>
            </w:pPr>
            <w:r w:rsidRPr="009F4E8B">
              <w:t>3,776</w:t>
            </w:r>
          </w:p>
        </w:tc>
        <w:tc>
          <w:tcPr>
            <w:tcW w:w="1596" w:type="dxa"/>
            <w:tcBorders>
              <w:top w:val="single" w:sz="4" w:space="0" w:color="auto"/>
              <w:left w:val="single" w:sz="4" w:space="0" w:color="auto"/>
              <w:bottom w:val="single" w:sz="4" w:space="0" w:color="auto"/>
              <w:right w:val="single" w:sz="4" w:space="0" w:color="auto"/>
            </w:tcBorders>
          </w:tcPr>
          <w:p w:rsidR="00CE2FC5" w:rsidRPr="009F4E8B" w:rsidRDefault="00CE2FC5" w:rsidP="00FE439B">
            <w:pPr>
              <w:jc w:val="right"/>
            </w:pPr>
            <w:r w:rsidRPr="009F4E8B">
              <w:t>2,518</w:t>
            </w:r>
          </w:p>
        </w:tc>
        <w:tc>
          <w:tcPr>
            <w:tcW w:w="1596" w:type="dxa"/>
            <w:tcBorders>
              <w:top w:val="single" w:sz="4" w:space="0" w:color="auto"/>
              <w:left w:val="single" w:sz="4" w:space="0" w:color="auto"/>
              <w:bottom w:val="single" w:sz="4" w:space="0" w:color="auto"/>
              <w:right w:val="single" w:sz="4" w:space="0" w:color="auto"/>
            </w:tcBorders>
          </w:tcPr>
          <w:p w:rsidR="00CE2FC5" w:rsidRPr="009F4E8B" w:rsidRDefault="00CE2FC5" w:rsidP="00FE439B">
            <w:pPr>
              <w:jc w:val="right"/>
            </w:pPr>
            <w:r w:rsidRPr="009F4E8B">
              <w:t>2,316</w:t>
            </w:r>
          </w:p>
        </w:tc>
      </w:tr>
      <w:tr w:rsidR="00CE2FC5" w:rsidTr="00FE439B">
        <w:tc>
          <w:tcPr>
            <w:tcW w:w="1488" w:type="dxa"/>
            <w:tcBorders>
              <w:top w:val="single" w:sz="4" w:space="0" w:color="auto"/>
              <w:left w:val="single" w:sz="4" w:space="0" w:color="auto"/>
              <w:bottom w:val="single" w:sz="4" w:space="0" w:color="auto"/>
              <w:right w:val="single" w:sz="4" w:space="0" w:color="auto"/>
            </w:tcBorders>
            <w:vAlign w:val="bottom"/>
          </w:tcPr>
          <w:p w:rsidR="00CE2FC5" w:rsidRDefault="00CE2FC5" w:rsidP="00FE439B">
            <w:pPr>
              <w:jc w:val="center"/>
              <w:rPr>
                <w:color w:val="000000"/>
                <w:sz w:val="22"/>
                <w:szCs w:val="22"/>
                <w:lang w:eastAsia="ja-JP"/>
              </w:rPr>
            </w:pPr>
            <w:r>
              <w:rPr>
                <w:color w:val="000000"/>
              </w:rPr>
              <w:t>2038</w:t>
            </w:r>
          </w:p>
        </w:tc>
        <w:tc>
          <w:tcPr>
            <w:tcW w:w="1596" w:type="dxa"/>
            <w:tcBorders>
              <w:top w:val="single" w:sz="4" w:space="0" w:color="auto"/>
              <w:left w:val="single" w:sz="4" w:space="0" w:color="auto"/>
              <w:bottom w:val="single" w:sz="4" w:space="0" w:color="auto"/>
              <w:right w:val="single" w:sz="4" w:space="0" w:color="auto"/>
            </w:tcBorders>
          </w:tcPr>
          <w:p w:rsidR="00CE2FC5" w:rsidRPr="009F4E8B" w:rsidRDefault="00CE2FC5" w:rsidP="00FE439B">
            <w:pPr>
              <w:jc w:val="right"/>
            </w:pPr>
            <w:r w:rsidRPr="009F4E8B">
              <w:t>12,188</w:t>
            </w:r>
          </w:p>
        </w:tc>
        <w:tc>
          <w:tcPr>
            <w:tcW w:w="1596" w:type="dxa"/>
            <w:tcBorders>
              <w:top w:val="single" w:sz="4" w:space="0" w:color="auto"/>
              <w:left w:val="single" w:sz="4" w:space="0" w:color="auto"/>
              <w:bottom w:val="single" w:sz="4" w:space="0" w:color="auto"/>
              <w:right w:val="single" w:sz="4" w:space="0" w:color="auto"/>
            </w:tcBorders>
          </w:tcPr>
          <w:p w:rsidR="00CE2FC5" w:rsidRPr="009F4E8B" w:rsidRDefault="00CE2FC5" w:rsidP="00FE439B">
            <w:pPr>
              <w:jc w:val="right"/>
            </w:pPr>
            <w:r w:rsidRPr="009F4E8B">
              <w:t>3,983</w:t>
            </w:r>
          </w:p>
        </w:tc>
        <w:tc>
          <w:tcPr>
            <w:tcW w:w="1596" w:type="dxa"/>
            <w:tcBorders>
              <w:top w:val="single" w:sz="4" w:space="0" w:color="auto"/>
              <w:left w:val="single" w:sz="4" w:space="0" w:color="auto"/>
              <w:bottom w:val="single" w:sz="4" w:space="0" w:color="auto"/>
              <w:right w:val="single" w:sz="4" w:space="0" w:color="auto"/>
            </w:tcBorders>
          </w:tcPr>
          <w:p w:rsidR="00CE2FC5" w:rsidRPr="009F4E8B" w:rsidRDefault="00CE2FC5" w:rsidP="00FE439B">
            <w:pPr>
              <w:jc w:val="right"/>
            </w:pPr>
            <w:r w:rsidRPr="009F4E8B">
              <w:t>3,776</w:t>
            </w:r>
          </w:p>
        </w:tc>
        <w:tc>
          <w:tcPr>
            <w:tcW w:w="1596" w:type="dxa"/>
            <w:tcBorders>
              <w:top w:val="single" w:sz="4" w:space="0" w:color="auto"/>
              <w:left w:val="single" w:sz="4" w:space="0" w:color="auto"/>
              <w:bottom w:val="single" w:sz="4" w:space="0" w:color="auto"/>
              <w:right w:val="single" w:sz="4" w:space="0" w:color="auto"/>
            </w:tcBorders>
          </w:tcPr>
          <w:p w:rsidR="00CE2FC5" w:rsidRPr="009F4E8B" w:rsidRDefault="00CE2FC5" w:rsidP="00FE439B">
            <w:pPr>
              <w:jc w:val="right"/>
            </w:pPr>
            <w:r w:rsidRPr="009F4E8B">
              <w:t>2,571</w:t>
            </w:r>
          </w:p>
        </w:tc>
        <w:tc>
          <w:tcPr>
            <w:tcW w:w="1596" w:type="dxa"/>
            <w:tcBorders>
              <w:top w:val="single" w:sz="4" w:space="0" w:color="auto"/>
              <w:left w:val="single" w:sz="4" w:space="0" w:color="auto"/>
              <w:bottom w:val="single" w:sz="4" w:space="0" w:color="auto"/>
              <w:right w:val="single" w:sz="4" w:space="0" w:color="auto"/>
            </w:tcBorders>
          </w:tcPr>
          <w:p w:rsidR="00CE2FC5" w:rsidRPr="009F4E8B" w:rsidRDefault="00CE2FC5" w:rsidP="00FE439B">
            <w:pPr>
              <w:jc w:val="right"/>
            </w:pPr>
            <w:r w:rsidRPr="009F4E8B">
              <w:t>2,316</w:t>
            </w:r>
          </w:p>
        </w:tc>
      </w:tr>
      <w:tr w:rsidR="00CE2FC5" w:rsidTr="00FE439B">
        <w:tc>
          <w:tcPr>
            <w:tcW w:w="1488" w:type="dxa"/>
            <w:tcBorders>
              <w:top w:val="single" w:sz="4" w:space="0" w:color="auto"/>
              <w:left w:val="single" w:sz="4" w:space="0" w:color="auto"/>
              <w:bottom w:val="single" w:sz="4" w:space="0" w:color="auto"/>
              <w:right w:val="single" w:sz="4" w:space="0" w:color="auto"/>
            </w:tcBorders>
            <w:vAlign w:val="bottom"/>
          </w:tcPr>
          <w:p w:rsidR="00CE2FC5" w:rsidRDefault="00CE2FC5" w:rsidP="00FE439B">
            <w:pPr>
              <w:jc w:val="center"/>
              <w:rPr>
                <w:color w:val="000000"/>
                <w:sz w:val="22"/>
                <w:szCs w:val="22"/>
                <w:lang w:eastAsia="ja-JP"/>
              </w:rPr>
            </w:pPr>
            <w:r>
              <w:rPr>
                <w:color w:val="000000"/>
              </w:rPr>
              <w:t>2039</w:t>
            </w:r>
          </w:p>
        </w:tc>
        <w:tc>
          <w:tcPr>
            <w:tcW w:w="1596" w:type="dxa"/>
            <w:tcBorders>
              <w:top w:val="single" w:sz="4" w:space="0" w:color="auto"/>
              <w:left w:val="single" w:sz="4" w:space="0" w:color="auto"/>
              <w:bottom w:val="single" w:sz="4" w:space="0" w:color="auto"/>
              <w:right w:val="single" w:sz="4" w:space="0" w:color="auto"/>
            </w:tcBorders>
          </w:tcPr>
          <w:p w:rsidR="00CE2FC5" w:rsidRPr="009F4E8B" w:rsidRDefault="00CE2FC5" w:rsidP="00FE439B">
            <w:pPr>
              <w:jc w:val="right"/>
            </w:pPr>
            <w:r w:rsidRPr="009F4E8B">
              <w:t>12,315</w:t>
            </w:r>
          </w:p>
        </w:tc>
        <w:tc>
          <w:tcPr>
            <w:tcW w:w="1596" w:type="dxa"/>
            <w:tcBorders>
              <w:top w:val="single" w:sz="4" w:space="0" w:color="auto"/>
              <w:left w:val="single" w:sz="4" w:space="0" w:color="auto"/>
              <w:bottom w:val="single" w:sz="4" w:space="0" w:color="auto"/>
              <w:right w:val="single" w:sz="4" w:space="0" w:color="auto"/>
            </w:tcBorders>
          </w:tcPr>
          <w:p w:rsidR="00CE2FC5" w:rsidRPr="009F4E8B" w:rsidRDefault="00CE2FC5" w:rsidP="00FE439B">
            <w:pPr>
              <w:jc w:val="right"/>
            </w:pPr>
            <w:r w:rsidRPr="009F4E8B">
              <w:t>4,067</w:t>
            </w:r>
          </w:p>
        </w:tc>
        <w:tc>
          <w:tcPr>
            <w:tcW w:w="1596" w:type="dxa"/>
            <w:tcBorders>
              <w:top w:val="single" w:sz="4" w:space="0" w:color="auto"/>
              <w:left w:val="single" w:sz="4" w:space="0" w:color="auto"/>
              <w:bottom w:val="single" w:sz="4" w:space="0" w:color="auto"/>
              <w:right w:val="single" w:sz="4" w:space="0" w:color="auto"/>
            </w:tcBorders>
          </w:tcPr>
          <w:p w:rsidR="00CE2FC5" w:rsidRPr="009F4E8B" w:rsidRDefault="00CE2FC5" w:rsidP="00FE439B">
            <w:pPr>
              <w:jc w:val="right"/>
            </w:pPr>
            <w:r w:rsidRPr="009F4E8B">
              <w:t>3,776</w:t>
            </w:r>
          </w:p>
        </w:tc>
        <w:tc>
          <w:tcPr>
            <w:tcW w:w="1596" w:type="dxa"/>
            <w:tcBorders>
              <w:top w:val="single" w:sz="4" w:space="0" w:color="auto"/>
              <w:left w:val="single" w:sz="4" w:space="0" w:color="auto"/>
              <w:bottom w:val="single" w:sz="4" w:space="0" w:color="auto"/>
              <w:right w:val="single" w:sz="4" w:space="0" w:color="auto"/>
            </w:tcBorders>
          </w:tcPr>
          <w:p w:rsidR="00CE2FC5" w:rsidRPr="009F4E8B" w:rsidRDefault="00CE2FC5" w:rsidP="00FE439B">
            <w:pPr>
              <w:jc w:val="right"/>
            </w:pPr>
            <w:r w:rsidRPr="009F4E8B">
              <w:t>2,625</w:t>
            </w:r>
          </w:p>
        </w:tc>
        <w:tc>
          <w:tcPr>
            <w:tcW w:w="1596" w:type="dxa"/>
            <w:tcBorders>
              <w:top w:val="single" w:sz="4" w:space="0" w:color="auto"/>
              <w:left w:val="single" w:sz="4" w:space="0" w:color="auto"/>
              <w:bottom w:val="single" w:sz="4" w:space="0" w:color="auto"/>
              <w:right w:val="single" w:sz="4" w:space="0" w:color="auto"/>
            </w:tcBorders>
          </w:tcPr>
          <w:p w:rsidR="00CE2FC5" w:rsidRPr="009F4E8B" w:rsidRDefault="00CE2FC5" w:rsidP="00FE439B">
            <w:pPr>
              <w:jc w:val="right"/>
            </w:pPr>
            <w:r w:rsidRPr="009F4E8B">
              <w:t>2,316</w:t>
            </w:r>
          </w:p>
        </w:tc>
      </w:tr>
      <w:tr w:rsidR="00CE2FC5" w:rsidTr="00FE439B">
        <w:tc>
          <w:tcPr>
            <w:tcW w:w="1488" w:type="dxa"/>
            <w:tcBorders>
              <w:top w:val="single" w:sz="4" w:space="0" w:color="auto"/>
              <w:left w:val="single" w:sz="4" w:space="0" w:color="auto"/>
              <w:bottom w:val="single" w:sz="4" w:space="0" w:color="auto"/>
              <w:right w:val="single" w:sz="4" w:space="0" w:color="auto"/>
            </w:tcBorders>
            <w:vAlign w:val="bottom"/>
          </w:tcPr>
          <w:p w:rsidR="00CE2FC5" w:rsidRDefault="00CE2FC5" w:rsidP="00FE439B">
            <w:pPr>
              <w:jc w:val="center"/>
              <w:rPr>
                <w:color w:val="000000"/>
                <w:sz w:val="22"/>
                <w:szCs w:val="22"/>
                <w:lang w:eastAsia="ja-JP"/>
              </w:rPr>
            </w:pPr>
            <w:r>
              <w:rPr>
                <w:color w:val="000000"/>
              </w:rPr>
              <w:t>2040</w:t>
            </w:r>
          </w:p>
        </w:tc>
        <w:tc>
          <w:tcPr>
            <w:tcW w:w="1596" w:type="dxa"/>
            <w:tcBorders>
              <w:top w:val="single" w:sz="4" w:space="0" w:color="auto"/>
              <w:left w:val="single" w:sz="4" w:space="0" w:color="auto"/>
              <w:bottom w:val="single" w:sz="4" w:space="0" w:color="auto"/>
              <w:right w:val="single" w:sz="4" w:space="0" w:color="auto"/>
            </w:tcBorders>
          </w:tcPr>
          <w:p w:rsidR="00CE2FC5" w:rsidRPr="009F4E8B" w:rsidRDefault="00CE2FC5" w:rsidP="00FE439B">
            <w:pPr>
              <w:jc w:val="right"/>
            </w:pPr>
            <w:r w:rsidRPr="009F4E8B">
              <w:t>12,601</w:t>
            </w:r>
          </w:p>
        </w:tc>
        <w:tc>
          <w:tcPr>
            <w:tcW w:w="1596" w:type="dxa"/>
            <w:tcBorders>
              <w:top w:val="single" w:sz="4" w:space="0" w:color="auto"/>
              <w:left w:val="single" w:sz="4" w:space="0" w:color="auto"/>
              <w:bottom w:val="single" w:sz="4" w:space="0" w:color="auto"/>
              <w:right w:val="single" w:sz="4" w:space="0" w:color="auto"/>
            </w:tcBorders>
          </w:tcPr>
          <w:p w:rsidR="00CE2FC5" w:rsidRPr="009F4E8B" w:rsidRDefault="00CE2FC5" w:rsidP="00FE439B">
            <w:pPr>
              <w:jc w:val="right"/>
            </w:pPr>
            <w:r w:rsidRPr="009F4E8B">
              <w:t>4,152</w:t>
            </w:r>
          </w:p>
        </w:tc>
        <w:tc>
          <w:tcPr>
            <w:tcW w:w="1596" w:type="dxa"/>
            <w:tcBorders>
              <w:top w:val="single" w:sz="4" w:space="0" w:color="auto"/>
              <w:left w:val="single" w:sz="4" w:space="0" w:color="auto"/>
              <w:bottom w:val="single" w:sz="4" w:space="0" w:color="auto"/>
              <w:right w:val="single" w:sz="4" w:space="0" w:color="auto"/>
            </w:tcBorders>
          </w:tcPr>
          <w:p w:rsidR="00CE2FC5" w:rsidRPr="009F4E8B" w:rsidRDefault="00CE2FC5" w:rsidP="00FE439B">
            <w:pPr>
              <w:jc w:val="right"/>
            </w:pPr>
            <w:r w:rsidRPr="009F4E8B">
              <w:t>3,776</w:t>
            </w:r>
          </w:p>
        </w:tc>
        <w:tc>
          <w:tcPr>
            <w:tcW w:w="1596" w:type="dxa"/>
            <w:tcBorders>
              <w:top w:val="single" w:sz="4" w:space="0" w:color="auto"/>
              <w:left w:val="single" w:sz="4" w:space="0" w:color="auto"/>
              <w:bottom w:val="single" w:sz="4" w:space="0" w:color="auto"/>
              <w:right w:val="single" w:sz="4" w:space="0" w:color="auto"/>
            </w:tcBorders>
          </w:tcPr>
          <w:p w:rsidR="00CE2FC5" w:rsidRPr="009F4E8B" w:rsidRDefault="00CE2FC5" w:rsidP="00FE439B">
            <w:pPr>
              <w:jc w:val="right"/>
            </w:pPr>
            <w:r w:rsidRPr="009F4E8B">
              <w:t>2,680</w:t>
            </w:r>
          </w:p>
        </w:tc>
        <w:tc>
          <w:tcPr>
            <w:tcW w:w="1596" w:type="dxa"/>
            <w:tcBorders>
              <w:top w:val="single" w:sz="4" w:space="0" w:color="auto"/>
              <w:left w:val="single" w:sz="4" w:space="0" w:color="auto"/>
              <w:bottom w:val="single" w:sz="4" w:space="0" w:color="auto"/>
              <w:right w:val="single" w:sz="4" w:space="0" w:color="auto"/>
            </w:tcBorders>
          </w:tcPr>
          <w:p w:rsidR="00CE2FC5" w:rsidRPr="009F4E8B" w:rsidRDefault="00CE2FC5" w:rsidP="00FE439B">
            <w:pPr>
              <w:jc w:val="right"/>
            </w:pPr>
            <w:r w:rsidRPr="009F4E8B">
              <w:t>2,316</w:t>
            </w:r>
          </w:p>
        </w:tc>
      </w:tr>
      <w:tr w:rsidR="008A167A" w:rsidTr="00FE439B">
        <w:tc>
          <w:tcPr>
            <w:tcW w:w="1488" w:type="dxa"/>
            <w:tcBorders>
              <w:top w:val="single" w:sz="4" w:space="0" w:color="auto"/>
              <w:left w:val="single" w:sz="4" w:space="0" w:color="auto"/>
              <w:bottom w:val="single" w:sz="4" w:space="0" w:color="auto"/>
              <w:right w:val="single" w:sz="4" w:space="0" w:color="auto"/>
            </w:tcBorders>
            <w:vAlign w:val="bottom"/>
          </w:tcPr>
          <w:p w:rsidR="008A167A" w:rsidRDefault="008A167A" w:rsidP="008A167A">
            <w:pPr>
              <w:jc w:val="center"/>
              <w:rPr>
                <w:color w:val="000000"/>
                <w:sz w:val="22"/>
                <w:szCs w:val="22"/>
                <w:lang w:eastAsia="ja-JP"/>
              </w:rPr>
            </w:pPr>
            <w:r>
              <w:rPr>
                <w:color w:val="000000"/>
                <w:sz w:val="22"/>
                <w:szCs w:val="22"/>
                <w:lang w:eastAsia="ja-JP"/>
              </w:rPr>
              <w:t>2041*</w:t>
            </w:r>
          </w:p>
        </w:tc>
        <w:tc>
          <w:tcPr>
            <w:tcW w:w="1596" w:type="dxa"/>
            <w:tcBorders>
              <w:top w:val="single" w:sz="4" w:space="0" w:color="auto"/>
              <w:left w:val="single" w:sz="4" w:space="0" w:color="auto"/>
              <w:bottom w:val="single" w:sz="4" w:space="0" w:color="auto"/>
              <w:right w:val="single" w:sz="4" w:space="0" w:color="auto"/>
            </w:tcBorders>
          </w:tcPr>
          <w:p w:rsidR="008A167A" w:rsidRPr="00651183" w:rsidRDefault="008A167A" w:rsidP="008A167A">
            <w:pPr>
              <w:jc w:val="right"/>
            </w:pPr>
            <w:r w:rsidRPr="00651183">
              <w:t>5,289</w:t>
            </w:r>
          </w:p>
        </w:tc>
        <w:tc>
          <w:tcPr>
            <w:tcW w:w="1596" w:type="dxa"/>
            <w:tcBorders>
              <w:top w:val="single" w:sz="4" w:space="0" w:color="auto"/>
              <w:left w:val="single" w:sz="4" w:space="0" w:color="auto"/>
              <w:bottom w:val="single" w:sz="4" w:space="0" w:color="auto"/>
              <w:right w:val="single" w:sz="4" w:space="0" w:color="auto"/>
            </w:tcBorders>
          </w:tcPr>
          <w:p w:rsidR="008A167A" w:rsidRPr="00651183" w:rsidRDefault="008A167A" w:rsidP="008A167A">
            <w:pPr>
              <w:jc w:val="right"/>
            </w:pPr>
            <w:r w:rsidRPr="00651183">
              <w:t>1,745</w:t>
            </w:r>
          </w:p>
        </w:tc>
        <w:tc>
          <w:tcPr>
            <w:tcW w:w="1596" w:type="dxa"/>
            <w:tcBorders>
              <w:top w:val="single" w:sz="4" w:space="0" w:color="auto"/>
              <w:left w:val="single" w:sz="4" w:space="0" w:color="auto"/>
              <w:bottom w:val="single" w:sz="4" w:space="0" w:color="auto"/>
              <w:right w:val="single" w:sz="4" w:space="0" w:color="auto"/>
            </w:tcBorders>
          </w:tcPr>
          <w:p w:rsidR="008A167A" w:rsidRPr="00651183" w:rsidRDefault="008A167A" w:rsidP="008A167A">
            <w:pPr>
              <w:jc w:val="right"/>
            </w:pPr>
            <w:r w:rsidRPr="00651183">
              <w:t>1,573</w:t>
            </w:r>
          </w:p>
        </w:tc>
        <w:tc>
          <w:tcPr>
            <w:tcW w:w="1596" w:type="dxa"/>
            <w:tcBorders>
              <w:top w:val="single" w:sz="4" w:space="0" w:color="auto"/>
              <w:left w:val="single" w:sz="4" w:space="0" w:color="auto"/>
              <w:bottom w:val="single" w:sz="4" w:space="0" w:color="auto"/>
              <w:right w:val="single" w:sz="4" w:space="0" w:color="auto"/>
            </w:tcBorders>
          </w:tcPr>
          <w:p w:rsidR="008A167A" w:rsidRPr="00651183" w:rsidRDefault="008A167A" w:rsidP="008A167A">
            <w:pPr>
              <w:jc w:val="right"/>
            </w:pPr>
            <w:r w:rsidRPr="00651183">
              <w:t>1,126</w:t>
            </w:r>
          </w:p>
        </w:tc>
        <w:tc>
          <w:tcPr>
            <w:tcW w:w="1596" w:type="dxa"/>
            <w:tcBorders>
              <w:top w:val="single" w:sz="4" w:space="0" w:color="auto"/>
              <w:left w:val="single" w:sz="4" w:space="0" w:color="auto"/>
              <w:bottom w:val="single" w:sz="4" w:space="0" w:color="auto"/>
              <w:right w:val="single" w:sz="4" w:space="0" w:color="auto"/>
            </w:tcBorders>
          </w:tcPr>
          <w:p w:rsidR="008A167A" w:rsidRPr="00651183" w:rsidRDefault="008A167A" w:rsidP="008A167A">
            <w:pPr>
              <w:jc w:val="right"/>
            </w:pPr>
            <w:r w:rsidRPr="00651183">
              <w:t>965</w:t>
            </w:r>
          </w:p>
        </w:tc>
      </w:tr>
      <w:tr w:rsidR="008A167A" w:rsidTr="00FE439B">
        <w:tc>
          <w:tcPr>
            <w:tcW w:w="1488" w:type="dxa"/>
            <w:tcBorders>
              <w:top w:val="single" w:sz="4" w:space="0" w:color="auto"/>
              <w:left w:val="single" w:sz="4" w:space="0" w:color="auto"/>
              <w:bottom w:val="single" w:sz="4" w:space="0" w:color="auto"/>
              <w:right w:val="single" w:sz="4" w:space="0" w:color="auto"/>
            </w:tcBorders>
            <w:vAlign w:val="center"/>
            <w:hideMark/>
          </w:tcPr>
          <w:p w:rsidR="008A167A" w:rsidRDefault="008A167A" w:rsidP="008A167A">
            <w:pPr>
              <w:jc w:val="center"/>
              <w:rPr>
                <w:color w:val="000000"/>
                <w:sz w:val="22"/>
                <w:szCs w:val="22"/>
                <w:lang w:eastAsia="ja-JP"/>
              </w:rPr>
            </w:pPr>
            <w:r>
              <w:rPr>
                <w:color w:val="000000"/>
              </w:rPr>
              <w:t>Total</w:t>
            </w:r>
          </w:p>
        </w:tc>
        <w:tc>
          <w:tcPr>
            <w:tcW w:w="1596" w:type="dxa"/>
            <w:tcBorders>
              <w:top w:val="single" w:sz="4" w:space="0" w:color="auto"/>
              <w:left w:val="single" w:sz="4" w:space="0" w:color="auto"/>
              <w:bottom w:val="single" w:sz="4" w:space="0" w:color="auto"/>
              <w:right w:val="single" w:sz="4" w:space="0" w:color="auto"/>
            </w:tcBorders>
          </w:tcPr>
          <w:p w:rsidR="008A167A" w:rsidRPr="00651183" w:rsidRDefault="008A167A" w:rsidP="008A167A">
            <w:pPr>
              <w:jc w:val="right"/>
            </w:pPr>
            <w:r w:rsidRPr="00651183">
              <w:t>193,291</w:t>
            </w:r>
          </w:p>
        </w:tc>
        <w:tc>
          <w:tcPr>
            <w:tcW w:w="1596" w:type="dxa"/>
            <w:tcBorders>
              <w:top w:val="single" w:sz="4" w:space="0" w:color="auto"/>
              <w:left w:val="single" w:sz="4" w:space="0" w:color="auto"/>
              <w:bottom w:val="single" w:sz="4" w:space="0" w:color="auto"/>
              <w:right w:val="single" w:sz="4" w:space="0" w:color="auto"/>
            </w:tcBorders>
          </w:tcPr>
          <w:p w:rsidR="008A167A" w:rsidRPr="00651183" w:rsidRDefault="008A167A" w:rsidP="008A167A">
            <w:pPr>
              <w:jc w:val="right"/>
            </w:pPr>
            <w:r w:rsidRPr="00651183">
              <w:t>38,199</w:t>
            </w:r>
          </w:p>
        </w:tc>
        <w:tc>
          <w:tcPr>
            <w:tcW w:w="1596" w:type="dxa"/>
            <w:tcBorders>
              <w:top w:val="single" w:sz="4" w:space="0" w:color="auto"/>
              <w:left w:val="single" w:sz="4" w:space="0" w:color="auto"/>
              <w:bottom w:val="single" w:sz="4" w:space="0" w:color="auto"/>
              <w:right w:val="single" w:sz="4" w:space="0" w:color="auto"/>
            </w:tcBorders>
          </w:tcPr>
          <w:p w:rsidR="008A167A" w:rsidRPr="00651183" w:rsidRDefault="008A167A" w:rsidP="00150CEB">
            <w:pPr>
              <w:jc w:val="right"/>
            </w:pPr>
            <w:r w:rsidRPr="00651183">
              <w:t>37,76</w:t>
            </w:r>
            <w:r w:rsidR="00150CEB">
              <w:t>2</w:t>
            </w:r>
          </w:p>
        </w:tc>
        <w:tc>
          <w:tcPr>
            <w:tcW w:w="1596" w:type="dxa"/>
            <w:tcBorders>
              <w:top w:val="single" w:sz="4" w:space="0" w:color="auto"/>
              <w:left w:val="single" w:sz="4" w:space="0" w:color="auto"/>
              <w:bottom w:val="single" w:sz="4" w:space="0" w:color="auto"/>
              <w:right w:val="single" w:sz="4" w:space="0" w:color="auto"/>
            </w:tcBorders>
          </w:tcPr>
          <w:p w:rsidR="008A167A" w:rsidRPr="00651183" w:rsidRDefault="008A167A" w:rsidP="008A167A">
            <w:pPr>
              <w:jc w:val="right"/>
            </w:pPr>
            <w:r w:rsidRPr="00651183">
              <w:t>33,169</w:t>
            </w:r>
          </w:p>
        </w:tc>
        <w:tc>
          <w:tcPr>
            <w:tcW w:w="1596" w:type="dxa"/>
            <w:tcBorders>
              <w:top w:val="single" w:sz="4" w:space="0" w:color="auto"/>
              <w:left w:val="single" w:sz="4" w:space="0" w:color="auto"/>
              <w:bottom w:val="single" w:sz="4" w:space="0" w:color="auto"/>
              <w:right w:val="single" w:sz="4" w:space="0" w:color="auto"/>
            </w:tcBorders>
          </w:tcPr>
          <w:p w:rsidR="008A167A" w:rsidRPr="00651183" w:rsidRDefault="008A167A" w:rsidP="00150CEB">
            <w:pPr>
              <w:jc w:val="right"/>
            </w:pPr>
            <w:r w:rsidRPr="00651183">
              <w:t>32,4</w:t>
            </w:r>
            <w:r w:rsidR="00150CEB">
              <w:t>30</w:t>
            </w:r>
          </w:p>
        </w:tc>
      </w:tr>
      <w:tr w:rsidR="008A167A" w:rsidTr="00FE439B">
        <w:tc>
          <w:tcPr>
            <w:tcW w:w="1488" w:type="dxa"/>
            <w:tcBorders>
              <w:top w:val="single" w:sz="4" w:space="0" w:color="auto"/>
              <w:left w:val="single" w:sz="4" w:space="0" w:color="auto"/>
              <w:bottom w:val="single" w:sz="4" w:space="0" w:color="auto"/>
              <w:right w:val="single" w:sz="4" w:space="0" w:color="auto"/>
            </w:tcBorders>
            <w:vAlign w:val="center"/>
            <w:hideMark/>
          </w:tcPr>
          <w:p w:rsidR="008A167A" w:rsidRDefault="008A167A" w:rsidP="008A167A">
            <w:pPr>
              <w:jc w:val="center"/>
              <w:rPr>
                <w:color w:val="000000"/>
                <w:sz w:val="22"/>
                <w:szCs w:val="22"/>
                <w:lang w:eastAsia="ja-JP"/>
              </w:rPr>
            </w:pPr>
            <w:r>
              <w:rPr>
                <w:color w:val="000000"/>
              </w:rPr>
              <w:t>Total (NPV)</w:t>
            </w:r>
          </w:p>
        </w:tc>
        <w:tc>
          <w:tcPr>
            <w:tcW w:w="1596" w:type="dxa"/>
            <w:tcBorders>
              <w:top w:val="single" w:sz="4" w:space="0" w:color="auto"/>
              <w:left w:val="single" w:sz="4" w:space="0" w:color="auto"/>
              <w:bottom w:val="single" w:sz="4" w:space="0" w:color="auto"/>
              <w:right w:val="single" w:sz="4" w:space="0" w:color="auto"/>
            </w:tcBorders>
          </w:tcPr>
          <w:p w:rsidR="008A167A" w:rsidRPr="00150CEB" w:rsidRDefault="008A167A" w:rsidP="00150CEB">
            <w:pPr>
              <w:jc w:val="right"/>
            </w:pPr>
            <w:r w:rsidRPr="00150CEB">
              <w:t xml:space="preserve">  </w:t>
            </w:r>
            <w:r w:rsidR="00CC4751" w:rsidRPr="00150CEB">
              <w:t>9</w:t>
            </w:r>
            <w:r w:rsidR="00150CEB" w:rsidRPr="00150CEB">
              <w:t>7</w:t>
            </w:r>
            <w:r w:rsidR="00CC4751" w:rsidRPr="00150CEB">
              <w:t>,8</w:t>
            </w:r>
            <w:r w:rsidR="00150CEB" w:rsidRPr="00150CEB">
              <w:t>71</w:t>
            </w:r>
          </w:p>
        </w:tc>
        <w:tc>
          <w:tcPr>
            <w:tcW w:w="1596" w:type="dxa"/>
            <w:tcBorders>
              <w:top w:val="single" w:sz="4" w:space="0" w:color="auto"/>
              <w:left w:val="single" w:sz="4" w:space="0" w:color="auto"/>
              <w:bottom w:val="single" w:sz="4" w:space="0" w:color="auto"/>
              <w:right w:val="single" w:sz="4" w:space="0" w:color="auto"/>
            </w:tcBorders>
          </w:tcPr>
          <w:p w:rsidR="008A167A" w:rsidRPr="00150CEB" w:rsidRDefault="008A167A" w:rsidP="008A167A">
            <w:pPr>
              <w:jc w:val="right"/>
            </w:pPr>
            <w:r w:rsidRPr="00150CEB">
              <w:t>14,128</w:t>
            </w:r>
          </w:p>
        </w:tc>
        <w:tc>
          <w:tcPr>
            <w:tcW w:w="1596" w:type="dxa"/>
            <w:tcBorders>
              <w:top w:val="single" w:sz="4" w:space="0" w:color="auto"/>
              <w:left w:val="single" w:sz="4" w:space="0" w:color="auto"/>
              <w:bottom w:val="single" w:sz="4" w:space="0" w:color="auto"/>
              <w:right w:val="single" w:sz="4" w:space="0" w:color="auto"/>
            </w:tcBorders>
          </w:tcPr>
          <w:p w:rsidR="008A167A" w:rsidRPr="00651183" w:rsidRDefault="008A167A" w:rsidP="008A167A">
            <w:pPr>
              <w:jc w:val="right"/>
            </w:pPr>
            <w:r w:rsidRPr="00651183">
              <w:t>14,128</w:t>
            </w:r>
          </w:p>
        </w:tc>
        <w:tc>
          <w:tcPr>
            <w:tcW w:w="1596" w:type="dxa"/>
            <w:tcBorders>
              <w:top w:val="single" w:sz="4" w:space="0" w:color="auto"/>
              <w:left w:val="single" w:sz="4" w:space="0" w:color="auto"/>
              <w:bottom w:val="single" w:sz="4" w:space="0" w:color="auto"/>
              <w:right w:val="single" w:sz="4" w:space="0" w:color="auto"/>
            </w:tcBorders>
          </w:tcPr>
          <w:p w:rsidR="008A167A" w:rsidRPr="00651183" w:rsidRDefault="008A167A" w:rsidP="008A167A">
            <w:pPr>
              <w:jc w:val="right"/>
            </w:pPr>
            <w:r w:rsidRPr="00651183">
              <w:t>14,128</w:t>
            </w:r>
          </w:p>
        </w:tc>
        <w:tc>
          <w:tcPr>
            <w:tcW w:w="1596" w:type="dxa"/>
            <w:tcBorders>
              <w:top w:val="single" w:sz="4" w:space="0" w:color="auto"/>
              <w:left w:val="single" w:sz="4" w:space="0" w:color="auto"/>
              <w:bottom w:val="single" w:sz="4" w:space="0" w:color="auto"/>
              <w:right w:val="single" w:sz="4" w:space="0" w:color="auto"/>
            </w:tcBorders>
          </w:tcPr>
          <w:p w:rsidR="008A167A" w:rsidRDefault="008A167A" w:rsidP="008A167A">
            <w:pPr>
              <w:jc w:val="right"/>
            </w:pPr>
            <w:r w:rsidRPr="00651183">
              <w:t>14,128</w:t>
            </w:r>
          </w:p>
        </w:tc>
      </w:tr>
    </w:tbl>
    <w:p w:rsidR="008E5E6E" w:rsidRDefault="00A02C51" w:rsidP="00D53FCD">
      <w:pPr>
        <w:pStyle w:val="BodyText"/>
        <w:spacing w:after="0"/>
        <w:rPr>
          <w:sz w:val="20"/>
          <w:szCs w:val="20"/>
        </w:rPr>
      </w:pPr>
      <w:r w:rsidRPr="00463756">
        <w:rPr>
          <w:sz w:val="20"/>
          <w:szCs w:val="20"/>
        </w:rPr>
        <w:t xml:space="preserve">Source: </w:t>
      </w:r>
      <w:r>
        <w:rPr>
          <w:sz w:val="20"/>
          <w:szCs w:val="20"/>
        </w:rPr>
        <w:t xml:space="preserve">Gulf’s </w:t>
      </w:r>
      <w:r w:rsidRPr="00463756">
        <w:rPr>
          <w:sz w:val="20"/>
          <w:szCs w:val="20"/>
        </w:rPr>
        <w:t>Response to Staff’s First Data Request</w:t>
      </w:r>
      <w:r w:rsidR="00150CEB">
        <w:rPr>
          <w:sz w:val="20"/>
          <w:szCs w:val="20"/>
        </w:rPr>
        <w:t xml:space="preserve"> and staff’s calculations</w:t>
      </w:r>
      <w:r>
        <w:rPr>
          <w:rStyle w:val="FootnoteReference"/>
        </w:rPr>
        <w:footnoteReference w:id="2"/>
      </w:r>
    </w:p>
    <w:p w:rsidR="00D53FCD" w:rsidRDefault="00D53FCD" w:rsidP="00A660D9">
      <w:pPr>
        <w:pStyle w:val="BodyText"/>
        <w:rPr>
          <w:sz w:val="20"/>
          <w:szCs w:val="20"/>
        </w:rPr>
      </w:pPr>
      <w:r>
        <w:rPr>
          <w:sz w:val="20"/>
          <w:szCs w:val="20"/>
        </w:rPr>
        <w:t>*Payments end in May 2041, resulting in a partial year of energy and capacity payments.</w:t>
      </w:r>
    </w:p>
    <w:p w:rsidR="00A02C51" w:rsidRDefault="00CE2FC5" w:rsidP="008E5E6E">
      <w:pPr>
        <w:pStyle w:val="BodyText"/>
      </w:pPr>
      <w:r>
        <w:t>Included as Attachment A to this recommendation is Gulf</w:t>
      </w:r>
      <w:r w:rsidRPr="003D0942">
        <w:t>’s standard offer contract</w:t>
      </w:r>
      <w:r>
        <w:t xml:space="preserve"> in </w:t>
      </w:r>
      <w:r w:rsidRPr="00175A1E">
        <w:t>type-and-strike format</w:t>
      </w:r>
      <w:r>
        <w:t>.</w:t>
      </w:r>
      <w:r w:rsidRPr="00175A1E">
        <w:t xml:space="preserve"> </w:t>
      </w:r>
      <w:r w:rsidRPr="004B371D">
        <w:t xml:space="preserve">The changes made to </w:t>
      </w:r>
      <w:r>
        <w:t>Gulf</w:t>
      </w:r>
      <w:r w:rsidRPr="004B371D">
        <w:t xml:space="preserve">’s tariff sheets are consistent with the updated avoided unit. </w:t>
      </w:r>
      <w:r w:rsidRPr="00685EF7">
        <w:t>Revisions include updates to calendar dates and payment information which reflect the current economic and financial assumptions for the avoided unit.</w:t>
      </w:r>
      <w:r>
        <w:t xml:space="preserve"> At this time Gulf and FPL operate as separate utilities; however they have requested to consolidate rates in the ongoing rate case.</w:t>
      </w:r>
      <w:r>
        <w:rPr>
          <w:rStyle w:val="FootnoteReference"/>
        </w:rPr>
        <w:footnoteReference w:id="3"/>
      </w:r>
      <w:r>
        <w:rPr>
          <w:rStyle w:val="FootnoteReference"/>
        </w:rPr>
        <w:t xml:space="preserve"> </w:t>
      </w:r>
      <w:r w:rsidRPr="00232914">
        <w:t>The capacity payments differ between Gulf and FPL due to the different financial assumptions of the companies that must be used purs</w:t>
      </w:r>
      <w:r>
        <w:t>uant to the Commission’s Rules.</w:t>
      </w:r>
    </w:p>
    <w:p w:rsidR="00150CEB" w:rsidRDefault="00150CEB" w:rsidP="008E5E6E">
      <w:pPr>
        <w:pStyle w:val="BodyText"/>
      </w:pPr>
    </w:p>
    <w:p w:rsidR="00A02C51" w:rsidRDefault="00A02C51" w:rsidP="00A02C51">
      <w:pPr>
        <w:pStyle w:val="First-LevelSubheading"/>
        <w:keepNext/>
      </w:pPr>
      <w:r>
        <w:lastRenderedPageBreak/>
        <w:t>Conclusion</w:t>
      </w:r>
    </w:p>
    <w:p w:rsidR="00A02C51" w:rsidRDefault="00CE2FC5" w:rsidP="00A02C51">
      <w:pPr>
        <w:pStyle w:val="BodyText"/>
      </w:pPr>
      <w:r>
        <w:t>S</w:t>
      </w:r>
      <w:r w:rsidRPr="006649A4">
        <w:t xml:space="preserve">taff recommends that the </w:t>
      </w:r>
      <w:r>
        <w:t>revised</w:t>
      </w:r>
      <w:r w:rsidRPr="006649A4">
        <w:t xml:space="preserve"> standard offer contract and </w:t>
      </w:r>
      <w:r>
        <w:t xml:space="preserve">revised </w:t>
      </w:r>
      <w:r w:rsidRPr="006649A4">
        <w:t>rate schedule QS-2 be approved</w:t>
      </w:r>
      <w:r>
        <w:t xml:space="preserve"> as filed</w:t>
      </w:r>
      <w:r w:rsidRPr="006649A4">
        <w:t>.</w:t>
      </w:r>
      <w:r>
        <w:t xml:space="preserve"> </w:t>
      </w:r>
      <w:r w:rsidRPr="006649A4">
        <w:t xml:space="preserve">The provisions of </w:t>
      </w:r>
      <w:r>
        <w:t>Gulf’s revised</w:t>
      </w:r>
      <w:r w:rsidRPr="006649A4">
        <w:t xml:space="preserve"> standard offer contract and associated rate schedule conform to all requirements of Rules 25-17.200 through 25-17.310, F.A.C. The </w:t>
      </w:r>
      <w:r>
        <w:t>revised</w:t>
      </w:r>
      <w:r w:rsidRPr="006649A4">
        <w:t xml:space="preserve"> standard offer contract provides flexibility in the arrangements for payments so that a developer of renewable generation may select the payment stream best suited to its financial needs.</w:t>
      </w:r>
    </w:p>
    <w:p w:rsidR="002C37A9" w:rsidRDefault="002C37A9">
      <w:pPr>
        <w:pStyle w:val="IssueHeading"/>
        <w:rPr>
          <w:vanish/>
          <w:specVanish/>
        </w:rPr>
      </w:pPr>
      <w:r w:rsidRPr="004C3641">
        <w:rPr>
          <w:b w:val="0"/>
          <w:i w:val="0"/>
        </w:rPr>
        <w:br w:type="page"/>
      </w:r>
      <w:r w:rsidRPr="004C3641">
        <w:lastRenderedPageBreak/>
        <w:t xml:space="preserve">Issue </w:t>
      </w:r>
      <w:r w:rsidR="00A05F2C">
        <w:fldChar w:fldCharType="begin"/>
      </w:r>
      <w:r w:rsidR="00A05F2C">
        <w:instrText xml:space="preserve"> SEQ Issue \* MERGEFORMAT </w:instrText>
      </w:r>
      <w:r w:rsidR="00A05F2C">
        <w:fldChar w:fldCharType="separate"/>
      </w:r>
      <w:r w:rsidR="00AB31F3">
        <w:rPr>
          <w:noProof/>
        </w:rPr>
        <w:t>2</w:t>
      </w:r>
      <w:r w:rsidR="00A05F2C">
        <w:rPr>
          <w:noProof/>
        </w:rPr>
        <w:fldChar w:fldCharType="end"/>
      </w:r>
      <w:r w:rsidRPr="004C3641">
        <w:t>:</w:t>
      </w:r>
      <w:r>
        <w:fldChar w:fldCharType="begin"/>
      </w:r>
      <w:r>
        <w:instrText xml:space="preserve"> TC "</w:instrText>
      </w:r>
      <w:r>
        <w:fldChar w:fldCharType="begin"/>
      </w:r>
      <w:r>
        <w:instrText xml:space="preserve"> SEQ issue \c </w:instrText>
      </w:r>
      <w:r>
        <w:fldChar w:fldCharType="separate"/>
      </w:r>
      <w:r w:rsidR="00AB31F3">
        <w:rPr>
          <w:noProof/>
        </w:rPr>
        <w:instrText>2</w:instrText>
      </w:r>
      <w:r>
        <w:fldChar w:fldCharType="end"/>
      </w:r>
      <w:r>
        <w:tab/>
        <w:instrText xml:space="preserve">" \l 1 </w:instrText>
      </w:r>
      <w:r>
        <w:fldChar w:fldCharType="end"/>
      </w:r>
      <w:r>
        <w:t> </w:t>
      </w:r>
    </w:p>
    <w:p w:rsidR="002C37A9" w:rsidRDefault="002C37A9">
      <w:pPr>
        <w:pStyle w:val="BodyText"/>
      </w:pPr>
      <w:r>
        <w:t> Should this docket be closed?</w:t>
      </w:r>
    </w:p>
    <w:p w:rsidR="002C37A9" w:rsidRPr="004C3641" w:rsidRDefault="002C37A9">
      <w:pPr>
        <w:pStyle w:val="IssueSubsectionHeading"/>
        <w:rPr>
          <w:vanish/>
          <w:specVanish/>
        </w:rPr>
      </w:pPr>
      <w:r w:rsidRPr="004C3641">
        <w:t>Recommendation: </w:t>
      </w:r>
    </w:p>
    <w:p w:rsidR="002C37A9" w:rsidRDefault="00B1224F">
      <w:pPr>
        <w:pStyle w:val="BodyText"/>
      </w:pPr>
      <w:r w:rsidRPr="00AA1C11">
        <w:t>Yes. This docket should be closed upon issuance of a consummating order, unless a person whose substantial interests are affected by the Commission’s decision files a protest within 21 days of the issuance of the Commission’s Proposed Agency Action Order. Potential signatories should be aware that, i</w:t>
      </w:r>
      <w:r>
        <w:t>f a timely protest is filed, Gulf</w:t>
      </w:r>
      <w:r w:rsidRPr="00A74EB8">
        <w:t>’s standard offer contract</w:t>
      </w:r>
      <w:r w:rsidRPr="00AA1C11">
        <w:t xml:space="preserve"> may subseq</w:t>
      </w:r>
      <w:r>
        <w:t>uently be revised. (Murphy)</w:t>
      </w:r>
      <w:r w:rsidR="002C37A9">
        <w:t xml:space="preserve">  </w:t>
      </w:r>
    </w:p>
    <w:p w:rsidR="002C37A9" w:rsidRPr="004C3641" w:rsidRDefault="002C37A9">
      <w:pPr>
        <w:pStyle w:val="IssueSubsectionHeading"/>
        <w:rPr>
          <w:vanish/>
          <w:specVanish/>
        </w:rPr>
      </w:pPr>
      <w:r w:rsidRPr="004C3641">
        <w:t>Staff Analysis: </w:t>
      </w:r>
    </w:p>
    <w:p w:rsidR="002C37A9" w:rsidRDefault="002C37A9">
      <w:pPr>
        <w:pStyle w:val="BodyText"/>
      </w:pPr>
      <w:r>
        <w:t> </w:t>
      </w:r>
      <w:r w:rsidR="00B1224F" w:rsidRPr="00AA1C11">
        <w:t>This docket should be closed upon the issuance of a consummating order, unless a person whose substantial interests are affected by the Commission’s decision files a protest within 21 days of the issuance of the Commission’s Proposed Agency Action Order. Potential signatories should be aware that, i</w:t>
      </w:r>
      <w:r w:rsidR="00B1224F">
        <w:t>f a timely protest is filed,</w:t>
      </w:r>
      <w:r w:rsidR="00B1224F" w:rsidRPr="003D0942">
        <w:t xml:space="preserve"> </w:t>
      </w:r>
      <w:r w:rsidR="00B1224F">
        <w:t>Gulf</w:t>
      </w:r>
      <w:r w:rsidR="00B1224F" w:rsidRPr="00A74EB8">
        <w:t>’s standard offer contract</w:t>
      </w:r>
      <w:r w:rsidR="00B1224F">
        <w:t xml:space="preserve"> may subsequently be revised.</w:t>
      </w:r>
    </w:p>
    <w:p w:rsidR="00514953" w:rsidRDefault="00514953">
      <w:pPr>
        <w:pStyle w:val="BodyText"/>
      </w:pPr>
    </w:p>
    <w:p w:rsidR="00514953" w:rsidRDefault="00514953" w:rsidP="00E275D8">
      <w:pPr>
        <w:pStyle w:val="BodyText"/>
        <w:sectPr w:rsidR="00514953" w:rsidSect="0007543A">
          <w:pgSz w:w="12240" w:h="15840" w:code="1"/>
          <w:pgMar w:top="1584" w:right="1440" w:bottom="1440" w:left="1440" w:header="720" w:footer="720" w:gutter="0"/>
          <w:cols w:space="720"/>
          <w:formProt w:val="0"/>
          <w:docGrid w:linePitch="360"/>
        </w:sectPr>
      </w:pPr>
    </w:p>
    <w:p w:rsidR="00BA2914" w:rsidRDefault="00BA2914" w:rsidP="00E275D8">
      <w:pPr>
        <w:pStyle w:val="BodyText"/>
      </w:pPr>
      <w:r>
        <w:rPr>
          <w:noProof/>
        </w:rPr>
        <w:lastRenderedPageBreak/>
        <w:drawing>
          <wp:inline distT="0" distB="0" distL="0" distR="0">
            <wp:extent cx="5943600" cy="7689850"/>
            <wp:effectExtent l="0" t="0" r="0" b="6350"/>
            <wp:docPr id="2" name="Picture 2"/>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7689850"/>
                    </a:xfrm>
                    <a:prstGeom prst="rect">
                      <a:avLst/>
                    </a:prstGeom>
                  </pic:spPr>
                </pic:pic>
              </a:graphicData>
            </a:graphic>
          </wp:inline>
        </w:drawing>
      </w:r>
    </w:p>
    <w:p w:rsidR="00BA2914" w:rsidRDefault="00BA2914" w:rsidP="00BA2914">
      <w:r>
        <w:br w:type="page"/>
      </w:r>
    </w:p>
    <w:p w:rsidR="00BA2914" w:rsidRDefault="00BA2914" w:rsidP="00E275D8">
      <w:pPr>
        <w:pStyle w:val="BodyText"/>
      </w:pPr>
      <w:r>
        <w:rPr>
          <w:noProof/>
        </w:rPr>
        <w:lastRenderedPageBreak/>
        <w:drawing>
          <wp:inline distT="0" distB="0" distL="0" distR="0">
            <wp:extent cx="5943600" cy="7689850"/>
            <wp:effectExtent l="0" t="0" r="0" b="6350"/>
            <wp:docPr id="3" name="Picture 3"/>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7689850"/>
                    </a:xfrm>
                    <a:prstGeom prst="rect">
                      <a:avLst/>
                    </a:prstGeom>
                  </pic:spPr>
                </pic:pic>
              </a:graphicData>
            </a:graphic>
          </wp:inline>
        </w:drawing>
      </w:r>
    </w:p>
    <w:p w:rsidR="00BA2914" w:rsidRDefault="00BA2914" w:rsidP="00BA2914">
      <w:r>
        <w:br w:type="page"/>
      </w:r>
    </w:p>
    <w:p w:rsidR="00BA2914" w:rsidRDefault="00BA2914" w:rsidP="00E275D8">
      <w:pPr>
        <w:pStyle w:val="BodyText"/>
      </w:pPr>
      <w:r>
        <w:rPr>
          <w:noProof/>
        </w:rPr>
        <w:lastRenderedPageBreak/>
        <w:drawing>
          <wp:inline distT="0" distB="0" distL="0" distR="0">
            <wp:extent cx="5943600" cy="7689850"/>
            <wp:effectExtent l="0" t="0" r="0" b="6350"/>
            <wp:docPr id="4" name="Picture 4"/>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7689850"/>
                    </a:xfrm>
                    <a:prstGeom prst="rect">
                      <a:avLst/>
                    </a:prstGeom>
                  </pic:spPr>
                </pic:pic>
              </a:graphicData>
            </a:graphic>
          </wp:inline>
        </w:drawing>
      </w:r>
    </w:p>
    <w:p w:rsidR="00BA2914" w:rsidRDefault="00BA2914" w:rsidP="00BA2914">
      <w:r>
        <w:br w:type="page"/>
      </w:r>
    </w:p>
    <w:p w:rsidR="00BA2914" w:rsidRDefault="00BA2914" w:rsidP="00E275D8">
      <w:pPr>
        <w:pStyle w:val="BodyText"/>
      </w:pPr>
      <w:r>
        <w:rPr>
          <w:noProof/>
        </w:rPr>
        <w:lastRenderedPageBreak/>
        <w:drawing>
          <wp:inline distT="0" distB="0" distL="0" distR="0">
            <wp:extent cx="5943600" cy="7689850"/>
            <wp:effectExtent l="0" t="0" r="0" b="6350"/>
            <wp:docPr id="5" name="Picture 5"/>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7689850"/>
                    </a:xfrm>
                    <a:prstGeom prst="rect">
                      <a:avLst/>
                    </a:prstGeom>
                  </pic:spPr>
                </pic:pic>
              </a:graphicData>
            </a:graphic>
          </wp:inline>
        </w:drawing>
      </w:r>
    </w:p>
    <w:p w:rsidR="00BA2914" w:rsidRDefault="00BA2914" w:rsidP="00BA2914">
      <w:r>
        <w:br w:type="page"/>
      </w:r>
    </w:p>
    <w:p w:rsidR="00BA2914" w:rsidRDefault="00BA2914" w:rsidP="00E275D8">
      <w:pPr>
        <w:pStyle w:val="BodyText"/>
      </w:pPr>
      <w:r>
        <w:rPr>
          <w:noProof/>
        </w:rPr>
        <w:lastRenderedPageBreak/>
        <w:drawing>
          <wp:inline distT="0" distB="0" distL="0" distR="0">
            <wp:extent cx="5943600" cy="7691755"/>
            <wp:effectExtent l="0" t="0" r="0" b="4445"/>
            <wp:docPr id="6" name="Picture 6"/>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BA2914" w:rsidRDefault="00BA2914" w:rsidP="00BA2914">
      <w:r>
        <w:br w:type="page"/>
      </w:r>
    </w:p>
    <w:p w:rsidR="00BA2914" w:rsidRDefault="00BA2914" w:rsidP="00E275D8">
      <w:pPr>
        <w:pStyle w:val="BodyText"/>
      </w:pPr>
      <w:r>
        <w:rPr>
          <w:noProof/>
        </w:rPr>
        <w:lastRenderedPageBreak/>
        <w:drawing>
          <wp:inline distT="0" distB="0" distL="0" distR="0">
            <wp:extent cx="5943600" cy="7689850"/>
            <wp:effectExtent l="0" t="0" r="0" b="6350"/>
            <wp:docPr id="7" name="Picture 7"/>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7689850"/>
                    </a:xfrm>
                    <a:prstGeom prst="rect">
                      <a:avLst/>
                    </a:prstGeom>
                  </pic:spPr>
                </pic:pic>
              </a:graphicData>
            </a:graphic>
          </wp:inline>
        </w:drawing>
      </w:r>
    </w:p>
    <w:p w:rsidR="00BA2914" w:rsidRDefault="00BA2914" w:rsidP="00BA2914">
      <w:r>
        <w:br w:type="page"/>
      </w:r>
    </w:p>
    <w:p w:rsidR="00BA2914" w:rsidRDefault="00BA2914" w:rsidP="00E275D8">
      <w:pPr>
        <w:pStyle w:val="BodyText"/>
      </w:pPr>
      <w:r>
        <w:rPr>
          <w:noProof/>
        </w:rPr>
        <w:lastRenderedPageBreak/>
        <w:drawing>
          <wp:inline distT="0" distB="0" distL="0" distR="0">
            <wp:extent cx="5943600" cy="7689850"/>
            <wp:effectExtent l="0" t="0" r="0" b="6350"/>
            <wp:docPr id="8" name="Picture 8"/>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7689850"/>
                    </a:xfrm>
                    <a:prstGeom prst="rect">
                      <a:avLst/>
                    </a:prstGeom>
                  </pic:spPr>
                </pic:pic>
              </a:graphicData>
            </a:graphic>
          </wp:inline>
        </w:drawing>
      </w:r>
    </w:p>
    <w:p w:rsidR="00BA2914" w:rsidRDefault="00BA2914" w:rsidP="00BA2914">
      <w:r>
        <w:br w:type="page"/>
      </w:r>
    </w:p>
    <w:p w:rsidR="00BA2914" w:rsidRDefault="00BA2914" w:rsidP="00E275D8">
      <w:pPr>
        <w:pStyle w:val="BodyText"/>
      </w:pPr>
      <w:r>
        <w:rPr>
          <w:noProof/>
        </w:rPr>
        <w:lastRenderedPageBreak/>
        <w:drawing>
          <wp:inline distT="0" distB="0" distL="0" distR="0">
            <wp:extent cx="5943600" cy="7689850"/>
            <wp:effectExtent l="0" t="0" r="0" b="6350"/>
            <wp:docPr id="9" name="Picture 9"/>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7689850"/>
                    </a:xfrm>
                    <a:prstGeom prst="rect">
                      <a:avLst/>
                    </a:prstGeom>
                  </pic:spPr>
                </pic:pic>
              </a:graphicData>
            </a:graphic>
          </wp:inline>
        </w:drawing>
      </w:r>
    </w:p>
    <w:p w:rsidR="00BA2914" w:rsidRDefault="00BA2914" w:rsidP="00BA2914">
      <w:r>
        <w:br w:type="page"/>
      </w:r>
    </w:p>
    <w:p w:rsidR="00BA2914" w:rsidRDefault="00BA2914" w:rsidP="00E275D8">
      <w:pPr>
        <w:pStyle w:val="BodyText"/>
      </w:pPr>
      <w:r>
        <w:rPr>
          <w:noProof/>
        </w:rPr>
        <w:lastRenderedPageBreak/>
        <w:drawing>
          <wp:inline distT="0" distB="0" distL="0" distR="0">
            <wp:extent cx="5943600" cy="7689850"/>
            <wp:effectExtent l="0" t="0" r="0" b="6350"/>
            <wp:docPr id="10" name="Picture 10"/>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7689850"/>
                    </a:xfrm>
                    <a:prstGeom prst="rect">
                      <a:avLst/>
                    </a:prstGeom>
                  </pic:spPr>
                </pic:pic>
              </a:graphicData>
            </a:graphic>
          </wp:inline>
        </w:drawing>
      </w:r>
    </w:p>
    <w:p w:rsidR="00BA2914" w:rsidRDefault="00BA2914" w:rsidP="00BA2914">
      <w:r>
        <w:br w:type="page"/>
      </w:r>
    </w:p>
    <w:p w:rsidR="00BA2914" w:rsidRDefault="00BA2914" w:rsidP="00E275D8">
      <w:pPr>
        <w:pStyle w:val="BodyText"/>
      </w:pPr>
      <w:r>
        <w:rPr>
          <w:noProof/>
        </w:rPr>
        <w:lastRenderedPageBreak/>
        <w:drawing>
          <wp:inline distT="0" distB="0" distL="0" distR="0">
            <wp:extent cx="5943600" cy="7689850"/>
            <wp:effectExtent l="0" t="0" r="0" b="6350"/>
            <wp:docPr id="11" name="Picture 1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7689850"/>
                    </a:xfrm>
                    <a:prstGeom prst="rect">
                      <a:avLst/>
                    </a:prstGeom>
                  </pic:spPr>
                </pic:pic>
              </a:graphicData>
            </a:graphic>
          </wp:inline>
        </w:drawing>
      </w:r>
    </w:p>
    <w:p w:rsidR="00BA2914" w:rsidRDefault="00BA2914" w:rsidP="00BA2914">
      <w:r>
        <w:br w:type="page"/>
      </w:r>
    </w:p>
    <w:p w:rsidR="00BA2914" w:rsidRDefault="00BA2914" w:rsidP="00E275D8">
      <w:pPr>
        <w:pStyle w:val="BodyText"/>
      </w:pPr>
      <w:r>
        <w:rPr>
          <w:noProof/>
        </w:rPr>
        <w:lastRenderedPageBreak/>
        <w:drawing>
          <wp:inline distT="0" distB="0" distL="0" distR="0">
            <wp:extent cx="5943600" cy="7689850"/>
            <wp:effectExtent l="0" t="0" r="0" b="6350"/>
            <wp:docPr id="12" name="Picture 12"/>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7689850"/>
                    </a:xfrm>
                    <a:prstGeom prst="rect">
                      <a:avLst/>
                    </a:prstGeom>
                  </pic:spPr>
                </pic:pic>
              </a:graphicData>
            </a:graphic>
          </wp:inline>
        </w:drawing>
      </w:r>
    </w:p>
    <w:p w:rsidR="00BA2914" w:rsidRDefault="00BA2914" w:rsidP="00BA2914">
      <w:r>
        <w:br w:type="page"/>
      </w:r>
    </w:p>
    <w:p w:rsidR="00BA2914" w:rsidRDefault="00BA2914" w:rsidP="00E275D8">
      <w:pPr>
        <w:pStyle w:val="BodyText"/>
      </w:pPr>
      <w:r>
        <w:rPr>
          <w:noProof/>
        </w:rPr>
        <w:lastRenderedPageBreak/>
        <w:drawing>
          <wp:inline distT="0" distB="0" distL="0" distR="0">
            <wp:extent cx="5943600" cy="7689850"/>
            <wp:effectExtent l="0" t="0" r="0" b="6350"/>
            <wp:docPr id="13" name="Picture 13"/>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7689850"/>
                    </a:xfrm>
                    <a:prstGeom prst="rect">
                      <a:avLst/>
                    </a:prstGeom>
                  </pic:spPr>
                </pic:pic>
              </a:graphicData>
            </a:graphic>
          </wp:inline>
        </w:drawing>
      </w:r>
    </w:p>
    <w:p w:rsidR="00BA2914" w:rsidRDefault="00BA2914" w:rsidP="00BA2914">
      <w:r>
        <w:br w:type="page"/>
      </w:r>
    </w:p>
    <w:p w:rsidR="00BA2914" w:rsidRDefault="00BA2914" w:rsidP="00E275D8">
      <w:pPr>
        <w:pStyle w:val="BodyText"/>
      </w:pPr>
      <w:r>
        <w:rPr>
          <w:noProof/>
        </w:rPr>
        <w:lastRenderedPageBreak/>
        <w:drawing>
          <wp:inline distT="0" distB="0" distL="0" distR="0">
            <wp:extent cx="5943600" cy="7689850"/>
            <wp:effectExtent l="0" t="0" r="0" b="6350"/>
            <wp:docPr id="14" name="Picture 14"/>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7689850"/>
                    </a:xfrm>
                    <a:prstGeom prst="rect">
                      <a:avLst/>
                    </a:prstGeom>
                  </pic:spPr>
                </pic:pic>
              </a:graphicData>
            </a:graphic>
          </wp:inline>
        </w:drawing>
      </w:r>
    </w:p>
    <w:p w:rsidR="00BA2914" w:rsidRDefault="00BA2914" w:rsidP="00BA2914">
      <w:r>
        <w:br w:type="page"/>
      </w:r>
    </w:p>
    <w:p w:rsidR="00BA2914" w:rsidRDefault="00BA2914" w:rsidP="00E275D8">
      <w:pPr>
        <w:pStyle w:val="BodyText"/>
      </w:pPr>
      <w:r>
        <w:rPr>
          <w:noProof/>
        </w:rPr>
        <w:lastRenderedPageBreak/>
        <w:drawing>
          <wp:inline distT="0" distB="0" distL="0" distR="0">
            <wp:extent cx="5943600" cy="7689850"/>
            <wp:effectExtent l="0" t="0" r="0" b="6350"/>
            <wp:docPr id="15" name="Picture 15"/>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7689850"/>
                    </a:xfrm>
                    <a:prstGeom prst="rect">
                      <a:avLst/>
                    </a:prstGeom>
                  </pic:spPr>
                </pic:pic>
              </a:graphicData>
            </a:graphic>
          </wp:inline>
        </w:drawing>
      </w:r>
    </w:p>
    <w:p w:rsidR="00BA2914" w:rsidRDefault="00BA2914" w:rsidP="00BA2914">
      <w:r>
        <w:br w:type="page"/>
      </w:r>
    </w:p>
    <w:p w:rsidR="00BA2914" w:rsidRDefault="00BA2914" w:rsidP="00E275D8">
      <w:pPr>
        <w:pStyle w:val="BodyText"/>
      </w:pPr>
      <w:r>
        <w:rPr>
          <w:noProof/>
        </w:rPr>
        <w:lastRenderedPageBreak/>
        <w:drawing>
          <wp:inline distT="0" distB="0" distL="0" distR="0">
            <wp:extent cx="5943600" cy="7691755"/>
            <wp:effectExtent l="0" t="0" r="0" b="4445"/>
            <wp:docPr id="16" name="Picture 16"/>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BA2914" w:rsidRDefault="00BA2914" w:rsidP="00BA2914">
      <w:r>
        <w:br w:type="page"/>
      </w:r>
    </w:p>
    <w:p w:rsidR="00BA2914" w:rsidRDefault="00BA2914" w:rsidP="00E275D8">
      <w:pPr>
        <w:pStyle w:val="BodyText"/>
      </w:pPr>
      <w:r>
        <w:rPr>
          <w:noProof/>
        </w:rPr>
        <w:lastRenderedPageBreak/>
        <w:drawing>
          <wp:inline distT="0" distB="0" distL="0" distR="0">
            <wp:extent cx="5943600" cy="7691755"/>
            <wp:effectExtent l="0" t="0" r="0" b="4445"/>
            <wp:docPr id="17" name="Picture 17"/>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BA2914" w:rsidRDefault="00BA2914" w:rsidP="00BA2914">
      <w:r>
        <w:br w:type="page"/>
      </w:r>
    </w:p>
    <w:p w:rsidR="00BA2914" w:rsidRDefault="00BA2914" w:rsidP="00E275D8">
      <w:pPr>
        <w:pStyle w:val="BodyText"/>
      </w:pPr>
      <w:r>
        <w:rPr>
          <w:noProof/>
        </w:rPr>
        <w:lastRenderedPageBreak/>
        <w:drawing>
          <wp:inline distT="0" distB="0" distL="0" distR="0">
            <wp:extent cx="5943600" cy="7689850"/>
            <wp:effectExtent l="0" t="0" r="0" b="6350"/>
            <wp:docPr id="18" name="Picture 18"/>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7689850"/>
                    </a:xfrm>
                    <a:prstGeom prst="rect">
                      <a:avLst/>
                    </a:prstGeom>
                  </pic:spPr>
                </pic:pic>
              </a:graphicData>
            </a:graphic>
          </wp:inline>
        </w:drawing>
      </w:r>
    </w:p>
    <w:p w:rsidR="00BA2914" w:rsidRDefault="00BA2914" w:rsidP="00BA2914">
      <w:r>
        <w:br w:type="page"/>
      </w:r>
    </w:p>
    <w:p w:rsidR="00BA2914" w:rsidRDefault="00BA2914" w:rsidP="00E275D8">
      <w:pPr>
        <w:pStyle w:val="BodyText"/>
      </w:pPr>
      <w:r>
        <w:rPr>
          <w:noProof/>
        </w:rPr>
        <w:lastRenderedPageBreak/>
        <w:drawing>
          <wp:inline distT="0" distB="0" distL="0" distR="0">
            <wp:extent cx="5943600" cy="7691755"/>
            <wp:effectExtent l="0" t="0" r="0" b="4445"/>
            <wp:docPr id="19" name="Picture 19"/>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BA2914" w:rsidRDefault="00BA2914" w:rsidP="00BA2914">
      <w:r>
        <w:br w:type="page"/>
      </w:r>
    </w:p>
    <w:p w:rsidR="00BA2914" w:rsidRDefault="00BA2914" w:rsidP="00E275D8">
      <w:pPr>
        <w:pStyle w:val="BodyText"/>
      </w:pPr>
      <w:r>
        <w:rPr>
          <w:noProof/>
        </w:rPr>
        <w:lastRenderedPageBreak/>
        <w:drawing>
          <wp:inline distT="0" distB="0" distL="0" distR="0">
            <wp:extent cx="5943600" cy="7689850"/>
            <wp:effectExtent l="0" t="0" r="0" b="6350"/>
            <wp:docPr id="20" name="Picture 20"/>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7689850"/>
                    </a:xfrm>
                    <a:prstGeom prst="rect">
                      <a:avLst/>
                    </a:prstGeom>
                  </pic:spPr>
                </pic:pic>
              </a:graphicData>
            </a:graphic>
          </wp:inline>
        </w:drawing>
      </w:r>
    </w:p>
    <w:p w:rsidR="00BA2914" w:rsidRDefault="00BA2914" w:rsidP="00BA2914">
      <w:r>
        <w:br w:type="page"/>
      </w:r>
    </w:p>
    <w:p w:rsidR="00BA2914" w:rsidRDefault="00BA2914" w:rsidP="00E275D8">
      <w:pPr>
        <w:pStyle w:val="BodyText"/>
      </w:pPr>
      <w:r>
        <w:rPr>
          <w:noProof/>
        </w:rPr>
        <w:lastRenderedPageBreak/>
        <w:drawing>
          <wp:inline distT="0" distB="0" distL="0" distR="0">
            <wp:extent cx="5943600" cy="7689850"/>
            <wp:effectExtent l="0" t="0" r="0" b="6350"/>
            <wp:docPr id="21" name="Picture 2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7689850"/>
                    </a:xfrm>
                    <a:prstGeom prst="rect">
                      <a:avLst/>
                    </a:prstGeom>
                  </pic:spPr>
                </pic:pic>
              </a:graphicData>
            </a:graphic>
          </wp:inline>
        </w:drawing>
      </w:r>
    </w:p>
    <w:p w:rsidR="00BA2914" w:rsidRDefault="00BA2914" w:rsidP="00BA2914">
      <w:r>
        <w:br w:type="page"/>
      </w:r>
    </w:p>
    <w:p w:rsidR="00BA2914" w:rsidRDefault="00BA2914" w:rsidP="00E275D8">
      <w:pPr>
        <w:pStyle w:val="BodyText"/>
      </w:pPr>
      <w:r>
        <w:rPr>
          <w:noProof/>
        </w:rPr>
        <w:lastRenderedPageBreak/>
        <w:drawing>
          <wp:inline distT="0" distB="0" distL="0" distR="0">
            <wp:extent cx="5943600" cy="7691755"/>
            <wp:effectExtent l="0" t="0" r="0" b="4445"/>
            <wp:docPr id="22" name="Picture 22"/>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BA2914" w:rsidRDefault="00BA2914" w:rsidP="00BA2914">
      <w:r>
        <w:br w:type="page"/>
      </w:r>
    </w:p>
    <w:p w:rsidR="00BA2914" w:rsidRDefault="00BA2914" w:rsidP="00E275D8">
      <w:pPr>
        <w:pStyle w:val="BodyText"/>
      </w:pPr>
      <w:r>
        <w:rPr>
          <w:noProof/>
        </w:rPr>
        <w:lastRenderedPageBreak/>
        <w:drawing>
          <wp:inline distT="0" distB="0" distL="0" distR="0">
            <wp:extent cx="5943600" cy="7689850"/>
            <wp:effectExtent l="0" t="0" r="0" b="6350"/>
            <wp:docPr id="23" name="Picture 23"/>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7689850"/>
                    </a:xfrm>
                    <a:prstGeom prst="rect">
                      <a:avLst/>
                    </a:prstGeom>
                  </pic:spPr>
                </pic:pic>
              </a:graphicData>
            </a:graphic>
          </wp:inline>
        </w:drawing>
      </w:r>
    </w:p>
    <w:p w:rsidR="00BA2914" w:rsidRDefault="00BA2914" w:rsidP="00BA2914">
      <w:r>
        <w:br w:type="page"/>
      </w:r>
    </w:p>
    <w:p w:rsidR="00BA2914" w:rsidRDefault="00BA2914" w:rsidP="00E275D8">
      <w:pPr>
        <w:pStyle w:val="BodyText"/>
      </w:pPr>
      <w:r>
        <w:rPr>
          <w:noProof/>
        </w:rPr>
        <w:lastRenderedPageBreak/>
        <w:drawing>
          <wp:inline distT="0" distB="0" distL="0" distR="0">
            <wp:extent cx="5943600" cy="7691755"/>
            <wp:effectExtent l="0" t="0" r="0" b="4445"/>
            <wp:docPr id="24" name="Picture 24"/>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BA2914" w:rsidRDefault="00BA2914" w:rsidP="00BA2914">
      <w:r>
        <w:br w:type="page"/>
      </w:r>
    </w:p>
    <w:p w:rsidR="00BA2914" w:rsidRDefault="00BA2914" w:rsidP="00E275D8">
      <w:pPr>
        <w:pStyle w:val="BodyText"/>
      </w:pPr>
      <w:r>
        <w:rPr>
          <w:noProof/>
        </w:rPr>
        <w:lastRenderedPageBreak/>
        <w:drawing>
          <wp:inline distT="0" distB="0" distL="0" distR="0">
            <wp:extent cx="5943600" cy="7691755"/>
            <wp:effectExtent l="0" t="0" r="0" b="4445"/>
            <wp:docPr id="25" name="Picture 25"/>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BA2914" w:rsidRDefault="00BA2914" w:rsidP="00BA2914">
      <w:r>
        <w:br w:type="page"/>
      </w:r>
    </w:p>
    <w:p w:rsidR="00BA2914" w:rsidRDefault="00BA2914" w:rsidP="00E275D8">
      <w:pPr>
        <w:pStyle w:val="BodyText"/>
      </w:pPr>
      <w:r>
        <w:rPr>
          <w:noProof/>
        </w:rPr>
        <w:lastRenderedPageBreak/>
        <w:drawing>
          <wp:inline distT="0" distB="0" distL="0" distR="0">
            <wp:extent cx="5943600" cy="7689850"/>
            <wp:effectExtent l="0" t="0" r="0" b="6350"/>
            <wp:docPr id="26" name="Picture 26"/>
            <wp:cNvGraphicFramePr/>
            <a:graphic xmlns:a="http://schemas.openxmlformats.org/drawingml/2006/main">
              <a:graphicData uri="http://schemas.openxmlformats.org/drawingml/2006/picture">
                <pic:pic xmlns:pic="http://schemas.openxmlformats.org/drawingml/2006/picture">
                  <pic:nvPicPr>
                    <pic:cNvPr id="26"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7689850"/>
                    </a:xfrm>
                    <a:prstGeom prst="rect">
                      <a:avLst/>
                    </a:prstGeom>
                  </pic:spPr>
                </pic:pic>
              </a:graphicData>
            </a:graphic>
          </wp:inline>
        </w:drawing>
      </w:r>
    </w:p>
    <w:p w:rsidR="00BA2914" w:rsidRDefault="00BA2914" w:rsidP="00BA2914">
      <w:r>
        <w:br w:type="page"/>
      </w:r>
    </w:p>
    <w:p w:rsidR="00BA2914" w:rsidRDefault="00BA2914" w:rsidP="00E275D8">
      <w:pPr>
        <w:pStyle w:val="BodyText"/>
      </w:pPr>
      <w:r>
        <w:rPr>
          <w:noProof/>
        </w:rPr>
        <w:lastRenderedPageBreak/>
        <w:drawing>
          <wp:inline distT="0" distB="0" distL="0" distR="0">
            <wp:extent cx="5943600" cy="7691755"/>
            <wp:effectExtent l="0" t="0" r="0" b="4445"/>
            <wp:docPr id="27" name="Picture 27"/>
            <wp:cNvGraphicFramePr/>
            <a:graphic xmlns:a="http://schemas.openxmlformats.org/drawingml/2006/main">
              <a:graphicData uri="http://schemas.openxmlformats.org/drawingml/2006/picture">
                <pic:pic xmlns:pic="http://schemas.openxmlformats.org/drawingml/2006/picture">
                  <pic:nvPicPr>
                    <pic:cNvPr id="27"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BA2914" w:rsidRDefault="00BA2914" w:rsidP="00BA2914">
      <w:r>
        <w:br w:type="page"/>
      </w:r>
    </w:p>
    <w:p w:rsidR="00BA2914" w:rsidRDefault="00BA2914" w:rsidP="00E275D8">
      <w:pPr>
        <w:pStyle w:val="BodyText"/>
      </w:pPr>
      <w:r>
        <w:rPr>
          <w:noProof/>
        </w:rPr>
        <w:lastRenderedPageBreak/>
        <w:drawing>
          <wp:inline distT="0" distB="0" distL="0" distR="0">
            <wp:extent cx="5943600" cy="7691755"/>
            <wp:effectExtent l="0" t="0" r="0" b="4445"/>
            <wp:docPr id="28" name="Picture 28"/>
            <wp:cNvGraphicFramePr/>
            <a:graphic xmlns:a="http://schemas.openxmlformats.org/drawingml/2006/main">
              <a:graphicData uri="http://schemas.openxmlformats.org/drawingml/2006/picture">
                <pic:pic xmlns:pic="http://schemas.openxmlformats.org/drawingml/2006/picture">
                  <pic:nvPicPr>
                    <pic:cNvPr id="28"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BA2914" w:rsidRDefault="00BA2914" w:rsidP="00BA2914">
      <w:r>
        <w:br w:type="page"/>
      </w:r>
    </w:p>
    <w:p w:rsidR="00BA2914" w:rsidRDefault="00BA2914" w:rsidP="00E275D8">
      <w:pPr>
        <w:pStyle w:val="BodyText"/>
      </w:pPr>
      <w:r>
        <w:rPr>
          <w:noProof/>
        </w:rPr>
        <w:lastRenderedPageBreak/>
        <w:drawing>
          <wp:inline distT="0" distB="0" distL="0" distR="0">
            <wp:extent cx="5943600" cy="7691755"/>
            <wp:effectExtent l="0" t="0" r="0" b="4445"/>
            <wp:docPr id="29" name="Picture 29"/>
            <wp:cNvGraphicFramePr/>
            <a:graphic xmlns:a="http://schemas.openxmlformats.org/drawingml/2006/main">
              <a:graphicData uri="http://schemas.openxmlformats.org/drawingml/2006/picture">
                <pic:pic xmlns:pic="http://schemas.openxmlformats.org/drawingml/2006/picture">
                  <pic:nvPicPr>
                    <pic:cNvPr id="29"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BA2914" w:rsidRDefault="00BA2914" w:rsidP="00BA2914">
      <w:r>
        <w:br w:type="page"/>
      </w:r>
    </w:p>
    <w:p w:rsidR="00BA2914" w:rsidRDefault="00BA2914" w:rsidP="00E275D8">
      <w:pPr>
        <w:pStyle w:val="BodyText"/>
      </w:pPr>
      <w:r>
        <w:rPr>
          <w:noProof/>
        </w:rPr>
        <w:lastRenderedPageBreak/>
        <w:drawing>
          <wp:inline distT="0" distB="0" distL="0" distR="0">
            <wp:extent cx="5943600" cy="7691755"/>
            <wp:effectExtent l="0" t="0" r="0" b="4445"/>
            <wp:docPr id="30" name="Picture 30"/>
            <wp:cNvGraphicFramePr/>
            <a:graphic xmlns:a="http://schemas.openxmlformats.org/drawingml/2006/main">
              <a:graphicData uri="http://schemas.openxmlformats.org/drawingml/2006/picture">
                <pic:pic xmlns:pic="http://schemas.openxmlformats.org/drawingml/2006/picture">
                  <pic:nvPicPr>
                    <pic:cNvPr id="30"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BA2914" w:rsidRDefault="00BA2914" w:rsidP="00BA2914">
      <w:r>
        <w:br w:type="page"/>
      </w:r>
    </w:p>
    <w:p w:rsidR="00BA2914" w:rsidRDefault="00BA2914" w:rsidP="00E275D8">
      <w:pPr>
        <w:pStyle w:val="BodyText"/>
      </w:pPr>
      <w:r>
        <w:rPr>
          <w:noProof/>
        </w:rPr>
        <w:lastRenderedPageBreak/>
        <w:drawing>
          <wp:inline distT="0" distB="0" distL="0" distR="0">
            <wp:extent cx="5943600" cy="7691755"/>
            <wp:effectExtent l="0" t="0" r="0" b="4445"/>
            <wp:docPr id="31" name="Picture 31"/>
            <wp:cNvGraphicFramePr/>
            <a:graphic xmlns:a="http://schemas.openxmlformats.org/drawingml/2006/main">
              <a:graphicData uri="http://schemas.openxmlformats.org/drawingml/2006/picture">
                <pic:pic xmlns:pic="http://schemas.openxmlformats.org/drawingml/2006/picture">
                  <pic:nvPicPr>
                    <pic:cNvPr id="31"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BA2914" w:rsidRDefault="00BA2914" w:rsidP="00BA2914">
      <w:r>
        <w:br w:type="page"/>
      </w:r>
    </w:p>
    <w:p w:rsidR="00BA2914" w:rsidRDefault="00BA2914" w:rsidP="00E275D8">
      <w:pPr>
        <w:pStyle w:val="BodyText"/>
      </w:pPr>
      <w:r>
        <w:rPr>
          <w:noProof/>
        </w:rPr>
        <w:lastRenderedPageBreak/>
        <w:drawing>
          <wp:inline distT="0" distB="0" distL="0" distR="0">
            <wp:extent cx="5943600" cy="7691755"/>
            <wp:effectExtent l="0" t="0" r="0" b="4445"/>
            <wp:docPr id="32" name="Picture 32"/>
            <wp:cNvGraphicFramePr/>
            <a:graphic xmlns:a="http://schemas.openxmlformats.org/drawingml/2006/main">
              <a:graphicData uri="http://schemas.openxmlformats.org/drawingml/2006/picture">
                <pic:pic xmlns:pic="http://schemas.openxmlformats.org/drawingml/2006/picture">
                  <pic:nvPicPr>
                    <pic:cNvPr id="32"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BA2914" w:rsidRDefault="00BA2914" w:rsidP="00BA2914">
      <w:r>
        <w:br w:type="page"/>
      </w:r>
    </w:p>
    <w:p w:rsidR="00BA2914" w:rsidRDefault="00BA2914" w:rsidP="00E275D8">
      <w:pPr>
        <w:pStyle w:val="BodyText"/>
      </w:pPr>
      <w:r>
        <w:rPr>
          <w:noProof/>
        </w:rPr>
        <w:lastRenderedPageBreak/>
        <w:drawing>
          <wp:inline distT="0" distB="0" distL="0" distR="0">
            <wp:extent cx="5943600" cy="7689850"/>
            <wp:effectExtent l="0" t="0" r="0" b="6350"/>
            <wp:docPr id="33" name="Picture 33"/>
            <wp:cNvGraphicFramePr/>
            <a:graphic xmlns:a="http://schemas.openxmlformats.org/drawingml/2006/main">
              <a:graphicData uri="http://schemas.openxmlformats.org/drawingml/2006/picture">
                <pic:pic xmlns:pic="http://schemas.openxmlformats.org/drawingml/2006/picture">
                  <pic:nvPicPr>
                    <pic:cNvPr id="33"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3600" cy="7689850"/>
                    </a:xfrm>
                    <a:prstGeom prst="rect">
                      <a:avLst/>
                    </a:prstGeom>
                  </pic:spPr>
                </pic:pic>
              </a:graphicData>
            </a:graphic>
          </wp:inline>
        </w:drawing>
      </w:r>
    </w:p>
    <w:p w:rsidR="00BA2914" w:rsidRDefault="00BA2914" w:rsidP="00BA2914">
      <w:r>
        <w:br w:type="page"/>
      </w:r>
    </w:p>
    <w:p w:rsidR="00BA2914" w:rsidRDefault="00BA2914" w:rsidP="00E275D8">
      <w:pPr>
        <w:pStyle w:val="BodyText"/>
      </w:pPr>
      <w:r>
        <w:rPr>
          <w:noProof/>
        </w:rPr>
        <w:lastRenderedPageBreak/>
        <w:drawing>
          <wp:inline distT="0" distB="0" distL="0" distR="0">
            <wp:extent cx="5943600" cy="7691755"/>
            <wp:effectExtent l="0" t="0" r="0" b="4445"/>
            <wp:docPr id="34" name="Picture 34"/>
            <wp:cNvGraphicFramePr/>
            <a:graphic xmlns:a="http://schemas.openxmlformats.org/drawingml/2006/main">
              <a:graphicData uri="http://schemas.openxmlformats.org/drawingml/2006/picture">
                <pic:pic xmlns:pic="http://schemas.openxmlformats.org/drawingml/2006/picture">
                  <pic:nvPicPr>
                    <pic:cNvPr id="34"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BA2914" w:rsidRDefault="00BA2914" w:rsidP="00BA2914">
      <w:r>
        <w:br w:type="page"/>
      </w:r>
    </w:p>
    <w:p w:rsidR="00BA2914" w:rsidRDefault="00BA2914" w:rsidP="00E275D8">
      <w:pPr>
        <w:pStyle w:val="BodyText"/>
      </w:pPr>
      <w:r>
        <w:rPr>
          <w:noProof/>
        </w:rPr>
        <w:lastRenderedPageBreak/>
        <w:drawing>
          <wp:inline distT="0" distB="0" distL="0" distR="0">
            <wp:extent cx="5943600" cy="7689850"/>
            <wp:effectExtent l="0" t="0" r="0" b="6350"/>
            <wp:docPr id="35" name="Picture 35"/>
            <wp:cNvGraphicFramePr/>
            <a:graphic xmlns:a="http://schemas.openxmlformats.org/drawingml/2006/main">
              <a:graphicData uri="http://schemas.openxmlformats.org/drawingml/2006/picture">
                <pic:pic xmlns:pic="http://schemas.openxmlformats.org/drawingml/2006/picture">
                  <pic:nvPicPr>
                    <pic:cNvPr id="35"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3600" cy="7689850"/>
                    </a:xfrm>
                    <a:prstGeom prst="rect">
                      <a:avLst/>
                    </a:prstGeom>
                  </pic:spPr>
                </pic:pic>
              </a:graphicData>
            </a:graphic>
          </wp:inline>
        </w:drawing>
      </w:r>
    </w:p>
    <w:p w:rsidR="00BA2914" w:rsidRDefault="00BA2914" w:rsidP="00BA2914">
      <w:r>
        <w:br w:type="page"/>
      </w:r>
    </w:p>
    <w:p w:rsidR="00BA2914" w:rsidRDefault="00BA2914" w:rsidP="00E275D8">
      <w:pPr>
        <w:pStyle w:val="BodyText"/>
      </w:pPr>
      <w:r>
        <w:rPr>
          <w:noProof/>
        </w:rPr>
        <w:lastRenderedPageBreak/>
        <w:drawing>
          <wp:inline distT="0" distB="0" distL="0" distR="0">
            <wp:extent cx="5943600" cy="7689850"/>
            <wp:effectExtent l="0" t="0" r="0" b="6350"/>
            <wp:docPr id="36" name="Picture 36"/>
            <wp:cNvGraphicFramePr/>
            <a:graphic xmlns:a="http://schemas.openxmlformats.org/drawingml/2006/main">
              <a:graphicData uri="http://schemas.openxmlformats.org/drawingml/2006/picture">
                <pic:pic xmlns:pic="http://schemas.openxmlformats.org/drawingml/2006/picture">
                  <pic:nvPicPr>
                    <pic:cNvPr id="36"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3600" cy="7689850"/>
                    </a:xfrm>
                    <a:prstGeom prst="rect">
                      <a:avLst/>
                    </a:prstGeom>
                  </pic:spPr>
                </pic:pic>
              </a:graphicData>
            </a:graphic>
          </wp:inline>
        </w:drawing>
      </w:r>
    </w:p>
    <w:p w:rsidR="00BA2914" w:rsidRDefault="00BA2914" w:rsidP="00BA2914">
      <w:r>
        <w:br w:type="page"/>
      </w:r>
    </w:p>
    <w:p w:rsidR="00BA2914" w:rsidRDefault="00BA2914" w:rsidP="00E275D8">
      <w:pPr>
        <w:pStyle w:val="BodyText"/>
      </w:pPr>
      <w:r>
        <w:rPr>
          <w:noProof/>
        </w:rPr>
        <w:lastRenderedPageBreak/>
        <w:drawing>
          <wp:inline distT="0" distB="0" distL="0" distR="0">
            <wp:extent cx="5943600" cy="7691755"/>
            <wp:effectExtent l="0" t="0" r="0" b="4445"/>
            <wp:docPr id="37" name="Picture 37"/>
            <wp:cNvGraphicFramePr/>
            <a:graphic xmlns:a="http://schemas.openxmlformats.org/drawingml/2006/main">
              <a:graphicData uri="http://schemas.openxmlformats.org/drawingml/2006/picture">
                <pic:pic xmlns:pic="http://schemas.openxmlformats.org/drawingml/2006/picture">
                  <pic:nvPicPr>
                    <pic:cNvPr id="37"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BA2914" w:rsidRDefault="00BA2914" w:rsidP="00BA2914">
      <w:r>
        <w:br w:type="page"/>
      </w:r>
    </w:p>
    <w:p w:rsidR="00BA2914" w:rsidRDefault="00BA2914" w:rsidP="00E275D8">
      <w:pPr>
        <w:pStyle w:val="BodyText"/>
      </w:pPr>
      <w:r>
        <w:rPr>
          <w:noProof/>
        </w:rPr>
        <w:lastRenderedPageBreak/>
        <w:drawing>
          <wp:inline distT="0" distB="0" distL="0" distR="0">
            <wp:extent cx="5943600" cy="7691755"/>
            <wp:effectExtent l="0" t="0" r="0" b="4445"/>
            <wp:docPr id="38" name="Picture 38"/>
            <wp:cNvGraphicFramePr/>
            <a:graphic xmlns:a="http://schemas.openxmlformats.org/drawingml/2006/main">
              <a:graphicData uri="http://schemas.openxmlformats.org/drawingml/2006/picture">
                <pic:pic xmlns:pic="http://schemas.openxmlformats.org/drawingml/2006/picture">
                  <pic:nvPicPr>
                    <pic:cNvPr id="38"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BA2914" w:rsidRDefault="00BA2914" w:rsidP="00BA2914">
      <w:r>
        <w:br w:type="page"/>
      </w:r>
    </w:p>
    <w:p w:rsidR="00BA2914" w:rsidRDefault="00BA2914" w:rsidP="00E275D8">
      <w:pPr>
        <w:pStyle w:val="BodyText"/>
      </w:pPr>
      <w:r>
        <w:rPr>
          <w:noProof/>
        </w:rPr>
        <w:lastRenderedPageBreak/>
        <w:drawing>
          <wp:inline distT="0" distB="0" distL="0" distR="0">
            <wp:extent cx="5943600" cy="7691755"/>
            <wp:effectExtent l="0" t="0" r="0" b="4445"/>
            <wp:docPr id="39" name="Picture 39"/>
            <wp:cNvGraphicFramePr/>
            <a:graphic xmlns:a="http://schemas.openxmlformats.org/drawingml/2006/main">
              <a:graphicData uri="http://schemas.openxmlformats.org/drawingml/2006/picture">
                <pic:pic xmlns:pic="http://schemas.openxmlformats.org/drawingml/2006/picture">
                  <pic:nvPicPr>
                    <pic:cNvPr id="39"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BA2914" w:rsidRDefault="00BA2914" w:rsidP="00BA2914">
      <w:r>
        <w:br w:type="page"/>
      </w:r>
    </w:p>
    <w:p w:rsidR="00BA2914" w:rsidRDefault="00BA2914" w:rsidP="00E275D8">
      <w:pPr>
        <w:pStyle w:val="BodyText"/>
      </w:pPr>
      <w:r>
        <w:rPr>
          <w:noProof/>
        </w:rPr>
        <w:lastRenderedPageBreak/>
        <w:drawing>
          <wp:inline distT="0" distB="0" distL="0" distR="0">
            <wp:extent cx="5943600" cy="7691755"/>
            <wp:effectExtent l="0" t="0" r="0" b="4445"/>
            <wp:docPr id="40" name="Picture 40"/>
            <wp:cNvGraphicFramePr/>
            <a:graphic xmlns:a="http://schemas.openxmlformats.org/drawingml/2006/main">
              <a:graphicData uri="http://schemas.openxmlformats.org/drawingml/2006/picture">
                <pic:pic xmlns:pic="http://schemas.openxmlformats.org/drawingml/2006/picture">
                  <pic:nvPicPr>
                    <pic:cNvPr id="40"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BA2914" w:rsidRDefault="00BA2914" w:rsidP="00BA2914">
      <w:r>
        <w:br w:type="page"/>
      </w:r>
    </w:p>
    <w:p w:rsidR="00BA2914" w:rsidRDefault="00BA2914" w:rsidP="00E275D8">
      <w:pPr>
        <w:pStyle w:val="BodyText"/>
      </w:pPr>
      <w:r>
        <w:rPr>
          <w:noProof/>
        </w:rPr>
        <w:lastRenderedPageBreak/>
        <w:drawing>
          <wp:inline distT="0" distB="0" distL="0" distR="0">
            <wp:extent cx="5943600" cy="7691755"/>
            <wp:effectExtent l="0" t="0" r="0" b="4445"/>
            <wp:docPr id="41" name="Picture 41"/>
            <wp:cNvGraphicFramePr/>
            <a:graphic xmlns:a="http://schemas.openxmlformats.org/drawingml/2006/main">
              <a:graphicData uri="http://schemas.openxmlformats.org/drawingml/2006/picture">
                <pic:pic xmlns:pic="http://schemas.openxmlformats.org/drawingml/2006/picture">
                  <pic:nvPicPr>
                    <pic:cNvPr id="41"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BA2914" w:rsidRDefault="00BA2914" w:rsidP="00BA2914">
      <w:r>
        <w:br w:type="page"/>
      </w:r>
    </w:p>
    <w:p w:rsidR="00E06484" w:rsidRDefault="00BA2914" w:rsidP="00E275D8">
      <w:pPr>
        <w:pStyle w:val="BodyText"/>
      </w:pPr>
      <w:r>
        <w:rPr>
          <w:noProof/>
        </w:rPr>
        <w:lastRenderedPageBreak/>
        <w:drawing>
          <wp:inline distT="0" distB="0" distL="0" distR="0">
            <wp:extent cx="5943600" cy="7691755"/>
            <wp:effectExtent l="0" t="0" r="0" b="4445"/>
            <wp:docPr id="42" name="Picture 42"/>
            <wp:cNvGraphicFramePr/>
            <a:graphic xmlns:a="http://schemas.openxmlformats.org/drawingml/2006/main">
              <a:graphicData uri="http://schemas.openxmlformats.org/drawingml/2006/picture">
                <pic:pic xmlns:pic="http://schemas.openxmlformats.org/drawingml/2006/picture">
                  <pic:nvPicPr>
                    <pic:cNvPr id="42"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sectPr w:rsidR="00E06484" w:rsidSect="0068481F">
      <w:headerReference w:type="default" r:id="rId55"/>
      <w:pgSz w:w="12240" w:h="15840" w:code="1"/>
      <w:pgMar w:top="1584" w:right="1440" w:bottom="1440" w:left="1440" w:header="720" w:footer="720" w:gutter="0"/>
      <w:cols w:space="720"/>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C37A9" w:rsidRDefault="002C37A9">
      <w:r>
        <w:separator/>
      </w:r>
    </w:p>
  </w:endnote>
  <w:endnote w:type="continuationSeparator" w:id="0">
    <w:p w:rsidR="002C37A9" w:rsidRDefault="002C37A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BC402E">
    <w:pPr>
      <w:pStyle w:val="Footer"/>
      <w:tabs>
        <w:tab w:val="clear" w:pos="4320"/>
        <w:tab w:val="clear" w:pos="8640"/>
        <w:tab w:val="center" w:pos="4674"/>
        <w:tab w:val="right" w:pos="9360"/>
      </w:tabs>
    </w:pPr>
    <w:r>
      <w:tab/>
      <w:t xml:space="preserve">- </w:t>
    </w:r>
    <w:r>
      <w:rPr>
        <w:rStyle w:val="PageNumber"/>
      </w:rPr>
      <w:fldChar w:fldCharType="begin"/>
    </w:r>
    <w:r>
      <w:rPr>
        <w:rStyle w:val="PageNumber"/>
      </w:rPr>
      <w:instrText xml:space="preserve"> PAGE </w:instrText>
    </w:r>
    <w:r>
      <w:rPr>
        <w:rStyle w:val="PageNumber"/>
      </w:rPr>
      <w:fldChar w:fldCharType="separate"/>
    </w:r>
    <w:r w:rsidR="006C40A3">
      <w:rPr>
        <w:rStyle w:val="PageNumber"/>
        <w:noProof/>
      </w:rPr>
      <w:t>21</w:t>
    </w:r>
    <w:r>
      <w:rPr>
        <w:rStyle w:val="PageNumber"/>
      </w:rPr>
      <w:fldChar w:fldCharType="end"/>
    </w:r>
    <w:r>
      <w:rPr>
        <w:rStyle w:val="PageNumber"/>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BC402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C37A9" w:rsidRDefault="002C37A9">
      <w:r>
        <w:separator/>
      </w:r>
    </w:p>
  </w:footnote>
  <w:footnote w:type="continuationSeparator" w:id="0">
    <w:p w:rsidR="002C37A9" w:rsidRDefault="002C37A9">
      <w:r>
        <w:continuationSeparator/>
      </w:r>
    </w:p>
  </w:footnote>
  <w:footnote w:id="1">
    <w:p w:rsidR="008E5E6E" w:rsidRDefault="008E5E6E" w:rsidP="00C64F5F">
      <w:pPr>
        <w:pStyle w:val="FootnoteText"/>
      </w:pPr>
      <w:r>
        <w:rPr>
          <w:rStyle w:val="FootnoteReference"/>
        </w:rPr>
        <w:footnoteRef/>
      </w:r>
      <w:r w:rsidR="00C64F5F" w:rsidRPr="00447003">
        <w:t>See Order No. PSC-2018-0316-PAA-EQ</w:t>
      </w:r>
      <w:r w:rsidR="00C64F5F">
        <w:t xml:space="preserve">, </w:t>
      </w:r>
      <w:r w:rsidR="00C64F5F" w:rsidRPr="00447003">
        <w:t xml:space="preserve">issued June 20, </w:t>
      </w:r>
      <w:r w:rsidR="00C64F5F">
        <w:t xml:space="preserve">2018, in Docket No. 20180083-EQ, </w:t>
      </w:r>
      <w:r w:rsidR="00C64F5F" w:rsidRPr="0092092D">
        <w:t xml:space="preserve">In re: </w:t>
      </w:r>
      <w:r w:rsidR="00C64F5F" w:rsidRPr="0092092D">
        <w:rPr>
          <w:i/>
        </w:rPr>
        <w:t>Petition for approval of renewable energy tariff and standard offer contract, b</w:t>
      </w:r>
      <w:r w:rsidR="00C64F5F">
        <w:rPr>
          <w:i/>
        </w:rPr>
        <w:t xml:space="preserve">y Florida Power &amp; Light Company; </w:t>
      </w:r>
      <w:r w:rsidR="00C64F5F" w:rsidRPr="00447003">
        <w:t>Order No. PSC-2020-0212-PAA-EQ</w:t>
      </w:r>
      <w:r w:rsidR="00C64F5F">
        <w:t xml:space="preserve">, </w:t>
      </w:r>
      <w:r w:rsidR="00C64F5F" w:rsidRPr="00447003">
        <w:t xml:space="preserve">issued June 26, 2020, in Docket </w:t>
      </w:r>
      <w:proofErr w:type="gramStart"/>
      <w:r w:rsidR="00C64F5F" w:rsidRPr="00447003">
        <w:t>No</w:t>
      </w:r>
      <w:proofErr w:type="gramEnd"/>
      <w:r w:rsidR="00C64F5F" w:rsidRPr="00447003">
        <w:t>. 20200114-EQ</w:t>
      </w:r>
      <w:r w:rsidR="00C64F5F">
        <w:t xml:space="preserve">, In re: </w:t>
      </w:r>
      <w:r w:rsidR="00C64F5F" w:rsidRPr="0092092D">
        <w:rPr>
          <w:i/>
        </w:rPr>
        <w:t>Florida Power &amp; Light Company’s Petition for Approval of a Renewable Energy Tar</w:t>
      </w:r>
      <w:r w:rsidR="00C64F5F">
        <w:rPr>
          <w:i/>
        </w:rPr>
        <w:t xml:space="preserve">iff and Standard Offer Contract; </w:t>
      </w:r>
      <w:r w:rsidR="00C64F5F" w:rsidRPr="00447003">
        <w:t>Order No. PSC-2020-0213-PAA-EQ</w:t>
      </w:r>
      <w:r w:rsidR="00C64F5F">
        <w:t xml:space="preserve">, </w:t>
      </w:r>
      <w:r w:rsidR="00C64F5F" w:rsidRPr="00447003">
        <w:t xml:space="preserve">issued June </w:t>
      </w:r>
      <w:r w:rsidR="00C64F5F">
        <w:t>26, 2020, in Docket No. 20200115</w:t>
      </w:r>
      <w:r w:rsidR="00C64F5F" w:rsidRPr="00447003">
        <w:t>-EQ</w:t>
      </w:r>
      <w:r w:rsidR="00C64F5F">
        <w:rPr>
          <w:i/>
        </w:rPr>
        <w:t>,</w:t>
      </w:r>
      <w:r w:rsidR="00C64F5F" w:rsidRPr="0092092D">
        <w:t xml:space="preserve"> In re</w:t>
      </w:r>
      <w:r w:rsidR="00C64F5F" w:rsidRPr="0092092D">
        <w:rPr>
          <w:i/>
        </w:rPr>
        <w:t>: Petition for approval of new standard offer for purchase of firm capacity and energy from renewable energy facilities or small qualifying facilities and rate schedule QS-2, by Gulf Power Company</w:t>
      </w:r>
      <w:r w:rsidR="00C64F5F">
        <w:rPr>
          <w:i/>
        </w:rPr>
        <w:t>.</w:t>
      </w:r>
    </w:p>
  </w:footnote>
  <w:footnote w:id="2">
    <w:p w:rsidR="00A02C51" w:rsidRDefault="00A02C51" w:rsidP="00A02C51">
      <w:pPr>
        <w:pStyle w:val="FootnoteText"/>
      </w:pPr>
      <w:r>
        <w:rPr>
          <w:rStyle w:val="FootnoteReference"/>
        </w:rPr>
        <w:footnoteRef/>
      </w:r>
      <w:r>
        <w:t xml:space="preserve">Document </w:t>
      </w:r>
      <w:r w:rsidRPr="000270F1">
        <w:t>No. 0</w:t>
      </w:r>
      <w:r>
        <w:t>3881</w:t>
      </w:r>
      <w:r w:rsidRPr="000270F1">
        <w:t>-202</w:t>
      </w:r>
      <w:r>
        <w:t>1</w:t>
      </w:r>
      <w:r w:rsidRPr="000270F1">
        <w:t xml:space="preserve">, filed </w:t>
      </w:r>
      <w:r>
        <w:t>May 4, 2021</w:t>
      </w:r>
      <w:r w:rsidRPr="000270F1">
        <w:t xml:space="preserve"> in Docket</w:t>
      </w:r>
      <w:r>
        <w:t xml:space="preserve"> No. </w:t>
      </w:r>
      <w:r w:rsidRPr="004D62A2">
        <w:t>202</w:t>
      </w:r>
      <w:r>
        <w:t>1</w:t>
      </w:r>
      <w:r w:rsidRPr="004D62A2">
        <w:t>0</w:t>
      </w:r>
      <w:r>
        <w:t>066-EQ.</w:t>
      </w:r>
    </w:p>
  </w:footnote>
  <w:footnote w:id="3">
    <w:p w:rsidR="00CE2FC5" w:rsidRDefault="00CE2FC5" w:rsidP="00CE2FC5">
      <w:pPr>
        <w:pStyle w:val="FootnoteText"/>
      </w:pPr>
      <w:r>
        <w:rPr>
          <w:rStyle w:val="FootnoteReference"/>
        </w:rPr>
        <w:footnoteRef/>
      </w:r>
      <w:r>
        <w:t>Document No</w:t>
      </w:r>
      <w:r w:rsidRPr="00BC560D">
        <w:t>. 02759-2021</w:t>
      </w:r>
      <w:r>
        <w:t>, filed March 12, 2021, in Docket No. 20210015-EQ.</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2C37A9" w:rsidP="00220732">
    <w:pPr>
      <w:pStyle w:val="Header"/>
      <w:tabs>
        <w:tab w:val="clear" w:pos="4320"/>
        <w:tab w:val="clear" w:pos="8640"/>
        <w:tab w:val="right" w:pos="9360"/>
      </w:tabs>
    </w:pPr>
    <w:bookmarkStart w:id="13" w:name="DocketLabel"/>
    <w:r>
      <w:t>Docket No.</w:t>
    </w:r>
    <w:bookmarkEnd w:id="13"/>
    <w:r w:rsidR="00BC402E">
      <w:t xml:space="preserve"> </w:t>
    </w:r>
    <w:bookmarkStart w:id="14" w:name="DocketList"/>
    <w:r>
      <w:t>20210066-EQ</w:t>
    </w:r>
    <w:bookmarkEnd w:id="14"/>
  </w:p>
  <w:p w:rsidR="00BC402E" w:rsidRDefault="00BC402E">
    <w:pPr>
      <w:pStyle w:val="Header"/>
    </w:pPr>
    <w:r>
      <w:t xml:space="preserve">Date: </w:t>
    </w:r>
    <w:r w:rsidR="00A05F2C">
      <w:fldChar w:fldCharType="begin"/>
    </w:r>
    <w:r w:rsidR="00A05F2C">
      <w:instrText xml:space="preserve"> REF FilingDate </w:instrText>
    </w:r>
    <w:r w:rsidR="00A05F2C">
      <w:fldChar w:fldCharType="separate"/>
    </w:r>
    <w:r w:rsidR="00AB31F3">
      <w:t>June 3, 2021</w:t>
    </w:r>
    <w:r w:rsidR="00A05F2C">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BC402E" w:rsidP="00514953">
    <w:pPr>
      <w:pStyle w:val="Header"/>
      <w:tabs>
        <w:tab w:val="clear" w:pos="4320"/>
        <w:tab w:val="clear" w:pos="8640"/>
        <w:tab w:val="left" w:pos="2985"/>
        <w:tab w:val="right" w:pos="9360"/>
      </w:tabs>
    </w:pPr>
    <w:r>
      <w:fldChar w:fldCharType="begin"/>
    </w:r>
    <w:r>
      <w:instrText xml:space="preserve"> REF DocketLabel</w:instrText>
    </w:r>
    <w:r>
      <w:fldChar w:fldCharType="separate"/>
    </w:r>
    <w:r w:rsidR="00AB31F3">
      <w:t>Docket No.</w:t>
    </w:r>
    <w:r>
      <w:fldChar w:fldCharType="end"/>
    </w:r>
    <w:r>
      <w:t xml:space="preserve"> </w:t>
    </w:r>
    <w:r>
      <w:fldChar w:fldCharType="begin"/>
    </w:r>
    <w:r>
      <w:instrText xml:space="preserve"> REF DocketList</w:instrText>
    </w:r>
    <w:r>
      <w:fldChar w:fldCharType="separate"/>
    </w:r>
    <w:r w:rsidR="00AB31F3">
      <w:t>20210066-EQ</w:t>
    </w:r>
    <w:r>
      <w:fldChar w:fldCharType="end"/>
    </w:r>
    <w:r>
      <w:tab/>
    </w:r>
    <w:r w:rsidR="00514953">
      <w:tab/>
    </w:r>
    <w:r>
      <w:t xml:space="preserve">Issue </w:t>
    </w:r>
    <w:fldSimple w:instr=" Seq Issue \c \* Arabic ">
      <w:r w:rsidR="006C40A3">
        <w:rPr>
          <w:noProof/>
        </w:rPr>
        <w:t>2</w:t>
      </w:r>
    </w:fldSimple>
  </w:p>
  <w:p w:rsidR="00BC402E" w:rsidRDefault="00BC402E">
    <w:pPr>
      <w:pStyle w:val="Header"/>
    </w:pPr>
    <w:r>
      <w:t xml:space="preserve">Date: </w:t>
    </w:r>
    <w:r w:rsidR="00A05F2C">
      <w:fldChar w:fldCharType="begin"/>
    </w:r>
    <w:r w:rsidR="00A05F2C">
      <w:instrText xml:space="preserve"> REF FilingDate </w:instrText>
    </w:r>
    <w:r w:rsidR="00A05F2C">
      <w:fldChar w:fldCharType="separate"/>
    </w:r>
    <w:r w:rsidR="00BD57D5">
      <w:t>June 25</w:t>
    </w:r>
    <w:r w:rsidR="00AB31F3">
      <w:t>, 2021</w:t>
    </w:r>
    <w:r w:rsidR="00A05F2C">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BC402E">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14953" w:rsidRDefault="00514953" w:rsidP="00514953">
    <w:pPr>
      <w:pStyle w:val="Header"/>
      <w:tabs>
        <w:tab w:val="clear" w:pos="4320"/>
        <w:tab w:val="clear" w:pos="8640"/>
        <w:tab w:val="left" w:pos="2985"/>
        <w:tab w:val="right" w:pos="9360"/>
      </w:tabs>
    </w:pPr>
    <w:r>
      <w:fldChar w:fldCharType="begin"/>
    </w:r>
    <w:r>
      <w:instrText xml:space="preserve"> REF DocketLabel</w:instrText>
    </w:r>
    <w:r>
      <w:fldChar w:fldCharType="separate"/>
    </w:r>
    <w:r w:rsidR="00AB31F3">
      <w:t>Docket No.</w:t>
    </w:r>
    <w:r>
      <w:fldChar w:fldCharType="end"/>
    </w:r>
    <w:r>
      <w:t xml:space="preserve"> </w:t>
    </w:r>
    <w:r>
      <w:fldChar w:fldCharType="begin"/>
    </w:r>
    <w:r>
      <w:instrText xml:space="preserve"> REF DocketList</w:instrText>
    </w:r>
    <w:r>
      <w:fldChar w:fldCharType="separate"/>
    </w:r>
    <w:r w:rsidR="00AB31F3">
      <w:t>20210066-EQ</w:t>
    </w:r>
    <w:r>
      <w:fldChar w:fldCharType="end"/>
    </w:r>
    <w:r>
      <w:tab/>
    </w:r>
    <w:r>
      <w:tab/>
      <w:t>Attachment A</w:t>
    </w:r>
  </w:p>
  <w:p w:rsidR="00514953" w:rsidRDefault="00514953" w:rsidP="00514953">
    <w:pPr>
      <w:pStyle w:val="Header"/>
      <w:tabs>
        <w:tab w:val="clear" w:pos="8640"/>
      </w:tabs>
    </w:pPr>
    <w:r>
      <w:t xml:space="preserve">Date: </w:t>
    </w:r>
    <w:fldSimple w:instr=" REF FilingDate ">
      <w:r w:rsidR="00BD57D5">
        <w:t>June 25</w:t>
      </w:r>
      <w:r w:rsidR="00AB31F3">
        <w:t>, 2021</w:t>
      </w:r>
    </w:fldSimple>
    <w:r w:rsidR="00BD57D5">
      <w:tab/>
    </w:r>
    <w:r w:rsidR="00BD57D5">
      <w:tab/>
    </w:r>
    <w:r w:rsidR="00BD57D5">
      <w:tab/>
    </w:r>
    <w:r w:rsidR="00BD57D5">
      <w:tab/>
    </w:r>
    <w:r w:rsidR="00BD57D5">
      <w:tab/>
      <w:t xml:space="preserve">             Page </w:t>
    </w:r>
    <w:r w:rsidR="00BD57D5">
      <w:fldChar w:fldCharType="begin"/>
    </w:r>
    <w:r w:rsidR="00BD57D5">
      <w:instrText>=</w:instrText>
    </w:r>
    <w:r w:rsidR="00BD57D5">
      <w:fldChar w:fldCharType="begin"/>
    </w:r>
    <w:r w:rsidR="00BD57D5">
      <w:instrText>page</w:instrText>
    </w:r>
    <w:r w:rsidR="00BD57D5">
      <w:fldChar w:fldCharType="separate"/>
    </w:r>
    <w:r w:rsidR="006C40A3">
      <w:rPr>
        <w:noProof/>
      </w:rPr>
      <w:instrText>21</w:instrText>
    </w:r>
    <w:r w:rsidR="00BD57D5">
      <w:fldChar w:fldCharType="end"/>
    </w:r>
    <w:r w:rsidR="00BD57D5">
      <w:instrText>-6</w:instrText>
    </w:r>
    <w:r w:rsidR="00BD57D5">
      <w:fldChar w:fldCharType="separate"/>
    </w:r>
    <w:r w:rsidR="006C40A3">
      <w:rPr>
        <w:noProof/>
      </w:rPr>
      <w:t>15</w:t>
    </w:r>
    <w:r w:rsidR="00BD57D5">
      <w:fldChar w:fldCharType="end"/>
    </w:r>
    <w:r>
      <w:t xml:space="preserve"> of </w:t>
    </w:r>
    <w:r w:rsidR="00BA2914">
      <w:t>41</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BEFC6C16"/>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40AA0D90"/>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E7762B08"/>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C8FE44F6"/>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3320B406"/>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E60CFDA4"/>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F63058F4"/>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55F8770E"/>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D0D63E3A"/>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1024AEA4"/>
    <w:lvl w:ilvl="0">
      <w:start w:val="1"/>
      <w:numFmt w:val="bullet"/>
      <w:lvlText w:val=""/>
      <w:lvlJc w:val="left"/>
      <w:pPr>
        <w:tabs>
          <w:tab w:val="num" w:pos="360"/>
        </w:tabs>
        <w:ind w:left="360" w:hanging="360"/>
      </w:pPr>
      <w:rPr>
        <w:rFonts w:ascii="Symbol" w:hAnsi="Symbol"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n-US" w:vendorID="64" w:dllVersion="131078" w:nlCheck="1" w:checkStyle="1"/>
  <w:activeWritingStyle w:appName="MSWord" w:lang="es-MX" w:vendorID="64" w:dllVersion="131078" w:nlCheck="1" w:checkStyle="1"/>
  <w:proofState w:spelling="clean" w:grammar="clean"/>
  <w:attachedTemplate r:id="rId1"/>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drawingGridHorizontalSpacing w:val="57"/>
  <w:noPunctuationKerning/>
  <w:characterSpacingControl w:val="doNotCompress"/>
  <w:hdrShapeDefaults>
    <o:shapedefaults v:ext="edit" spidmax="32769"/>
  </w:hdrShapeDefaults>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32DC39D9-B7F2-4F33-8079-DE13EA01171C}"/>
    <w:docVar w:name="dgnword-eventsink" w:val="337566896"/>
    <w:docVar w:name="NumberOfIssues" w:val="0"/>
    <w:docVar w:name="StaffInToC" w:val="True"/>
  </w:docVars>
  <w:rsids>
    <w:rsidRoot w:val="002C37A9"/>
    <w:rsid w:val="000043D5"/>
    <w:rsid w:val="00006170"/>
    <w:rsid w:val="00010E37"/>
    <w:rsid w:val="000172DA"/>
    <w:rsid w:val="000247C5"/>
    <w:rsid w:val="000277C2"/>
    <w:rsid w:val="00035B48"/>
    <w:rsid w:val="00036CE2"/>
    <w:rsid w:val="000437FE"/>
    <w:rsid w:val="000513BE"/>
    <w:rsid w:val="00065A06"/>
    <w:rsid w:val="000666F3"/>
    <w:rsid w:val="00070DCB"/>
    <w:rsid w:val="00072CCA"/>
    <w:rsid w:val="00073120"/>
    <w:rsid w:val="0007543A"/>
    <w:rsid w:val="000764D0"/>
    <w:rsid w:val="000828D3"/>
    <w:rsid w:val="000A2B57"/>
    <w:rsid w:val="000A418B"/>
    <w:rsid w:val="000C4431"/>
    <w:rsid w:val="000D1C06"/>
    <w:rsid w:val="000D4319"/>
    <w:rsid w:val="000F374A"/>
    <w:rsid w:val="001076AF"/>
    <w:rsid w:val="00117C8C"/>
    <w:rsid w:val="00124C38"/>
    <w:rsid w:val="00124E2E"/>
    <w:rsid w:val="00125ED4"/>
    <w:rsid w:val="001305E9"/>
    <w:rsid w:val="001307AF"/>
    <w:rsid w:val="00135687"/>
    <w:rsid w:val="001400DD"/>
    <w:rsid w:val="00150CEB"/>
    <w:rsid w:val="0015506E"/>
    <w:rsid w:val="00163031"/>
    <w:rsid w:val="00171A90"/>
    <w:rsid w:val="0017341B"/>
    <w:rsid w:val="00180254"/>
    <w:rsid w:val="00191E1F"/>
    <w:rsid w:val="00192943"/>
    <w:rsid w:val="001A7406"/>
    <w:rsid w:val="001B4FEE"/>
    <w:rsid w:val="001B51C5"/>
    <w:rsid w:val="001B6F3F"/>
    <w:rsid w:val="001C52B5"/>
    <w:rsid w:val="001D0D3E"/>
    <w:rsid w:val="001F16FF"/>
    <w:rsid w:val="001F2245"/>
    <w:rsid w:val="001F2C63"/>
    <w:rsid w:val="001F48C7"/>
    <w:rsid w:val="001F6DA1"/>
    <w:rsid w:val="002044E6"/>
    <w:rsid w:val="00205C82"/>
    <w:rsid w:val="00205DC2"/>
    <w:rsid w:val="00212B17"/>
    <w:rsid w:val="002163B6"/>
    <w:rsid w:val="00220732"/>
    <w:rsid w:val="00221D32"/>
    <w:rsid w:val="00225C3F"/>
    <w:rsid w:val="002520D4"/>
    <w:rsid w:val="00263D44"/>
    <w:rsid w:val="002702AD"/>
    <w:rsid w:val="00292D82"/>
    <w:rsid w:val="002963CB"/>
    <w:rsid w:val="002B4A01"/>
    <w:rsid w:val="002C37A9"/>
    <w:rsid w:val="002D226D"/>
    <w:rsid w:val="002F6030"/>
    <w:rsid w:val="003037E1"/>
    <w:rsid w:val="00307E51"/>
    <w:rsid w:val="003103EC"/>
    <w:rsid w:val="00313D44"/>
    <w:rsid w:val="003144EF"/>
    <w:rsid w:val="00317C98"/>
    <w:rsid w:val="00322F74"/>
    <w:rsid w:val="00340073"/>
    <w:rsid w:val="00341862"/>
    <w:rsid w:val="003632FD"/>
    <w:rsid w:val="003675BD"/>
    <w:rsid w:val="00372805"/>
    <w:rsid w:val="00373180"/>
    <w:rsid w:val="00375AB9"/>
    <w:rsid w:val="003821A0"/>
    <w:rsid w:val="00385B04"/>
    <w:rsid w:val="003864CF"/>
    <w:rsid w:val="00392390"/>
    <w:rsid w:val="003948AE"/>
    <w:rsid w:val="003A22A6"/>
    <w:rsid w:val="003A5494"/>
    <w:rsid w:val="003B0783"/>
    <w:rsid w:val="003B2510"/>
    <w:rsid w:val="003C2CC4"/>
    <w:rsid w:val="003C3710"/>
    <w:rsid w:val="003E0DE6"/>
    <w:rsid w:val="003E0EFC"/>
    <w:rsid w:val="003E4A2B"/>
    <w:rsid w:val="003E76C2"/>
    <w:rsid w:val="003F1679"/>
    <w:rsid w:val="003F21EB"/>
    <w:rsid w:val="003F4A35"/>
    <w:rsid w:val="003F7FDD"/>
    <w:rsid w:val="00402481"/>
    <w:rsid w:val="004042B4"/>
    <w:rsid w:val="00404E9E"/>
    <w:rsid w:val="00410DC4"/>
    <w:rsid w:val="00412DAE"/>
    <w:rsid w:val="004242E6"/>
    <w:rsid w:val="00431598"/>
    <w:rsid w:val="004319AD"/>
    <w:rsid w:val="004426B8"/>
    <w:rsid w:val="00444432"/>
    <w:rsid w:val="00471860"/>
    <w:rsid w:val="00477026"/>
    <w:rsid w:val="004A744D"/>
    <w:rsid w:val="004B60BD"/>
    <w:rsid w:val="004C3150"/>
    <w:rsid w:val="004C3641"/>
    <w:rsid w:val="004C4390"/>
    <w:rsid w:val="004C4AF7"/>
    <w:rsid w:val="004D2539"/>
    <w:rsid w:val="004D2881"/>
    <w:rsid w:val="004D385F"/>
    <w:rsid w:val="004D5B39"/>
    <w:rsid w:val="004E330D"/>
    <w:rsid w:val="004E5147"/>
    <w:rsid w:val="004E69B5"/>
    <w:rsid w:val="004F5C43"/>
    <w:rsid w:val="0050652D"/>
    <w:rsid w:val="00506C03"/>
    <w:rsid w:val="00511A11"/>
    <w:rsid w:val="00514953"/>
    <w:rsid w:val="00516496"/>
    <w:rsid w:val="00523B11"/>
    <w:rsid w:val="0052572A"/>
    <w:rsid w:val="00532DFB"/>
    <w:rsid w:val="00543CB3"/>
    <w:rsid w:val="005442E4"/>
    <w:rsid w:val="0055529B"/>
    <w:rsid w:val="00560FF0"/>
    <w:rsid w:val="005614BD"/>
    <w:rsid w:val="0057154F"/>
    <w:rsid w:val="00580F69"/>
    <w:rsid w:val="00581CA3"/>
    <w:rsid w:val="00587A44"/>
    <w:rsid w:val="00597730"/>
    <w:rsid w:val="005977EC"/>
    <w:rsid w:val="00597DE7"/>
    <w:rsid w:val="005A119D"/>
    <w:rsid w:val="005A4AA2"/>
    <w:rsid w:val="005B34B6"/>
    <w:rsid w:val="005B6C8F"/>
    <w:rsid w:val="005B6EC3"/>
    <w:rsid w:val="005C5BCA"/>
    <w:rsid w:val="005D0F74"/>
    <w:rsid w:val="005D2E7D"/>
    <w:rsid w:val="005D4A8F"/>
    <w:rsid w:val="005D561B"/>
    <w:rsid w:val="005D5ECF"/>
    <w:rsid w:val="005F468D"/>
    <w:rsid w:val="005F69A3"/>
    <w:rsid w:val="00604CC7"/>
    <w:rsid w:val="00615423"/>
    <w:rsid w:val="006165B2"/>
    <w:rsid w:val="00617276"/>
    <w:rsid w:val="0062527B"/>
    <w:rsid w:val="00625D97"/>
    <w:rsid w:val="00625F1C"/>
    <w:rsid w:val="006279E1"/>
    <w:rsid w:val="00630CEB"/>
    <w:rsid w:val="00632264"/>
    <w:rsid w:val="006470BC"/>
    <w:rsid w:val="006554D3"/>
    <w:rsid w:val="00667036"/>
    <w:rsid w:val="00673BDB"/>
    <w:rsid w:val="00674341"/>
    <w:rsid w:val="006771B8"/>
    <w:rsid w:val="006843B6"/>
    <w:rsid w:val="0068481F"/>
    <w:rsid w:val="00696F5D"/>
    <w:rsid w:val="00697249"/>
    <w:rsid w:val="006B3947"/>
    <w:rsid w:val="006B4293"/>
    <w:rsid w:val="006B624F"/>
    <w:rsid w:val="006C0C95"/>
    <w:rsid w:val="006C31E3"/>
    <w:rsid w:val="006C40A3"/>
    <w:rsid w:val="006D18D3"/>
    <w:rsid w:val="006E08CB"/>
    <w:rsid w:val="006E598D"/>
    <w:rsid w:val="006F4770"/>
    <w:rsid w:val="0070437D"/>
    <w:rsid w:val="00704CF1"/>
    <w:rsid w:val="00705B04"/>
    <w:rsid w:val="007151D5"/>
    <w:rsid w:val="00724992"/>
    <w:rsid w:val="00734820"/>
    <w:rsid w:val="007349DC"/>
    <w:rsid w:val="007419D2"/>
    <w:rsid w:val="0074365E"/>
    <w:rsid w:val="00744B55"/>
    <w:rsid w:val="007515FD"/>
    <w:rsid w:val="00760D80"/>
    <w:rsid w:val="00780C09"/>
    <w:rsid w:val="00780DDF"/>
    <w:rsid w:val="007834E9"/>
    <w:rsid w:val="007842E8"/>
    <w:rsid w:val="00787DBC"/>
    <w:rsid w:val="0079019A"/>
    <w:rsid w:val="00792935"/>
    <w:rsid w:val="007A04A1"/>
    <w:rsid w:val="007A1840"/>
    <w:rsid w:val="007C0528"/>
    <w:rsid w:val="007C3D38"/>
    <w:rsid w:val="007D0F35"/>
    <w:rsid w:val="007D4FEB"/>
    <w:rsid w:val="007D6146"/>
    <w:rsid w:val="007E0CE7"/>
    <w:rsid w:val="007E1B56"/>
    <w:rsid w:val="007F1193"/>
    <w:rsid w:val="007F417F"/>
    <w:rsid w:val="007F7644"/>
    <w:rsid w:val="00803FD9"/>
    <w:rsid w:val="008042BD"/>
    <w:rsid w:val="00816624"/>
    <w:rsid w:val="00822427"/>
    <w:rsid w:val="00822562"/>
    <w:rsid w:val="00823663"/>
    <w:rsid w:val="00832DDC"/>
    <w:rsid w:val="00850BAC"/>
    <w:rsid w:val="00854A3E"/>
    <w:rsid w:val="00855D08"/>
    <w:rsid w:val="00874344"/>
    <w:rsid w:val="00882155"/>
    <w:rsid w:val="0088233B"/>
    <w:rsid w:val="0088363A"/>
    <w:rsid w:val="0088599E"/>
    <w:rsid w:val="00886C37"/>
    <w:rsid w:val="00892D99"/>
    <w:rsid w:val="00893315"/>
    <w:rsid w:val="00894B57"/>
    <w:rsid w:val="008A167A"/>
    <w:rsid w:val="008B62AE"/>
    <w:rsid w:val="008C04B5"/>
    <w:rsid w:val="008C14FA"/>
    <w:rsid w:val="008C7B0B"/>
    <w:rsid w:val="008D4057"/>
    <w:rsid w:val="008E1F19"/>
    <w:rsid w:val="008E5E6E"/>
    <w:rsid w:val="008F2262"/>
    <w:rsid w:val="008F4D2B"/>
    <w:rsid w:val="008F7736"/>
    <w:rsid w:val="0090019E"/>
    <w:rsid w:val="00901086"/>
    <w:rsid w:val="00901C8A"/>
    <w:rsid w:val="00905886"/>
    <w:rsid w:val="009070D6"/>
    <w:rsid w:val="009076C6"/>
    <w:rsid w:val="0091019E"/>
    <w:rsid w:val="009106F1"/>
    <w:rsid w:val="00912404"/>
    <w:rsid w:val="009145D6"/>
    <w:rsid w:val="00920E64"/>
    <w:rsid w:val="00922002"/>
    <w:rsid w:val="00924020"/>
    <w:rsid w:val="009271A7"/>
    <w:rsid w:val="00932CC9"/>
    <w:rsid w:val="0093658B"/>
    <w:rsid w:val="009429FF"/>
    <w:rsid w:val="00945BD6"/>
    <w:rsid w:val="009479FB"/>
    <w:rsid w:val="00951C45"/>
    <w:rsid w:val="009656F2"/>
    <w:rsid w:val="00966A08"/>
    <w:rsid w:val="00971207"/>
    <w:rsid w:val="0097338C"/>
    <w:rsid w:val="00975CB4"/>
    <w:rsid w:val="009863B0"/>
    <w:rsid w:val="00987DE1"/>
    <w:rsid w:val="00990571"/>
    <w:rsid w:val="0099673A"/>
    <w:rsid w:val="009A3330"/>
    <w:rsid w:val="009A7C96"/>
    <w:rsid w:val="009C3DB9"/>
    <w:rsid w:val="009D46E5"/>
    <w:rsid w:val="009D568A"/>
    <w:rsid w:val="009F04EC"/>
    <w:rsid w:val="009F2A7C"/>
    <w:rsid w:val="009F3B36"/>
    <w:rsid w:val="00A019B9"/>
    <w:rsid w:val="00A02C51"/>
    <w:rsid w:val="00A07592"/>
    <w:rsid w:val="00A12508"/>
    <w:rsid w:val="00A1282B"/>
    <w:rsid w:val="00A136CE"/>
    <w:rsid w:val="00A13A27"/>
    <w:rsid w:val="00A175B6"/>
    <w:rsid w:val="00A21835"/>
    <w:rsid w:val="00A2374B"/>
    <w:rsid w:val="00A27D6E"/>
    <w:rsid w:val="00A328EC"/>
    <w:rsid w:val="00A33A51"/>
    <w:rsid w:val="00A41CA6"/>
    <w:rsid w:val="00A47927"/>
    <w:rsid w:val="00A47FFC"/>
    <w:rsid w:val="00A5442F"/>
    <w:rsid w:val="00A54FF9"/>
    <w:rsid w:val="00A56765"/>
    <w:rsid w:val="00A660D9"/>
    <w:rsid w:val="00A675AC"/>
    <w:rsid w:val="00A7581F"/>
    <w:rsid w:val="00A92FB1"/>
    <w:rsid w:val="00A95A0C"/>
    <w:rsid w:val="00AA2765"/>
    <w:rsid w:val="00AA77B5"/>
    <w:rsid w:val="00AB31F3"/>
    <w:rsid w:val="00AB6C5D"/>
    <w:rsid w:val="00AC3401"/>
    <w:rsid w:val="00AC51A7"/>
    <w:rsid w:val="00AD444B"/>
    <w:rsid w:val="00AD5614"/>
    <w:rsid w:val="00AD6C78"/>
    <w:rsid w:val="00AE2EAB"/>
    <w:rsid w:val="00AF5F89"/>
    <w:rsid w:val="00AF73CB"/>
    <w:rsid w:val="00B002D6"/>
    <w:rsid w:val="00B03379"/>
    <w:rsid w:val="00B05B51"/>
    <w:rsid w:val="00B1224F"/>
    <w:rsid w:val="00B14E5A"/>
    <w:rsid w:val="00B15370"/>
    <w:rsid w:val="00B16DA4"/>
    <w:rsid w:val="00B17BEB"/>
    <w:rsid w:val="00B21A3C"/>
    <w:rsid w:val="00B223C0"/>
    <w:rsid w:val="00B234ED"/>
    <w:rsid w:val="00B249B2"/>
    <w:rsid w:val="00B25CA3"/>
    <w:rsid w:val="00B2765A"/>
    <w:rsid w:val="00B3109A"/>
    <w:rsid w:val="00B516ED"/>
    <w:rsid w:val="00B57A6A"/>
    <w:rsid w:val="00B6185E"/>
    <w:rsid w:val="00B760F1"/>
    <w:rsid w:val="00B7669E"/>
    <w:rsid w:val="00B77DA1"/>
    <w:rsid w:val="00B822A0"/>
    <w:rsid w:val="00B858AE"/>
    <w:rsid w:val="00B85964"/>
    <w:rsid w:val="00B925C6"/>
    <w:rsid w:val="00B96250"/>
    <w:rsid w:val="00BA0D55"/>
    <w:rsid w:val="00BA2914"/>
    <w:rsid w:val="00BA37B3"/>
    <w:rsid w:val="00BA4CC6"/>
    <w:rsid w:val="00BB3493"/>
    <w:rsid w:val="00BB7468"/>
    <w:rsid w:val="00BC188A"/>
    <w:rsid w:val="00BC402E"/>
    <w:rsid w:val="00BD0F48"/>
    <w:rsid w:val="00BD57D5"/>
    <w:rsid w:val="00BE6DDB"/>
    <w:rsid w:val="00BF5010"/>
    <w:rsid w:val="00C035A4"/>
    <w:rsid w:val="00C03D5F"/>
    <w:rsid w:val="00C13791"/>
    <w:rsid w:val="00C31BB3"/>
    <w:rsid w:val="00C36977"/>
    <w:rsid w:val="00C467DA"/>
    <w:rsid w:val="00C477D9"/>
    <w:rsid w:val="00C60BA3"/>
    <w:rsid w:val="00C623F7"/>
    <w:rsid w:val="00C62A81"/>
    <w:rsid w:val="00C64F5F"/>
    <w:rsid w:val="00C75BC5"/>
    <w:rsid w:val="00C81670"/>
    <w:rsid w:val="00C81773"/>
    <w:rsid w:val="00C82861"/>
    <w:rsid w:val="00C86896"/>
    <w:rsid w:val="00C907A8"/>
    <w:rsid w:val="00C93211"/>
    <w:rsid w:val="00C942EC"/>
    <w:rsid w:val="00C96047"/>
    <w:rsid w:val="00C979D0"/>
    <w:rsid w:val="00CA0818"/>
    <w:rsid w:val="00CA15C8"/>
    <w:rsid w:val="00CA2C8F"/>
    <w:rsid w:val="00CA30DA"/>
    <w:rsid w:val="00CA3A24"/>
    <w:rsid w:val="00CB1777"/>
    <w:rsid w:val="00CB33E9"/>
    <w:rsid w:val="00CC10A9"/>
    <w:rsid w:val="00CC4751"/>
    <w:rsid w:val="00CC78A1"/>
    <w:rsid w:val="00CE2BF8"/>
    <w:rsid w:val="00CE2FC5"/>
    <w:rsid w:val="00CE484E"/>
    <w:rsid w:val="00CE656F"/>
    <w:rsid w:val="00CF0DA8"/>
    <w:rsid w:val="00CF2E25"/>
    <w:rsid w:val="00CF4453"/>
    <w:rsid w:val="00CF5D94"/>
    <w:rsid w:val="00CF7E0F"/>
    <w:rsid w:val="00D034D7"/>
    <w:rsid w:val="00D04BE4"/>
    <w:rsid w:val="00D06FC7"/>
    <w:rsid w:val="00D12565"/>
    <w:rsid w:val="00D14127"/>
    <w:rsid w:val="00D53FCD"/>
    <w:rsid w:val="00D60B16"/>
    <w:rsid w:val="00D60F02"/>
    <w:rsid w:val="00D66E49"/>
    <w:rsid w:val="00D70D71"/>
    <w:rsid w:val="00D72F74"/>
    <w:rsid w:val="00D81563"/>
    <w:rsid w:val="00D85907"/>
    <w:rsid w:val="00D9073E"/>
    <w:rsid w:val="00D9221D"/>
    <w:rsid w:val="00D958DF"/>
    <w:rsid w:val="00D96DA1"/>
    <w:rsid w:val="00DA51E7"/>
    <w:rsid w:val="00DB0260"/>
    <w:rsid w:val="00DB1C78"/>
    <w:rsid w:val="00DB7D96"/>
    <w:rsid w:val="00DC23FE"/>
    <w:rsid w:val="00DC59E6"/>
    <w:rsid w:val="00DD150B"/>
    <w:rsid w:val="00DD5025"/>
    <w:rsid w:val="00DF1510"/>
    <w:rsid w:val="00E02F1F"/>
    <w:rsid w:val="00E06484"/>
    <w:rsid w:val="00E20A7D"/>
    <w:rsid w:val="00E275D8"/>
    <w:rsid w:val="00E30F6A"/>
    <w:rsid w:val="00E3117C"/>
    <w:rsid w:val="00E375CA"/>
    <w:rsid w:val="00E43B10"/>
    <w:rsid w:val="00E5364F"/>
    <w:rsid w:val="00E567E8"/>
    <w:rsid w:val="00E64679"/>
    <w:rsid w:val="00E65EBC"/>
    <w:rsid w:val="00E677FE"/>
    <w:rsid w:val="00E73432"/>
    <w:rsid w:val="00E77B0C"/>
    <w:rsid w:val="00E77FB8"/>
    <w:rsid w:val="00E838B0"/>
    <w:rsid w:val="00E86A7C"/>
    <w:rsid w:val="00E878E1"/>
    <w:rsid w:val="00E87F2C"/>
    <w:rsid w:val="00E95278"/>
    <w:rsid w:val="00EA2273"/>
    <w:rsid w:val="00EA7C3C"/>
    <w:rsid w:val="00EB2DB3"/>
    <w:rsid w:val="00EC3FBB"/>
    <w:rsid w:val="00EC6B7A"/>
    <w:rsid w:val="00ED3A87"/>
    <w:rsid w:val="00ED5B67"/>
    <w:rsid w:val="00EF264C"/>
    <w:rsid w:val="00EF3FEE"/>
    <w:rsid w:val="00F04B59"/>
    <w:rsid w:val="00F11741"/>
    <w:rsid w:val="00F12B1C"/>
    <w:rsid w:val="00F13CF8"/>
    <w:rsid w:val="00F15855"/>
    <w:rsid w:val="00F200B2"/>
    <w:rsid w:val="00F227DC"/>
    <w:rsid w:val="00F32978"/>
    <w:rsid w:val="00F45CB2"/>
    <w:rsid w:val="00F544C0"/>
    <w:rsid w:val="00F55332"/>
    <w:rsid w:val="00F6504A"/>
    <w:rsid w:val="00F65519"/>
    <w:rsid w:val="00F713C0"/>
    <w:rsid w:val="00F75DDC"/>
    <w:rsid w:val="00F7792F"/>
    <w:rsid w:val="00F8126E"/>
    <w:rsid w:val="00F842AA"/>
    <w:rsid w:val="00F8476F"/>
    <w:rsid w:val="00F853E1"/>
    <w:rsid w:val="00F85604"/>
    <w:rsid w:val="00F94B7A"/>
    <w:rsid w:val="00FA17AC"/>
    <w:rsid w:val="00FA32DE"/>
    <w:rsid w:val="00FA3382"/>
    <w:rsid w:val="00FA59CD"/>
    <w:rsid w:val="00FB1740"/>
    <w:rsid w:val="00FC5469"/>
    <w:rsid w:val="00FC6D7D"/>
    <w:rsid w:val="00FD16B0"/>
    <w:rsid w:val="00FD4FED"/>
    <w:rsid w:val="00FE0577"/>
    <w:rsid w:val="00FE59EC"/>
    <w:rsid w:val="00FE5B67"/>
    <w:rsid w:val="00FE60D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2769"/>
    <o:shapelayout v:ext="edit">
      <o:idmap v:ext="edit" data="1"/>
    </o:shapelayout>
  </w:shapeDefaults>
  <w:decimalSymbol w:val="."/>
  <w:listSeparator w:val=","/>
  <w15:docId w15:val="{97E8B359-3F05-4E6F-B347-33F9F6DE5F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rPr>
  </w:style>
  <w:style w:type="paragraph" w:styleId="Heading1">
    <w:name w:val="heading 1"/>
    <w:basedOn w:val="Normal"/>
    <w:next w:val="BodyText"/>
    <w:link w:val="Heading1Char"/>
    <w:qFormat/>
    <w:pPr>
      <w:keepNext/>
      <w:spacing w:after="240"/>
      <w:jc w:val="both"/>
      <w:outlineLvl w:val="0"/>
    </w:pPr>
    <w:rPr>
      <w:rFonts w:cs="Arial"/>
      <w:bCs/>
      <w:kern w:val="32"/>
      <w:szCs w:val="32"/>
    </w:rPr>
  </w:style>
  <w:style w:type="paragraph" w:styleId="Heading2">
    <w:name w:val="heading 2"/>
    <w:basedOn w:val="Normal"/>
    <w:next w:val="BodyText"/>
    <w:link w:val="Heading2Char"/>
    <w:qFormat/>
    <w:pPr>
      <w:keepNext/>
      <w:spacing w:after="240"/>
      <w:jc w:val="both"/>
      <w:outlineLvl w:val="1"/>
    </w:pPr>
    <w:rPr>
      <w:rFonts w:cs="Arial"/>
      <w:bCs/>
      <w:iCs/>
      <w:szCs w:val="28"/>
    </w:rPr>
  </w:style>
  <w:style w:type="paragraph" w:styleId="Heading3">
    <w:name w:val="heading 3"/>
    <w:basedOn w:val="BodyText"/>
    <w:next w:val="BodyText"/>
    <w:qFormat/>
    <w:pPr>
      <w:outlineLvl w:val="2"/>
    </w:pPr>
  </w:style>
  <w:style w:type="paragraph" w:styleId="Heading4">
    <w:name w:val="heading 4"/>
    <w:basedOn w:val="Normal"/>
    <w:next w:val="Normal"/>
    <w:qFormat/>
    <w:pPr>
      <w:keepNext/>
      <w:spacing w:before="240" w:after="60"/>
      <w:outlineLvl w:val="3"/>
    </w:pPr>
    <w:rPr>
      <w:b/>
      <w:bCs/>
      <w:sz w:val="28"/>
      <w:szCs w:val="28"/>
    </w:rPr>
  </w:style>
  <w:style w:type="paragraph" w:styleId="Heading5">
    <w:name w:val="heading 5"/>
    <w:basedOn w:val="Normal"/>
    <w:next w:val="Normal"/>
    <w:qFormat/>
    <w:pPr>
      <w:spacing w:before="240" w:after="60"/>
      <w:outlineLvl w:val="4"/>
    </w:pPr>
    <w:rPr>
      <w:b/>
      <w:bCs/>
      <w:i/>
      <w:iCs/>
      <w:sz w:val="26"/>
      <w:szCs w:val="26"/>
    </w:rPr>
  </w:style>
  <w:style w:type="paragraph" w:styleId="Heading6">
    <w:name w:val="heading 6"/>
    <w:basedOn w:val="Normal"/>
    <w:next w:val="Normal"/>
    <w:qFormat/>
    <w:pPr>
      <w:spacing w:before="240" w:after="60"/>
      <w:outlineLvl w:val="5"/>
    </w:pPr>
    <w:rPr>
      <w:b/>
      <w:bCs/>
      <w:sz w:val="22"/>
      <w:szCs w:val="22"/>
    </w:rPr>
  </w:style>
  <w:style w:type="paragraph" w:styleId="Heading7">
    <w:name w:val="heading 7"/>
    <w:basedOn w:val="Normal"/>
    <w:next w:val="Normal"/>
    <w:qFormat/>
    <w:pPr>
      <w:spacing w:before="240" w:after="60"/>
      <w:outlineLvl w:val="6"/>
    </w:pPr>
  </w:style>
  <w:style w:type="paragraph" w:styleId="Heading8">
    <w:name w:val="heading 8"/>
    <w:basedOn w:val="Normal"/>
    <w:next w:val="Normal"/>
    <w:qFormat/>
    <w:pPr>
      <w:spacing w:before="240" w:after="60"/>
      <w:outlineLvl w:val="7"/>
    </w:pPr>
    <w:rPr>
      <w:i/>
      <w:iCs/>
    </w:rPr>
  </w:style>
  <w:style w:type="paragraph" w:styleId="Heading9">
    <w:name w:val="heading 9"/>
    <w:basedOn w:val="Normal"/>
    <w:next w:val="Normal"/>
    <w:qFormat/>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036CE2"/>
    <w:pPr>
      <w:spacing w:after="240"/>
      <w:jc w:val="both"/>
    </w:pPr>
  </w:style>
  <w:style w:type="character" w:customStyle="1" w:styleId="BodyTextChar">
    <w:name w:val="Body Text Char"/>
    <w:link w:val="BodyText"/>
    <w:rsid w:val="00036CE2"/>
    <w:rPr>
      <w:sz w:val="24"/>
      <w:szCs w:val="24"/>
    </w:rPr>
  </w:style>
  <w:style w:type="character" w:customStyle="1" w:styleId="Heading1Char">
    <w:name w:val="Heading 1 Char"/>
    <w:link w:val="Heading1"/>
    <w:rPr>
      <w:rFonts w:cs="Arial"/>
      <w:bCs/>
      <w:kern w:val="32"/>
      <w:sz w:val="24"/>
      <w:szCs w:val="32"/>
      <w:lang w:val="en-US" w:eastAsia="en-US" w:bidi="ar-SA"/>
    </w:rPr>
  </w:style>
  <w:style w:type="character" w:customStyle="1" w:styleId="Heading2Char">
    <w:name w:val="Heading 2 Char"/>
    <w:link w:val="Heading2"/>
    <w:rPr>
      <w:rFonts w:cs="Arial"/>
      <w:bCs/>
      <w:iCs/>
      <w:sz w:val="24"/>
      <w:szCs w:val="28"/>
      <w:lang w:val="en-US" w:eastAsia="en-US" w:bidi="ar-SA"/>
    </w:rPr>
  </w:style>
  <w:style w:type="paragraph" w:styleId="Header">
    <w:name w:val="header"/>
    <w:basedOn w:val="Normal"/>
    <w:pPr>
      <w:tabs>
        <w:tab w:val="center" w:pos="4320"/>
        <w:tab w:val="right" w:pos="8640"/>
      </w:tabs>
      <w:jc w:val="both"/>
    </w:pPr>
  </w:style>
  <w:style w:type="paragraph" w:styleId="Footer">
    <w:name w:val="footer"/>
    <w:basedOn w:val="Normal"/>
    <w:pPr>
      <w:tabs>
        <w:tab w:val="center" w:pos="4320"/>
        <w:tab w:val="right" w:pos="8640"/>
      </w:tabs>
    </w:pPr>
  </w:style>
  <w:style w:type="paragraph" w:customStyle="1" w:styleId="MemoAddresses">
    <w:name w:val="Memo Addresses"/>
    <w:basedOn w:val="Normal"/>
    <w:next w:val="Normal"/>
    <w:pPr>
      <w:spacing w:before="120"/>
      <w:ind w:left="1008" w:hanging="1008"/>
      <w:jc w:val="both"/>
    </w:pPr>
  </w:style>
  <w:style w:type="paragraph" w:customStyle="1" w:styleId="MastHeadPSC">
    <w:name w:val="MastHead PSC"/>
    <w:basedOn w:val="Normal"/>
    <w:next w:val="Normal"/>
    <w:rsid w:val="00E567E8"/>
    <w:pPr>
      <w:jc w:val="center"/>
    </w:pPr>
    <w:rPr>
      <w:b/>
      <w:sz w:val="48"/>
      <w:szCs w:val="48"/>
    </w:rPr>
  </w:style>
  <w:style w:type="paragraph" w:customStyle="1" w:styleId="MastHeadMemorandum">
    <w:name w:val="MastHead Memorandum"/>
    <w:basedOn w:val="Normal"/>
    <w:next w:val="Normal"/>
    <w:pPr>
      <w:jc w:val="center"/>
    </w:pPr>
    <w:rPr>
      <w:b/>
      <w:sz w:val="28"/>
      <w:szCs w:val="28"/>
    </w:rPr>
  </w:style>
  <w:style w:type="paragraph" w:customStyle="1" w:styleId="MastHeadAddress">
    <w:name w:val="MastHead Address"/>
    <w:basedOn w:val="Normal"/>
    <w:next w:val="Normal"/>
    <w:pPr>
      <w:spacing w:after="200"/>
      <w:jc w:val="center"/>
    </w:pPr>
    <w:rPr>
      <w:b/>
      <w:smallCaps/>
      <w:sz w:val="20"/>
      <w:szCs w:val="20"/>
    </w:rPr>
  </w:style>
  <w:style w:type="paragraph" w:customStyle="1" w:styleId="MastHeadState">
    <w:name w:val="MastHead State"/>
    <w:basedOn w:val="Normal"/>
    <w:next w:val="Normal"/>
    <w:pPr>
      <w:jc w:val="center"/>
    </w:pPr>
    <w:rPr>
      <w:b/>
      <w:sz w:val="28"/>
      <w:szCs w:val="28"/>
    </w:rPr>
  </w:style>
  <w:style w:type="table" w:styleId="TableGrid">
    <w:name w:val="Table Grid"/>
    <w:basedOn w:val="TableNormal"/>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moHeading">
    <w:name w:val="Memo Heading"/>
    <w:basedOn w:val="Normal"/>
    <w:next w:val="Normal"/>
    <w:pPr>
      <w:jc w:val="both"/>
    </w:pPr>
  </w:style>
  <w:style w:type="paragraph" w:customStyle="1" w:styleId="BlockText5">
    <w:name w:val="Block Text .5&quot;"/>
    <w:basedOn w:val="Normal"/>
    <w:pPr>
      <w:spacing w:after="120"/>
      <w:ind w:left="720" w:right="720"/>
    </w:pPr>
  </w:style>
  <w:style w:type="paragraph" w:customStyle="1" w:styleId="BlockText1">
    <w:name w:val="Block Text 1&quot;"/>
    <w:basedOn w:val="Normal"/>
    <w:pPr>
      <w:spacing w:after="120"/>
      <w:ind w:left="1440" w:right="1440"/>
    </w:pPr>
  </w:style>
  <w:style w:type="paragraph" w:customStyle="1" w:styleId="BlockText15">
    <w:name w:val="Block Text 1.5&quot;"/>
    <w:basedOn w:val="Normal"/>
    <w:pPr>
      <w:spacing w:after="120"/>
      <w:ind w:left="2160" w:right="2160"/>
    </w:pPr>
  </w:style>
  <w:style w:type="paragraph" w:customStyle="1" w:styleId="IssueHeading">
    <w:name w:val="Issue Heading"/>
    <w:basedOn w:val="Heading1"/>
    <w:next w:val="BodyText"/>
    <w:link w:val="IssueHeadingChar"/>
    <w:qFormat/>
    <w:rsid w:val="00920E64"/>
    <w:pPr>
      <w:keepNext w:val="0"/>
    </w:pPr>
    <w:rPr>
      <w:rFonts w:ascii="Arial" w:hAnsi="Arial"/>
      <w:b/>
      <w:i/>
    </w:rPr>
  </w:style>
  <w:style w:type="character" w:customStyle="1" w:styleId="IssueHeadingChar">
    <w:name w:val="Issue Heading Char"/>
    <w:link w:val="IssueHeading"/>
    <w:rsid w:val="00920E64"/>
    <w:rPr>
      <w:rFonts w:ascii="Arial" w:hAnsi="Arial" w:cs="Arial"/>
      <w:b/>
      <w:bCs/>
      <w:i/>
      <w:kern w:val="32"/>
      <w:sz w:val="24"/>
      <w:szCs w:val="32"/>
    </w:rPr>
  </w:style>
  <w:style w:type="paragraph" w:customStyle="1" w:styleId="MemoHeadingRe">
    <w:name w:val="Memo Heading Re"/>
    <w:basedOn w:val="MemoHeading"/>
    <w:pPr>
      <w:tabs>
        <w:tab w:val="left" w:pos="2520"/>
        <w:tab w:val="left" w:pos="2736"/>
      </w:tabs>
    </w:pPr>
  </w:style>
  <w:style w:type="paragraph" w:styleId="TOC1">
    <w:name w:val="toc 1"/>
    <w:basedOn w:val="Normal"/>
    <w:next w:val="Normal"/>
    <w:pPr>
      <w:tabs>
        <w:tab w:val="left" w:pos="864"/>
        <w:tab w:val="right" w:leader="dot" w:pos="9360"/>
      </w:tabs>
      <w:ind w:left="864" w:right="360" w:hanging="864"/>
    </w:pPr>
  </w:style>
  <w:style w:type="character" w:styleId="Hyperlink">
    <w:name w:val="Hyperlink"/>
    <w:rPr>
      <w:color w:val="0000FF"/>
      <w:u w:val="single"/>
    </w:rPr>
  </w:style>
  <w:style w:type="paragraph" w:customStyle="1" w:styleId="RecommendationMajorSectionHeading">
    <w:name w:val="Recommendation Major Section Heading"/>
    <w:basedOn w:val="Heading1"/>
    <w:next w:val="BodyText"/>
    <w:rsid w:val="00F55332"/>
    <w:pPr>
      <w:jc w:val="center"/>
    </w:pPr>
    <w:rPr>
      <w:rFonts w:ascii="Arial" w:hAnsi="Arial"/>
      <w:b/>
    </w:rPr>
  </w:style>
  <w:style w:type="paragraph" w:customStyle="1" w:styleId="IssueSubsectionHeading">
    <w:name w:val="Issue Subsection Heading"/>
    <w:basedOn w:val="Heading2"/>
    <w:next w:val="BodyText"/>
    <w:link w:val="IssueSubsectionHeadingChar"/>
    <w:qFormat/>
    <w:rsid w:val="00920E64"/>
    <w:pPr>
      <w:keepNext w:val="0"/>
    </w:pPr>
    <w:rPr>
      <w:rFonts w:ascii="Arial" w:hAnsi="Arial"/>
      <w:b/>
      <w:i/>
    </w:rPr>
  </w:style>
  <w:style w:type="character" w:customStyle="1" w:styleId="IssueSubsectionHeadingChar">
    <w:name w:val="Issue Subsection Heading Char"/>
    <w:link w:val="IssueSubsectionHeading"/>
    <w:rsid w:val="00920E64"/>
    <w:rPr>
      <w:rFonts w:ascii="Arial" w:hAnsi="Arial" w:cs="Arial"/>
      <w:b/>
      <w:bCs/>
      <w:i/>
      <w:iCs/>
      <w:sz w:val="24"/>
      <w:szCs w:val="28"/>
    </w:rPr>
  </w:style>
  <w:style w:type="paragraph" w:customStyle="1" w:styleId="RecommendationHeading">
    <w:name w:val="Recommendation Heading"/>
    <w:basedOn w:val="Heading1"/>
    <w:next w:val="BodyText"/>
    <w:pPr>
      <w:keepNext w:val="0"/>
      <w:jc w:val="center"/>
    </w:pPr>
    <w:rPr>
      <w:b/>
      <w:u w:val="single"/>
    </w:rPr>
  </w:style>
  <w:style w:type="paragraph" w:customStyle="1" w:styleId="DiscussionofIssues">
    <w:name w:val="Discussion of Issues"/>
    <w:basedOn w:val="RecommendationMajorSectionHeading"/>
    <w:next w:val="BodyText"/>
    <w:pPr>
      <w:spacing w:after="0"/>
    </w:pPr>
  </w:style>
  <w:style w:type="character" w:styleId="PageNumber">
    <w:name w:val="page number"/>
    <w:basedOn w:val="DefaultParagraphFont"/>
  </w:style>
  <w:style w:type="paragraph" w:customStyle="1" w:styleId="TOCColumnHeadings">
    <w:name w:val="TOC Column Headings"/>
    <w:basedOn w:val="Normal"/>
    <w:rsid w:val="003864CF"/>
    <w:pPr>
      <w:tabs>
        <w:tab w:val="left" w:pos="864"/>
        <w:tab w:val="right" w:pos="9360"/>
      </w:tabs>
    </w:pPr>
    <w:rPr>
      <w:rFonts w:ascii="Arial" w:hAnsi="Arial"/>
      <w:b/>
      <w:i/>
    </w:rPr>
  </w:style>
  <w:style w:type="table" w:customStyle="1" w:styleId="TableMasthead">
    <w:name w:val="Table Masthead"/>
    <w:basedOn w:val="TableGrid"/>
    <w:tblPr/>
  </w:style>
  <w:style w:type="paragraph" w:customStyle="1" w:styleId="StyleHeading1BoldUnderline">
    <w:name w:val="Style Heading 1 + Bold Underline"/>
    <w:basedOn w:val="Heading1"/>
    <w:link w:val="StyleHeading1BoldUnderlineChar"/>
    <w:pPr>
      <w:keepNext w:val="0"/>
      <w:spacing w:before="240"/>
    </w:pPr>
    <w:rPr>
      <w:b/>
      <w:u w:val="single"/>
    </w:rPr>
  </w:style>
  <w:style w:type="character" w:customStyle="1" w:styleId="StyleHeading1BoldUnderlineChar">
    <w:name w:val="Style Heading 1 + Bold Underline Char"/>
    <w:link w:val="StyleHeading1BoldUnderline"/>
    <w:rPr>
      <w:rFonts w:cs="Arial"/>
      <w:b/>
      <w:bCs/>
      <w:kern w:val="32"/>
      <w:sz w:val="24"/>
      <w:szCs w:val="32"/>
      <w:u w:val="single"/>
      <w:lang w:val="en-US" w:eastAsia="en-US" w:bidi="ar-SA"/>
    </w:rPr>
  </w:style>
  <w:style w:type="paragraph" w:customStyle="1" w:styleId="RecommendationIssueGroupingSection">
    <w:name w:val="Recommendation Issue Grouping Section"/>
    <w:basedOn w:val="RecommendationMajorSectionHeading"/>
    <w:next w:val="IssueHeading"/>
    <w:pPr>
      <w:jc w:val="left"/>
    </w:pPr>
  </w:style>
  <w:style w:type="paragraph" w:styleId="FootnoteText">
    <w:name w:val="footnote text"/>
    <w:basedOn w:val="Normal"/>
    <w:link w:val="FootnoteTextChar"/>
    <w:pPr>
      <w:jc w:val="both"/>
    </w:pPr>
    <w:rPr>
      <w:sz w:val="20"/>
      <w:szCs w:val="20"/>
    </w:rPr>
  </w:style>
  <w:style w:type="paragraph" w:styleId="TOC3">
    <w:name w:val="toc 3"/>
    <w:basedOn w:val="TOC2"/>
    <w:next w:val="Normal"/>
    <w:pPr>
      <w:tabs>
        <w:tab w:val="clear" w:pos="1152"/>
        <w:tab w:val="left" w:pos="1584"/>
      </w:tabs>
      <w:ind w:left="1584" w:hanging="432"/>
    </w:pPr>
  </w:style>
  <w:style w:type="paragraph" w:styleId="TOC2">
    <w:name w:val="toc 2"/>
    <w:basedOn w:val="TOC1"/>
    <w:next w:val="Normal"/>
    <w:pPr>
      <w:tabs>
        <w:tab w:val="clear" w:pos="864"/>
        <w:tab w:val="left" w:pos="1152"/>
      </w:tabs>
      <w:ind w:left="1152" w:hanging="288"/>
    </w:pPr>
  </w:style>
  <w:style w:type="paragraph" w:styleId="DocumentMap">
    <w:name w:val="Document Map"/>
    <w:basedOn w:val="Normal"/>
    <w:semiHidden/>
    <w:pPr>
      <w:shd w:val="clear" w:color="auto" w:fill="000080"/>
    </w:pPr>
    <w:rPr>
      <w:rFonts w:ascii="Tahoma" w:hAnsi="Tahoma" w:cs="Tahoma"/>
    </w:rPr>
  </w:style>
  <w:style w:type="paragraph" w:styleId="BalloonText">
    <w:name w:val="Balloon Text"/>
    <w:basedOn w:val="Normal"/>
    <w:semiHidden/>
    <w:rPr>
      <w:rFonts w:ascii="Tahoma" w:hAnsi="Tahoma" w:cs="Tahoma"/>
      <w:sz w:val="16"/>
      <w:szCs w:val="16"/>
    </w:rPr>
  </w:style>
  <w:style w:type="paragraph" w:styleId="BlockText">
    <w:name w:val="Block Text"/>
    <w:basedOn w:val="Normal"/>
    <w:pPr>
      <w:spacing w:after="120"/>
      <w:ind w:left="1440" w:right="1440"/>
    </w:pPr>
  </w:style>
  <w:style w:type="paragraph" w:styleId="BodyText2">
    <w:name w:val="Body Text 2"/>
    <w:basedOn w:val="Normal"/>
    <w:pPr>
      <w:spacing w:after="120" w:line="480" w:lineRule="auto"/>
    </w:pPr>
  </w:style>
  <w:style w:type="paragraph" w:styleId="BodyText3">
    <w:name w:val="Body Text 3"/>
    <w:basedOn w:val="Normal"/>
    <w:pPr>
      <w:spacing w:after="120"/>
    </w:pPr>
    <w:rPr>
      <w:sz w:val="16"/>
      <w:szCs w:val="16"/>
    </w:rPr>
  </w:style>
  <w:style w:type="paragraph" w:styleId="BodyTextFirstIndent">
    <w:name w:val="Body Text First Indent"/>
    <w:basedOn w:val="BodyText"/>
    <w:pPr>
      <w:spacing w:after="120"/>
      <w:ind w:firstLine="210"/>
      <w:jc w:val="left"/>
    </w:pPr>
  </w:style>
  <w:style w:type="paragraph" w:styleId="BodyTextIndent">
    <w:name w:val="Body Text Indent"/>
    <w:basedOn w:val="Normal"/>
    <w:pPr>
      <w:spacing w:after="120"/>
      <w:ind w:left="360"/>
    </w:pPr>
  </w:style>
  <w:style w:type="paragraph" w:styleId="BodyTextFirstIndent2">
    <w:name w:val="Body Text First Indent 2"/>
    <w:basedOn w:val="BodyTextIndent"/>
    <w:pPr>
      <w:ind w:firstLine="210"/>
    </w:pPr>
  </w:style>
  <w:style w:type="paragraph" w:styleId="BodyTextIndent2">
    <w:name w:val="Body Text Indent 2"/>
    <w:basedOn w:val="Normal"/>
    <w:pPr>
      <w:spacing w:after="120" w:line="480" w:lineRule="auto"/>
      <w:ind w:left="360"/>
    </w:pPr>
  </w:style>
  <w:style w:type="paragraph" w:styleId="BodyTextIndent3">
    <w:name w:val="Body Text Indent 3"/>
    <w:basedOn w:val="Normal"/>
    <w:pPr>
      <w:spacing w:after="120"/>
      <w:ind w:left="360"/>
    </w:pPr>
    <w:rPr>
      <w:sz w:val="16"/>
      <w:szCs w:val="16"/>
    </w:rPr>
  </w:style>
  <w:style w:type="paragraph" w:styleId="Caption">
    <w:name w:val="caption"/>
    <w:basedOn w:val="Normal"/>
    <w:next w:val="Normal"/>
    <w:qFormat/>
    <w:pPr>
      <w:spacing w:before="120" w:after="120"/>
    </w:pPr>
    <w:rPr>
      <w:b/>
      <w:bCs/>
      <w:sz w:val="20"/>
      <w:szCs w:val="20"/>
    </w:rPr>
  </w:style>
  <w:style w:type="paragraph" w:styleId="Closing">
    <w:name w:val="Closing"/>
    <w:basedOn w:val="Normal"/>
    <w:pPr>
      <w:ind w:left="4320"/>
    </w:pPr>
  </w:style>
  <w:style w:type="paragraph" w:styleId="CommentText">
    <w:name w:val="annotation text"/>
    <w:basedOn w:val="Normal"/>
    <w:semiHidden/>
    <w:rPr>
      <w:sz w:val="20"/>
      <w:szCs w:val="20"/>
    </w:rPr>
  </w:style>
  <w:style w:type="paragraph" w:styleId="CommentSubject">
    <w:name w:val="annotation subject"/>
    <w:basedOn w:val="CommentText"/>
    <w:next w:val="CommentText"/>
    <w:semiHidden/>
    <w:rPr>
      <w:b/>
      <w:bCs/>
    </w:rPr>
  </w:style>
  <w:style w:type="paragraph" w:styleId="Date">
    <w:name w:val="Date"/>
    <w:basedOn w:val="Normal"/>
    <w:next w:val="Normal"/>
  </w:style>
  <w:style w:type="paragraph" w:styleId="E-mailSignature">
    <w:name w:val="E-mail Signature"/>
    <w:basedOn w:val="Normal"/>
  </w:style>
  <w:style w:type="paragraph" w:styleId="EndnoteText">
    <w:name w:val="endnote text"/>
    <w:basedOn w:val="Normal"/>
    <w:semiHidden/>
    <w:rPr>
      <w:sz w:val="20"/>
      <w:szCs w:val="20"/>
    </w:rPr>
  </w:style>
  <w:style w:type="paragraph" w:styleId="EnvelopeAddress">
    <w:name w:val="envelope address"/>
    <w:basedOn w:val="Normal"/>
    <w:pPr>
      <w:framePr w:w="7920" w:h="1980" w:hRule="exact" w:hSpace="180" w:wrap="auto" w:hAnchor="page" w:xAlign="center" w:yAlign="bottom"/>
      <w:ind w:left="2880"/>
    </w:pPr>
    <w:rPr>
      <w:rFonts w:ascii="Arial" w:hAnsi="Arial" w:cs="Arial"/>
    </w:rPr>
  </w:style>
  <w:style w:type="paragraph" w:styleId="EnvelopeReturn">
    <w:name w:val="envelope return"/>
    <w:basedOn w:val="Normal"/>
    <w:rPr>
      <w:rFonts w:ascii="Arial" w:hAnsi="Arial" w:cs="Arial"/>
      <w:sz w:val="20"/>
      <w:szCs w:val="20"/>
    </w:rPr>
  </w:style>
  <w:style w:type="paragraph" w:styleId="HTMLAddress">
    <w:name w:val="HTML Address"/>
    <w:basedOn w:val="Normal"/>
    <w:rPr>
      <w:i/>
      <w:iCs/>
    </w:rPr>
  </w:style>
  <w:style w:type="paragraph" w:styleId="HTMLPreformatted">
    <w:name w:val="HTML Preformatted"/>
    <w:basedOn w:val="Normal"/>
    <w:rPr>
      <w:rFonts w:ascii="Courier New" w:hAnsi="Courier New" w:cs="Courier New"/>
      <w:sz w:val="20"/>
      <w:szCs w:val="20"/>
    </w:rPr>
  </w:style>
  <w:style w:type="paragraph" w:styleId="Index1">
    <w:name w:val="index 1"/>
    <w:basedOn w:val="Normal"/>
    <w:next w:val="Normal"/>
    <w:autoRedefine/>
    <w:semiHidden/>
    <w:pPr>
      <w:ind w:left="240" w:hanging="240"/>
    </w:pPr>
  </w:style>
  <w:style w:type="paragraph" w:styleId="Index2">
    <w:name w:val="index 2"/>
    <w:basedOn w:val="Normal"/>
    <w:next w:val="Normal"/>
    <w:autoRedefine/>
    <w:semiHidden/>
    <w:pPr>
      <w:ind w:left="480" w:hanging="240"/>
    </w:pPr>
  </w:style>
  <w:style w:type="paragraph" w:styleId="Index3">
    <w:name w:val="index 3"/>
    <w:basedOn w:val="Normal"/>
    <w:next w:val="Normal"/>
    <w:autoRedefine/>
    <w:semiHidden/>
    <w:pPr>
      <w:ind w:left="720" w:hanging="240"/>
    </w:pPr>
  </w:style>
  <w:style w:type="paragraph" w:styleId="Index4">
    <w:name w:val="index 4"/>
    <w:basedOn w:val="Normal"/>
    <w:next w:val="Normal"/>
    <w:autoRedefine/>
    <w:semiHidden/>
    <w:pPr>
      <w:ind w:left="960" w:hanging="240"/>
    </w:pPr>
  </w:style>
  <w:style w:type="paragraph" w:styleId="Index5">
    <w:name w:val="index 5"/>
    <w:basedOn w:val="Normal"/>
    <w:next w:val="Normal"/>
    <w:autoRedefine/>
    <w:semiHidden/>
    <w:pPr>
      <w:ind w:left="1200" w:hanging="240"/>
    </w:pPr>
  </w:style>
  <w:style w:type="paragraph" w:styleId="Index6">
    <w:name w:val="index 6"/>
    <w:basedOn w:val="Normal"/>
    <w:next w:val="Normal"/>
    <w:autoRedefine/>
    <w:semiHidden/>
    <w:pPr>
      <w:ind w:left="1440" w:hanging="240"/>
    </w:pPr>
  </w:style>
  <w:style w:type="paragraph" w:styleId="Index7">
    <w:name w:val="index 7"/>
    <w:basedOn w:val="Normal"/>
    <w:next w:val="Normal"/>
    <w:autoRedefine/>
    <w:semiHidden/>
    <w:pPr>
      <w:ind w:left="1680" w:hanging="240"/>
    </w:pPr>
  </w:style>
  <w:style w:type="paragraph" w:styleId="Index8">
    <w:name w:val="index 8"/>
    <w:basedOn w:val="Normal"/>
    <w:next w:val="Normal"/>
    <w:autoRedefine/>
    <w:semiHidden/>
    <w:pPr>
      <w:ind w:left="1920" w:hanging="240"/>
    </w:pPr>
  </w:style>
  <w:style w:type="paragraph" w:styleId="Index9">
    <w:name w:val="index 9"/>
    <w:basedOn w:val="Normal"/>
    <w:next w:val="Normal"/>
    <w:autoRedefine/>
    <w:semiHidden/>
    <w:pPr>
      <w:ind w:left="2160" w:hanging="240"/>
    </w:pPr>
  </w:style>
  <w:style w:type="paragraph" w:styleId="IndexHeading">
    <w:name w:val="index heading"/>
    <w:basedOn w:val="Normal"/>
    <w:next w:val="Index1"/>
    <w:semiHidden/>
    <w:rPr>
      <w:rFonts w:ascii="Arial" w:hAnsi="Arial" w:cs="Arial"/>
      <w:b/>
      <w:bCs/>
    </w:rPr>
  </w:style>
  <w:style w:type="paragraph" w:styleId="List">
    <w:name w:val="List"/>
    <w:basedOn w:val="Normal"/>
    <w:pPr>
      <w:ind w:left="360" w:hanging="360"/>
    </w:pPr>
  </w:style>
  <w:style w:type="paragraph" w:styleId="List2">
    <w:name w:val="List 2"/>
    <w:basedOn w:val="Normal"/>
    <w:pPr>
      <w:ind w:left="720" w:hanging="360"/>
    </w:pPr>
  </w:style>
  <w:style w:type="paragraph" w:styleId="List3">
    <w:name w:val="List 3"/>
    <w:basedOn w:val="Normal"/>
    <w:pPr>
      <w:ind w:left="1080" w:hanging="360"/>
    </w:pPr>
  </w:style>
  <w:style w:type="paragraph" w:styleId="List4">
    <w:name w:val="List 4"/>
    <w:basedOn w:val="Normal"/>
    <w:pPr>
      <w:ind w:left="1440" w:hanging="360"/>
    </w:pPr>
  </w:style>
  <w:style w:type="paragraph" w:styleId="List5">
    <w:name w:val="List 5"/>
    <w:basedOn w:val="Normal"/>
    <w:pPr>
      <w:ind w:left="1800" w:hanging="360"/>
    </w:pPr>
  </w:style>
  <w:style w:type="paragraph" w:styleId="ListBullet">
    <w:name w:val="List Bullet"/>
    <w:basedOn w:val="Normal"/>
    <w:autoRedefine/>
    <w:pPr>
      <w:tabs>
        <w:tab w:val="num" w:pos="360"/>
      </w:tabs>
      <w:ind w:left="360" w:hanging="360"/>
    </w:pPr>
  </w:style>
  <w:style w:type="paragraph" w:styleId="ListBullet2">
    <w:name w:val="List Bullet 2"/>
    <w:basedOn w:val="Normal"/>
    <w:autoRedefine/>
    <w:pPr>
      <w:tabs>
        <w:tab w:val="num" w:pos="720"/>
      </w:tabs>
      <w:ind w:left="720" w:hanging="360"/>
    </w:pPr>
  </w:style>
  <w:style w:type="paragraph" w:styleId="ListBullet3">
    <w:name w:val="List Bullet 3"/>
    <w:basedOn w:val="Normal"/>
    <w:autoRedefine/>
    <w:pPr>
      <w:tabs>
        <w:tab w:val="num" w:pos="1080"/>
      </w:tabs>
      <w:ind w:left="1080" w:hanging="360"/>
    </w:pPr>
  </w:style>
  <w:style w:type="paragraph" w:styleId="ListBullet4">
    <w:name w:val="List Bullet 4"/>
    <w:basedOn w:val="Normal"/>
    <w:autoRedefine/>
    <w:pPr>
      <w:tabs>
        <w:tab w:val="num" w:pos="1440"/>
      </w:tabs>
      <w:ind w:left="1440" w:hanging="360"/>
    </w:pPr>
  </w:style>
  <w:style w:type="paragraph" w:styleId="ListBullet5">
    <w:name w:val="List Bullet 5"/>
    <w:basedOn w:val="Normal"/>
    <w:autoRedefine/>
    <w:pPr>
      <w:tabs>
        <w:tab w:val="num" w:pos="1800"/>
      </w:tabs>
      <w:ind w:left="1800" w:hanging="360"/>
    </w:pPr>
  </w:style>
  <w:style w:type="paragraph" w:styleId="ListContinue">
    <w:name w:val="List Continue"/>
    <w:basedOn w:val="Normal"/>
    <w:pPr>
      <w:spacing w:after="120"/>
      <w:ind w:left="360"/>
    </w:pPr>
  </w:style>
  <w:style w:type="paragraph" w:styleId="ListContinue2">
    <w:name w:val="List Continue 2"/>
    <w:basedOn w:val="Normal"/>
    <w:pPr>
      <w:spacing w:after="120"/>
      <w:ind w:left="720"/>
    </w:pPr>
  </w:style>
  <w:style w:type="paragraph" w:styleId="ListContinue3">
    <w:name w:val="List Continue 3"/>
    <w:basedOn w:val="Normal"/>
    <w:pPr>
      <w:spacing w:after="120"/>
      <w:ind w:left="1080"/>
    </w:pPr>
  </w:style>
  <w:style w:type="paragraph" w:styleId="ListContinue4">
    <w:name w:val="List Continue 4"/>
    <w:basedOn w:val="Normal"/>
    <w:pPr>
      <w:spacing w:after="120"/>
      <w:ind w:left="1440"/>
    </w:pPr>
  </w:style>
  <w:style w:type="paragraph" w:styleId="ListContinue5">
    <w:name w:val="List Continue 5"/>
    <w:basedOn w:val="Normal"/>
    <w:pPr>
      <w:spacing w:after="120"/>
      <w:ind w:left="1800"/>
    </w:pPr>
  </w:style>
  <w:style w:type="paragraph" w:styleId="ListNumber">
    <w:name w:val="List Number"/>
    <w:basedOn w:val="Normal"/>
    <w:pPr>
      <w:tabs>
        <w:tab w:val="num" w:pos="360"/>
      </w:tabs>
      <w:ind w:left="360" w:hanging="360"/>
    </w:pPr>
  </w:style>
  <w:style w:type="paragraph" w:styleId="ListNumber2">
    <w:name w:val="List Number 2"/>
    <w:basedOn w:val="Normal"/>
    <w:pPr>
      <w:tabs>
        <w:tab w:val="num" w:pos="720"/>
      </w:tabs>
      <w:ind w:left="720" w:hanging="360"/>
    </w:pPr>
  </w:style>
  <w:style w:type="paragraph" w:styleId="ListNumber3">
    <w:name w:val="List Number 3"/>
    <w:basedOn w:val="Normal"/>
    <w:pPr>
      <w:tabs>
        <w:tab w:val="num" w:pos="1080"/>
      </w:tabs>
      <w:ind w:left="1080" w:hanging="360"/>
    </w:pPr>
  </w:style>
  <w:style w:type="paragraph" w:styleId="ListNumber4">
    <w:name w:val="List Number 4"/>
    <w:basedOn w:val="Normal"/>
    <w:pPr>
      <w:tabs>
        <w:tab w:val="num" w:pos="1440"/>
      </w:tabs>
      <w:ind w:left="1440" w:hanging="360"/>
    </w:pPr>
  </w:style>
  <w:style w:type="paragraph" w:styleId="ListNumber5">
    <w:name w:val="List Number 5"/>
    <w:basedOn w:val="Normal"/>
    <w:pPr>
      <w:tabs>
        <w:tab w:val="num" w:pos="1800"/>
      </w:tabs>
      <w:ind w:left="1800" w:hanging="360"/>
    </w:p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NormalWeb">
    <w:name w:val="Normal (Web)"/>
    <w:basedOn w:val="Normal"/>
  </w:style>
  <w:style w:type="paragraph" w:styleId="NormalIndent">
    <w:name w:val="Normal Indent"/>
    <w:basedOn w:val="Normal"/>
    <w:pPr>
      <w:ind w:left="720"/>
    </w:pPr>
  </w:style>
  <w:style w:type="paragraph" w:styleId="NoteHeading">
    <w:name w:val="Note Heading"/>
    <w:basedOn w:val="Normal"/>
    <w:next w:val="Normal"/>
  </w:style>
  <w:style w:type="paragraph" w:styleId="PlainText">
    <w:name w:val="Plain Text"/>
    <w:basedOn w:val="Normal"/>
    <w:rPr>
      <w:rFonts w:ascii="Courier New" w:hAnsi="Courier New" w:cs="Courier New"/>
      <w:sz w:val="20"/>
      <w:szCs w:val="20"/>
    </w:rPr>
  </w:style>
  <w:style w:type="paragraph" w:styleId="Salutation">
    <w:name w:val="Salutation"/>
    <w:basedOn w:val="Normal"/>
    <w:next w:val="Normal"/>
  </w:style>
  <w:style w:type="paragraph" w:styleId="Signature">
    <w:name w:val="Signature"/>
    <w:basedOn w:val="Normal"/>
    <w:pPr>
      <w:ind w:left="4320"/>
    </w:pPr>
  </w:style>
  <w:style w:type="paragraph" w:styleId="Subtitle">
    <w:name w:val="Subtitle"/>
    <w:basedOn w:val="Normal"/>
    <w:qFormat/>
    <w:pPr>
      <w:spacing w:after="60"/>
      <w:jc w:val="center"/>
      <w:outlineLvl w:val="1"/>
    </w:pPr>
    <w:rPr>
      <w:rFonts w:ascii="Arial" w:hAnsi="Arial" w:cs="Arial"/>
    </w:rPr>
  </w:style>
  <w:style w:type="paragraph" w:styleId="TableofAuthorities">
    <w:name w:val="table of authorities"/>
    <w:basedOn w:val="Normal"/>
    <w:next w:val="Normal"/>
    <w:semiHidden/>
    <w:pPr>
      <w:ind w:left="240" w:hanging="240"/>
    </w:pPr>
  </w:style>
  <w:style w:type="paragraph" w:styleId="TableofFigures">
    <w:name w:val="table of figures"/>
    <w:basedOn w:val="Normal"/>
    <w:next w:val="Normal"/>
    <w:semiHidden/>
    <w:pPr>
      <w:ind w:left="480" w:hanging="480"/>
    </w:pPr>
  </w:style>
  <w:style w:type="paragraph" w:styleId="Title">
    <w:name w:val="Title"/>
    <w:basedOn w:val="Normal"/>
    <w:qFormat/>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pPr>
      <w:spacing w:before="120"/>
    </w:pPr>
    <w:rPr>
      <w:rFonts w:ascii="Arial" w:hAnsi="Arial" w:cs="Arial"/>
      <w:b/>
      <w:bCs/>
    </w:rPr>
  </w:style>
  <w:style w:type="paragraph" w:styleId="TOC4">
    <w:name w:val="toc 4"/>
    <w:basedOn w:val="Normal"/>
    <w:next w:val="Normal"/>
    <w:autoRedefine/>
    <w:semiHidden/>
    <w:pPr>
      <w:ind w:left="720"/>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9">
    <w:name w:val="toc 9"/>
    <w:basedOn w:val="TOC1"/>
    <w:next w:val="Normal"/>
    <w:autoRedefine/>
    <w:pPr>
      <w:ind w:left="1728"/>
    </w:pPr>
    <w:rPr>
      <w:u w:val="single"/>
    </w:rPr>
  </w:style>
  <w:style w:type="paragraph" w:customStyle="1" w:styleId="MemoHeadingLabel">
    <w:name w:val="Memo Heading Label"/>
    <w:basedOn w:val="MemoHeading"/>
    <w:qFormat/>
    <w:rsid w:val="00506C03"/>
    <w:rPr>
      <w:rFonts w:ascii="Arial" w:hAnsi="Arial"/>
      <w:b/>
    </w:rPr>
  </w:style>
  <w:style w:type="paragraph" w:customStyle="1" w:styleId="First-LevelSubheading">
    <w:name w:val="First-Level Subheading"/>
    <w:basedOn w:val="IssueSubsectionHeading"/>
    <w:next w:val="BodyText"/>
    <w:qFormat/>
    <w:rsid w:val="00B57A6A"/>
    <w:pPr>
      <w:spacing w:after="0"/>
      <w:outlineLvl w:val="2"/>
    </w:pPr>
    <w:rPr>
      <w:i w:val="0"/>
    </w:rPr>
  </w:style>
  <w:style w:type="paragraph" w:customStyle="1" w:styleId="Second-LevelSubheading">
    <w:name w:val="Second-Level Subheading"/>
    <w:basedOn w:val="First-LevelSubheading"/>
    <w:next w:val="BodyText"/>
    <w:qFormat/>
    <w:rsid w:val="009070D6"/>
    <w:pPr>
      <w:ind w:left="720"/>
      <w:outlineLvl w:val="3"/>
    </w:pPr>
    <w:rPr>
      <w:i/>
    </w:rPr>
  </w:style>
  <w:style w:type="paragraph" w:customStyle="1" w:styleId="TableNumber">
    <w:name w:val="Table Number"/>
    <w:basedOn w:val="BodyText"/>
    <w:next w:val="BodyText"/>
    <w:qFormat/>
    <w:rsid w:val="00CA2C8F"/>
    <w:pPr>
      <w:spacing w:before="480" w:after="0"/>
      <w:jc w:val="center"/>
    </w:pPr>
    <w:rPr>
      <w:rFonts w:ascii="Arial" w:hAnsi="Arial"/>
      <w:b/>
    </w:rPr>
  </w:style>
  <w:style w:type="paragraph" w:customStyle="1" w:styleId="TableTitle">
    <w:name w:val="Table Title"/>
    <w:basedOn w:val="BodyText"/>
    <w:next w:val="BodyText"/>
    <w:qFormat/>
    <w:rsid w:val="00CA2C8F"/>
    <w:pPr>
      <w:spacing w:after="0"/>
      <w:jc w:val="center"/>
    </w:pPr>
    <w:rPr>
      <w:rFonts w:ascii="Arial" w:hAnsi="Arial"/>
      <w:b/>
    </w:rPr>
  </w:style>
  <w:style w:type="paragraph" w:customStyle="1" w:styleId="TableSource">
    <w:name w:val="Table Source"/>
    <w:basedOn w:val="BodyText"/>
    <w:next w:val="BodyText"/>
    <w:qFormat/>
    <w:rsid w:val="00CA2C8F"/>
    <w:pPr>
      <w:spacing w:after="480"/>
    </w:pPr>
  </w:style>
  <w:style w:type="paragraph" w:customStyle="1" w:styleId="PartyName">
    <w:name w:val="Party Name"/>
    <w:basedOn w:val="IssueSubsectionHeading"/>
    <w:next w:val="BodyText"/>
    <w:qFormat/>
    <w:rsid w:val="00920E64"/>
    <w:rPr>
      <w:i w:val="0"/>
    </w:rPr>
  </w:style>
  <w:style w:type="paragraph" w:customStyle="1" w:styleId="Third-LevelSubheading">
    <w:name w:val="Third-Level Subheading"/>
    <w:basedOn w:val="Second-LevelSubheading"/>
    <w:next w:val="BodyText"/>
    <w:qFormat/>
    <w:rsid w:val="00E275D8"/>
    <w:pPr>
      <w:ind w:left="1440"/>
      <w:outlineLvl w:val="4"/>
    </w:pPr>
  </w:style>
  <w:style w:type="character" w:customStyle="1" w:styleId="FootnoteTextChar">
    <w:name w:val="Footnote Text Char"/>
    <w:basedOn w:val="DefaultParagraphFont"/>
    <w:link w:val="FootnoteText"/>
    <w:rsid w:val="008E5E6E"/>
  </w:style>
  <w:style w:type="character" w:styleId="FootnoteReference">
    <w:name w:val="footnote reference"/>
    <w:basedOn w:val="DefaultParagraphFont"/>
    <w:unhideWhenUsed/>
    <w:rsid w:val="008E5E6E"/>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6.JPG"/><Relationship Id="rId26" Type="http://schemas.openxmlformats.org/officeDocument/2006/relationships/image" Target="media/image14.JPG"/><Relationship Id="rId39" Type="http://schemas.openxmlformats.org/officeDocument/2006/relationships/image" Target="media/image27.JPG"/><Relationship Id="rId21" Type="http://schemas.openxmlformats.org/officeDocument/2006/relationships/image" Target="media/image9.JPG"/><Relationship Id="rId34" Type="http://schemas.openxmlformats.org/officeDocument/2006/relationships/image" Target="media/image22.JPG"/><Relationship Id="rId42" Type="http://schemas.openxmlformats.org/officeDocument/2006/relationships/image" Target="media/image30.JPG"/><Relationship Id="rId47" Type="http://schemas.openxmlformats.org/officeDocument/2006/relationships/image" Target="media/image35.JPG"/><Relationship Id="rId50" Type="http://schemas.openxmlformats.org/officeDocument/2006/relationships/image" Target="media/image38.JPG"/><Relationship Id="rId55" Type="http://schemas.openxmlformats.org/officeDocument/2006/relationships/header" Target="header4.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5.JPG"/><Relationship Id="rId25" Type="http://schemas.openxmlformats.org/officeDocument/2006/relationships/image" Target="media/image13.JPG"/><Relationship Id="rId33" Type="http://schemas.openxmlformats.org/officeDocument/2006/relationships/image" Target="media/image21.JPG"/><Relationship Id="rId38" Type="http://schemas.openxmlformats.org/officeDocument/2006/relationships/image" Target="media/image26.JPG"/><Relationship Id="rId46" Type="http://schemas.openxmlformats.org/officeDocument/2006/relationships/image" Target="media/image34.JPG"/><Relationship Id="rId2" Type="http://schemas.openxmlformats.org/officeDocument/2006/relationships/numbering" Target="numbering.xml"/><Relationship Id="rId16" Type="http://schemas.openxmlformats.org/officeDocument/2006/relationships/image" Target="media/image4.JPG"/><Relationship Id="rId20" Type="http://schemas.openxmlformats.org/officeDocument/2006/relationships/image" Target="media/image8.JPG"/><Relationship Id="rId29" Type="http://schemas.openxmlformats.org/officeDocument/2006/relationships/image" Target="media/image17.JPG"/><Relationship Id="rId41" Type="http://schemas.openxmlformats.org/officeDocument/2006/relationships/image" Target="media/image29.JPG"/><Relationship Id="rId54" Type="http://schemas.openxmlformats.org/officeDocument/2006/relationships/image" Target="media/image42.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12.JPG"/><Relationship Id="rId32" Type="http://schemas.openxmlformats.org/officeDocument/2006/relationships/image" Target="media/image20.JPG"/><Relationship Id="rId37" Type="http://schemas.openxmlformats.org/officeDocument/2006/relationships/image" Target="media/image25.JPG"/><Relationship Id="rId40" Type="http://schemas.openxmlformats.org/officeDocument/2006/relationships/image" Target="media/image28.JPG"/><Relationship Id="rId45" Type="http://schemas.openxmlformats.org/officeDocument/2006/relationships/image" Target="media/image33.JPG"/><Relationship Id="rId53" Type="http://schemas.openxmlformats.org/officeDocument/2006/relationships/image" Target="media/image41.JPG"/><Relationship Id="rId5" Type="http://schemas.openxmlformats.org/officeDocument/2006/relationships/webSettings" Target="webSettings.xml"/><Relationship Id="rId15" Type="http://schemas.openxmlformats.org/officeDocument/2006/relationships/image" Target="media/image3.JPG"/><Relationship Id="rId23" Type="http://schemas.openxmlformats.org/officeDocument/2006/relationships/image" Target="media/image11.JPG"/><Relationship Id="rId28" Type="http://schemas.openxmlformats.org/officeDocument/2006/relationships/image" Target="media/image16.JPG"/><Relationship Id="rId36" Type="http://schemas.openxmlformats.org/officeDocument/2006/relationships/image" Target="media/image24.JPG"/><Relationship Id="rId49" Type="http://schemas.openxmlformats.org/officeDocument/2006/relationships/image" Target="media/image37.JPG"/><Relationship Id="rId57"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image" Target="media/image7.JPG"/><Relationship Id="rId31" Type="http://schemas.openxmlformats.org/officeDocument/2006/relationships/image" Target="media/image19.JPG"/><Relationship Id="rId44" Type="http://schemas.openxmlformats.org/officeDocument/2006/relationships/image" Target="media/image32.JPG"/><Relationship Id="rId52" Type="http://schemas.openxmlformats.org/officeDocument/2006/relationships/image" Target="media/image40.JP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2.JPG"/><Relationship Id="rId22" Type="http://schemas.openxmlformats.org/officeDocument/2006/relationships/image" Target="media/image10.JPG"/><Relationship Id="rId27" Type="http://schemas.openxmlformats.org/officeDocument/2006/relationships/image" Target="media/image15.JPG"/><Relationship Id="rId30" Type="http://schemas.openxmlformats.org/officeDocument/2006/relationships/image" Target="media/image18.JPG"/><Relationship Id="rId35" Type="http://schemas.openxmlformats.org/officeDocument/2006/relationships/image" Target="media/image23.JPG"/><Relationship Id="rId43" Type="http://schemas.openxmlformats.org/officeDocument/2006/relationships/image" Target="media/image31.JPG"/><Relationship Id="rId48" Type="http://schemas.openxmlformats.org/officeDocument/2006/relationships/image" Target="media/image36.JPG"/><Relationship Id="rId56"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39.JPG"/><Relationship Id="rId3"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templates\PSC\Recommendation%20(Regular).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527D2C5-67A4-4896-A94B-7D8A071072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Recommendation (Regular).dotm</Template>
  <TotalTime>0</TotalTime>
  <Pages>47</Pages>
  <Words>1353</Words>
  <Characters>7818</Characters>
  <Application>Microsoft Office Word</Application>
  <DocSecurity>0</DocSecurity>
  <Lines>65</Lines>
  <Paragraphs>18</Paragraphs>
  <ScaleCrop>false</ScaleCrop>
  <HeadingPairs>
    <vt:vector size="2" baseType="variant">
      <vt:variant>
        <vt:lpstr>Title</vt:lpstr>
      </vt:variant>
      <vt:variant>
        <vt:i4>1</vt:i4>
      </vt:variant>
    </vt:vector>
  </HeadingPairs>
  <TitlesOfParts>
    <vt:vector size="1" baseType="lpstr">
      <vt:lpstr>Recommendation</vt:lpstr>
    </vt:vector>
  </TitlesOfParts>
  <Company>Florida Public Service Commission</Company>
  <LinksUpToDate>false</LinksUpToDate>
  <CharactersWithSpaces>9153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Recommendation</dc:title>
  <dc:creator>Joann Parsons</dc:creator>
  <cp:lastModifiedBy>Joann Parsons</cp:lastModifiedBy>
  <cp:revision>2</cp:revision>
  <cp:lastPrinted>2021-05-11T17:53:00Z</cp:lastPrinted>
  <dcterms:created xsi:type="dcterms:W3CDTF">2021-06-25T12:14:00Z</dcterms:created>
  <dcterms:modified xsi:type="dcterms:W3CDTF">2021-06-25T12:14:00Z</dcterms:modified>
  <cp:category>recommendation</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ketList">
    <vt:lpwstr>20210066-EQ</vt:lpwstr>
  </property>
  <property fmtid="{D5CDD505-2E9C-101B-9397-08002B2CF9AE}" pid="3" name="MasterDocument">
    <vt:bool>false</vt:bool>
  </property>
</Properties>
</file>