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E5956C" w14:textId="77777777" w:rsidR="00CB5276" w:rsidRDefault="00F6561B" w:rsidP="00F6561B">
      <w:pPr>
        <w:pStyle w:val="OrderHeading"/>
      </w:pPr>
      <w:r>
        <w:t>BEFORE THE FLORIDA PUBLIC SERVICE COMMISSION</w:t>
      </w:r>
    </w:p>
    <w:p w14:paraId="45A21684" w14:textId="77777777" w:rsidR="00F6561B" w:rsidRDefault="00F6561B" w:rsidP="00F6561B">
      <w:pPr>
        <w:pStyle w:val="OrderBody"/>
      </w:pPr>
    </w:p>
    <w:p w14:paraId="7646AE53" w14:textId="77777777" w:rsidR="00F6561B" w:rsidRDefault="00F6561B" w:rsidP="00F6561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6561B" w:rsidRPr="00C63FCF" w14:paraId="3E8FABCA" w14:textId="77777777" w:rsidTr="003471CE">
        <w:trPr>
          <w:trHeight w:val="828"/>
        </w:trPr>
        <w:tc>
          <w:tcPr>
            <w:tcW w:w="4788" w:type="dxa"/>
            <w:tcBorders>
              <w:bottom w:val="single" w:sz="8" w:space="0" w:color="auto"/>
              <w:right w:val="double" w:sz="6" w:space="0" w:color="auto"/>
            </w:tcBorders>
            <w:shd w:val="clear" w:color="auto" w:fill="auto"/>
          </w:tcPr>
          <w:p w14:paraId="109AA755" w14:textId="77777777" w:rsidR="00F6561B" w:rsidRDefault="00F6561B" w:rsidP="003471CE">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1812210D" w14:textId="77777777" w:rsidR="00F6561B" w:rsidRDefault="00F6561B" w:rsidP="00F6561B">
            <w:pPr>
              <w:pStyle w:val="OrderBody"/>
            </w:pPr>
            <w:r>
              <w:t xml:space="preserve">DOCKET NO. </w:t>
            </w:r>
            <w:bookmarkStart w:id="1" w:name="SSDocketNo"/>
            <w:bookmarkEnd w:id="1"/>
            <w:r>
              <w:t>20240032-SU</w:t>
            </w:r>
          </w:p>
          <w:p w14:paraId="0A8AB9E8" w14:textId="7D2DCBDF" w:rsidR="00F6561B" w:rsidRDefault="00F6561B" w:rsidP="003471CE">
            <w:pPr>
              <w:pStyle w:val="OrderBody"/>
              <w:tabs>
                <w:tab w:val="center" w:pos="4320"/>
                <w:tab w:val="right" w:pos="8640"/>
              </w:tabs>
              <w:jc w:val="left"/>
            </w:pPr>
            <w:r>
              <w:t xml:space="preserve">ORDER NO. </w:t>
            </w:r>
            <w:bookmarkStart w:id="2" w:name="OrderNo0027"/>
            <w:r w:rsidR="00895672">
              <w:t>PSC-2025-0027-PHO-SU</w:t>
            </w:r>
            <w:bookmarkEnd w:id="2"/>
          </w:p>
          <w:p w14:paraId="070AA604" w14:textId="60F32E1C" w:rsidR="00F6561B" w:rsidRDefault="00F6561B" w:rsidP="003471CE">
            <w:pPr>
              <w:pStyle w:val="OrderBody"/>
              <w:tabs>
                <w:tab w:val="center" w:pos="4320"/>
                <w:tab w:val="right" w:pos="8640"/>
              </w:tabs>
              <w:jc w:val="left"/>
            </w:pPr>
            <w:r>
              <w:t xml:space="preserve">ISSUED: </w:t>
            </w:r>
            <w:r w:rsidR="00895672">
              <w:t>January 24, 2025</w:t>
            </w:r>
          </w:p>
        </w:tc>
      </w:tr>
    </w:tbl>
    <w:p w14:paraId="28BE3109" w14:textId="77777777" w:rsidR="00F6561B" w:rsidRDefault="00F6561B" w:rsidP="00F6561B"/>
    <w:p w14:paraId="7A5E2B13" w14:textId="77777777" w:rsidR="00F6561B" w:rsidRDefault="00F6561B" w:rsidP="00F6561B">
      <w:pPr>
        <w:pStyle w:val="CenterUnderline"/>
      </w:pPr>
      <w:bookmarkStart w:id="3" w:name="Commissioners"/>
      <w:bookmarkEnd w:id="3"/>
      <w:r>
        <w:t>PREHEARING ORDER</w:t>
      </w:r>
    </w:p>
    <w:p w14:paraId="50CB0D09" w14:textId="77777777" w:rsidR="00F6561B" w:rsidRDefault="00F6561B" w:rsidP="00F6561B">
      <w:pPr>
        <w:pStyle w:val="OrderBody"/>
      </w:pPr>
    </w:p>
    <w:p w14:paraId="18BFE704" w14:textId="77777777" w:rsidR="00F6561B" w:rsidRPr="00F6561B" w:rsidRDefault="00F6561B" w:rsidP="00F6561B">
      <w:pPr>
        <w:ind w:firstLine="720"/>
        <w:jc w:val="both"/>
      </w:pPr>
      <w:bookmarkStart w:id="4" w:name="OrderText"/>
      <w:bookmarkEnd w:id="4"/>
      <w:r w:rsidRPr="00F6561B">
        <w:t>Pursuant to Notice and in accordance with Rule 28-106.209, Florida Administrative Code (F.A.C.), a Prehearing Conference was held on</w:t>
      </w:r>
      <w:r w:rsidR="006D7E29">
        <w:t xml:space="preserve"> January 14, 2025</w:t>
      </w:r>
      <w:r w:rsidRPr="00F6561B">
        <w:t xml:space="preserve">, in </w:t>
      </w:r>
      <w:smartTag w:uri="urn:schemas-microsoft-com:office:smarttags" w:element="place">
        <w:smartTag w:uri="urn:schemas-microsoft-com:office:smarttags" w:element="City">
          <w:r w:rsidRPr="00F6561B">
            <w:t>Tallahassee</w:t>
          </w:r>
        </w:smartTag>
        <w:r w:rsidRPr="00F6561B">
          <w:t xml:space="preserve">, </w:t>
        </w:r>
        <w:smartTag w:uri="urn:schemas-microsoft-com:office:smarttags" w:element="State">
          <w:r w:rsidRPr="00F6561B">
            <w:t>Florida</w:t>
          </w:r>
        </w:smartTag>
      </w:smartTag>
      <w:r w:rsidRPr="00F6561B">
        <w:t xml:space="preserve">, before Commissioner </w:t>
      </w:r>
      <w:r w:rsidR="006D7E29">
        <w:t xml:space="preserve">Gabriella Passidomo </w:t>
      </w:r>
      <w:r w:rsidR="007F3FCD">
        <w:t>Smith</w:t>
      </w:r>
      <w:r w:rsidRPr="00F6561B">
        <w:t>, as Prehearing Officer.</w:t>
      </w:r>
    </w:p>
    <w:p w14:paraId="150E48A4" w14:textId="77777777" w:rsidR="00F6561B" w:rsidRPr="00F6561B" w:rsidRDefault="00F6561B" w:rsidP="00F6561B">
      <w:pPr>
        <w:jc w:val="both"/>
      </w:pPr>
    </w:p>
    <w:p w14:paraId="60057A4B" w14:textId="77777777" w:rsidR="00F6561B" w:rsidRPr="00F6561B" w:rsidRDefault="00F6561B" w:rsidP="00F6561B">
      <w:pPr>
        <w:jc w:val="both"/>
      </w:pPr>
      <w:r w:rsidRPr="00F6561B">
        <w:t>APPEARANCES:</w:t>
      </w:r>
    </w:p>
    <w:p w14:paraId="4D316A5C" w14:textId="77777777" w:rsidR="00F6561B" w:rsidRPr="00F6561B" w:rsidRDefault="00F6561B" w:rsidP="00F6561B">
      <w:pPr>
        <w:jc w:val="both"/>
      </w:pPr>
    </w:p>
    <w:p w14:paraId="7BCA2076" w14:textId="6857F08B" w:rsidR="00F6561B" w:rsidRPr="00F6561B" w:rsidRDefault="00F6561B" w:rsidP="00F6561B">
      <w:pPr>
        <w:ind w:left="1440"/>
        <w:jc w:val="both"/>
      </w:pPr>
      <w:r>
        <w:t>MARTIN S. FRIEDMAN</w:t>
      </w:r>
      <w:r w:rsidRPr="00F6561B">
        <w:t xml:space="preserve">, ESQUIRE, </w:t>
      </w:r>
      <w:r>
        <w:t>Dean Mead Law Firm, 420 South Orange Avenu</w:t>
      </w:r>
      <w:r w:rsidR="00C04188">
        <w:t xml:space="preserve">e, Suite 700, Orlando, Florida </w:t>
      </w:r>
      <w:r>
        <w:t>32801</w:t>
      </w:r>
    </w:p>
    <w:p w14:paraId="144C554B" w14:textId="77777777" w:rsidR="00F6561B" w:rsidRPr="00F6561B" w:rsidRDefault="00F6561B" w:rsidP="00F6561B">
      <w:pPr>
        <w:ind w:left="720" w:firstLine="720"/>
        <w:jc w:val="both"/>
      </w:pPr>
      <w:r w:rsidRPr="00F6561B">
        <w:rPr>
          <w:u w:val="single"/>
        </w:rPr>
        <w:t xml:space="preserve">On behalf of </w:t>
      </w:r>
      <w:r>
        <w:rPr>
          <w:u w:val="single"/>
        </w:rPr>
        <w:t>Environmental Utilities, LLC</w:t>
      </w:r>
      <w:r w:rsidRPr="00F6561B">
        <w:rPr>
          <w:u w:val="single"/>
        </w:rPr>
        <w:t xml:space="preserve"> (</w:t>
      </w:r>
      <w:r>
        <w:rPr>
          <w:u w:val="single"/>
        </w:rPr>
        <w:t>EU</w:t>
      </w:r>
      <w:r w:rsidRPr="00F6561B">
        <w:rPr>
          <w:u w:val="single"/>
        </w:rPr>
        <w:t>)</w:t>
      </w:r>
      <w:r w:rsidRPr="00F6561B">
        <w:t>.</w:t>
      </w:r>
    </w:p>
    <w:p w14:paraId="4F70CCA0" w14:textId="77777777" w:rsidR="00F6561B" w:rsidRPr="00F6561B" w:rsidRDefault="00F6561B" w:rsidP="00F6561B">
      <w:pPr>
        <w:jc w:val="both"/>
      </w:pPr>
    </w:p>
    <w:p w14:paraId="356700AD" w14:textId="1F0FD704" w:rsidR="00F6561B" w:rsidRPr="00F6561B" w:rsidRDefault="00F6561B" w:rsidP="00F6561B">
      <w:pPr>
        <w:ind w:left="1440"/>
        <w:jc w:val="both"/>
      </w:pPr>
      <w:r>
        <w:t>BRAD E</w:t>
      </w:r>
      <w:r w:rsidR="00295CF0">
        <w:t>.</w:t>
      </w:r>
      <w:r>
        <w:t xml:space="preserve"> KELSKY</w:t>
      </w:r>
      <w:r w:rsidRPr="00F6561B">
        <w:t xml:space="preserve">, ESQUIRE, </w:t>
      </w:r>
      <w:r>
        <w:t xml:space="preserve">Kelsky Law, P.A., 150 South Pine Island Road, </w:t>
      </w:r>
      <w:r w:rsidR="00C04188">
        <w:t xml:space="preserve">Suite 300, Plantation, Florida </w:t>
      </w:r>
      <w:r>
        <w:t>33324</w:t>
      </w:r>
    </w:p>
    <w:p w14:paraId="4B91AB90" w14:textId="77777777" w:rsidR="00F6561B" w:rsidRPr="00F6561B" w:rsidRDefault="00F6561B" w:rsidP="00F6561B">
      <w:pPr>
        <w:ind w:left="720" w:firstLine="720"/>
        <w:jc w:val="both"/>
      </w:pPr>
      <w:r w:rsidRPr="00F6561B">
        <w:rPr>
          <w:u w:val="single"/>
        </w:rPr>
        <w:t xml:space="preserve">On behalf of </w:t>
      </w:r>
      <w:r>
        <w:rPr>
          <w:u w:val="single"/>
        </w:rPr>
        <w:t>Palm Island Estates Association, Inc.</w:t>
      </w:r>
      <w:r w:rsidRPr="00F6561B">
        <w:rPr>
          <w:u w:val="single"/>
        </w:rPr>
        <w:t xml:space="preserve"> (</w:t>
      </w:r>
      <w:r w:rsidR="00FC2740">
        <w:rPr>
          <w:u w:val="single"/>
        </w:rPr>
        <w:t>PIE</w:t>
      </w:r>
      <w:r w:rsidRPr="00F6561B">
        <w:rPr>
          <w:u w:val="single"/>
        </w:rPr>
        <w:t>)</w:t>
      </w:r>
      <w:r w:rsidRPr="00F6561B">
        <w:t xml:space="preserve">. </w:t>
      </w:r>
    </w:p>
    <w:p w14:paraId="2E6F8E6D" w14:textId="77777777" w:rsidR="00F6561B" w:rsidRPr="00F6561B" w:rsidRDefault="00F6561B" w:rsidP="00F6561B">
      <w:pPr>
        <w:jc w:val="both"/>
      </w:pPr>
    </w:p>
    <w:p w14:paraId="08B7C0A5" w14:textId="3902EDFA" w:rsidR="00F6561B" w:rsidRPr="00F6561B" w:rsidRDefault="00C04188" w:rsidP="00F6561B">
      <w:pPr>
        <w:ind w:left="1440"/>
        <w:jc w:val="both"/>
      </w:pPr>
      <w:r>
        <w:t xml:space="preserve">ROBERT C. VOLPE and </w:t>
      </w:r>
      <w:r w:rsidR="00D93553">
        <w:t>VALERIE L. CHARTIER-HOGANCAMP</w:t>
      </w:r>
      <w:r w:rsidR="00F6561B" w:rsidRPr="00F6561B">
        <w:t>, ESQUIRE</w:t>
      </w:r>
      <w:r>
        <w:t>S</w:t>
      </w:r>
      <w:r w:rsidR="00F6561B" w:rsidRPr="00F6561B">
        <w:t xml:space="preserve">, </w:t>
      </w:r>
      <w:r w:rsidR="00D93553">
        <w:t>Holtzman</w:t>
      </w:r>
      <w:r>
        <w:t xml:space="preserve">, </w:t>
      </w:r>
      <w:r w:rsidR="00D93553">
        <w:t>Vog</w:t>
      </w:r>
      <w:r>
        <w:t>e</w:t>
      </w:r>
      <w:r w:rsidR="00D93553">
        <w:t>l</w:t>
      </w:r>
      <w:r>
        <w:t>,</w:t>
      </w:r>
      <w:r w:rsidR="00D93553">
        <w:t xml:space="preserve"> Baran</w:t>
      </w:r>
      <w:r>
        <w:t>,</w:t>
      </w:r>
      <w:r w:rsidR="00D93553">
        <w:t xml:space="preserve"> Torchinsky &amp; Josefiak, PLLC, 119 South Monroe Street, S</w:t>
      </w:r>
      <w:r>
        <w:t xml:space="preserve">uite 500, Tallahassee, Florida </w:t>
      </w:r>
      <w:r w:rsidR="00D93553">
        <w:t>32301</w:t>
      </w:r>
    </w:p>
    <w:p w14:paraId="0C6633A4" w14:textId="77777777" w:rsidR="00F6561B" w:rsidRDefault="00F6561B" w:rsidP="00F6561B">
      <w:pPr>
        <w:ind w:left="1440"/>
        <w:jc w:val="both"/>
      </w:pPr>
      <w:r w:rsidRPr="00F6561B">
        <w:rPr>
          <w:u w:val="single"/>
        </w:rPr>
        <w:t xml:space="preserve">On behalf of </w:t>
      </w:r>
      <w:r w:rsidR="00D93553">
        <w:rPr>
          <w:u w:val="single"/>
        </w:rPr>
        <w:t>Little Gasparilla Island Preservation Alliance, Inc.</w:t>
      </w:r>
      <w:r w:rsidRPr="00F6561B">
        <w:rPr>
          <w:u w:val="single"/>
        </w:rPr>
        <w:t xml:space="preserve"> (</w:t>
      </w:r>
      <w:r w:rsidR="00D93553">
        <w:rPr>
          <w:u w:val="single"/>
        </w:rPr>
        <w:t>LGIPA)</w:t>
      </w:r>
      <w:r w:rsidRPr="00F6561B">
        <w:t>.</w:t>
      </w:r>
    </w:p>
    <w:p w14:paraId="6D0B43AD" w14:textId="77777777" w:rsidR="00A171BF" w:rsidRDefault="00A171BF" w:rsidP="00214BF3">
      <w:pPr>
        <w:jc w:val="both"/>
      </w:pPr>
    </w:p>
    <w:p w14:paraId="64304672" w14:textId="77777777" w:rsidR="00F6561B" w:rsidRPr="00F6561B" w:rsidRDefault="00F6561B" w:rsidP="00F6561B">
      <w:pPr>
        <w:ind w:left="1440"/>
        <w:jc w:val="both"/>
      </w:pPr>
      <w:r>
        <w:t>MAJOR THOMPSON and DANIEL DOSE</w:t>
      </w:r>
      <w:r w:rsidRPr="00F6561B">
        <w:t>, ESQUIRE</w:t>
      </w:r>
      <w:r>
        <w:t>S</w:t>
      </w:r>
      <w:r w:rsidRPr="00F6561B">
        <w:t xml:space="preserve">, </w:t>
      </w:r>
      <w:smartTag w:uri="urn:schemas-microsoft-com:office:smarttags" w:element="State">
        <w:smartTag w:uri="urn:schemas-microsoft-com:office:smarttags" w:element="place">
          <w:r w:rsidRPr="00F6561B">
            <w:t>Florida</w:t>
          </w:r>
        </w:smartTag>
      </w:smartTag>
      <w:r w:rsidRPr="00F6561B">
        <w:t xml:space="preserve"> Public Service Commission, </w:t>
      </w:r>
      <w:smartTag w:uri="urn:schemas-microsoft-com:office:smarttags" w:element="address">
        <w:smartTag w:uri="urn:schemas-microsoft-com:office:smarttags" w:element="Street">
          <w:r w:rsidRPr="00F6561B">
            <w:t>2540 Shumard Oak Boulevard</w:t>
          </w:r>
        </w:smartTag>
        <w:r w:rsidRPr="00F6561B">
          <w:t xml:space="preserve">, </w:t>
        </w:r>
        <w:smartTag w:uri="urn:schemas-microsoft-com:office:smarttags" w:element="City">
          <w:r w:rsidRPr="00F6561B">
            <w:t>Tallahassee</w:t>
          </w:r>
        </w:smartTag>
        <w:r w:rsidRPr="00F6561B">
          <w:t xml:space="preserve">, </w:t>
        </w:r>
        <w:smartTag w:uri="urn:schemas-microsoft-com:office:smarttags" w:element="State">
          <w:r w:rsidRPr="00F6561B">
            <w:t>Florida</w:t>
          </w:r>
        </w:smartTag>
        <w:r w:rsidRPr="00F6561B">
          <w:t xml:space="preserve"> </w:t>
        </w:r>
        <w:smartTag w:uri="urn:schemas-microsoft-com:office:smarttags" w:element="PostalCode">
          <w:r w:rsidRPr="00F6561B">
            <w:t>32399-0850</w:t>
          </w:r>
        </w:smartTag>
      </w:smartTag>
    </w:p>
    <w:p w14:paraId="2B0B7455" w14:textId="77777777" w:rsidR="00F6561B" w:rsidRPr="00F6561B" w:rsidRDefault="00F6561B" w:rsidP="00F6561B">
      <w:pPr>
        <w:ind w:left="720" w:firstLine="720"/>
        <w:jc w:val="both"/>
      </w:pPr>
      <w:r w:rsidRPr="00F6561B">
        <w:rPr>
          <w:u w:val="single"/>
        </w:rPr>
        <w:t xml:space="preserve">On behalf of the </w:t>
      </w:r>
      <w:smartTag w:uri="urn:schemas-microsoft-com:office:smarttags" w:element="place">
        <w:smartTag w:uri="urn:schemas-microsoft-com:office:smarttags" w:element="State">
          <w:r w:rsidRPr="00F6561B">
            <w:rPr>
              <w:u w:val="single"/>
            </w:rPr>
            <w:t>Florida</w:t>
          </w:r>
        </w:smartTag>
      </w:smartTag>
      <w:r w:rsidRPr="00F6561B">
        <w:rPr>
          <w:u w:val="single"/>
        </w:rPr>
        <w:t xml:space="preserve"> Public Service Commission (Staff)</w:t>
      </w:r>
      <w:r w:rsidRPr="00F6561B">
        <w:t>.</w:t>
      </w:r>
    </w:p>
    <w:p w14:paraId="717AB073" w14:textId="77777777" w:rsidR="00F6561B" w:rsidRPr="00F6561B" w:rsidRDefault="00F6561B" w:rsidP="00F6561B">
      <w:pPr>
        <w:jc w:val="both"/>
      </w:pPr>
    </w:p>
    <w:p w14:paraId="0AD0283D" w14:textId="77777777" w:rsidR="00F6561B" w:rsidRPr="00F6561B" w:rsidRDefault="00F6561B" w:rsidP="00F6561B">
      <w:pPr>
        <w:ind w:left="1440"/>
        <w:jc w:val="both"/>
      </w:pPr>
      <w:r w:rsidRPr="00F6561B">
        <w:t xml:space="preserve">MARY ANNE HELTON, ESQUIRE, </w:t>
      </w:r>
      <w:smartTag w:uri="urn:schemas-microsoft-com:office:smarttags" w:element="place">
        <w:smartTag w:uri="urn:schemas-microsoft-com:office:smarttags" w:element="City">
          <w:r w:rsidRPr="00F6561B">
            <w:t>Deputy General</w:t>
          </w:r>
        </w:smartTag>
        <w:r w:rsidRPr="00F6561B">
          <w:t xml:space="preserve"> </w:t>
        </w:r>
        <w:smartTag w:uri="urn:schemas-microsoft-com:office:smarttags" w:element="State">
          <w:r w:rsidRPr="00F6561B">
            <w:t>Counsel</w:t>
          </w:r>
        </w:smartTag>
        <w:r w:rsidRPr="00F6561B">
          <w:t xml:space="preserve">, </w:t>
        </w:r>
        <w:smartTag w:uri="urn:schemas-microsoft-com:office:smarttags" w:element="State">
          <w:r w:rsidRPr="00F6561B">
            <w:t>Florida</w:t>
          </w:r>
        </w:smartTag>
      </w:smartTag>
      <w:r w:rsidRPr="00F6561B">
        <w:t xml:space="preserve"> Public Service Commission, </w:t>
      </w:r>
      <w:smartTag w:uri="urn:schemas-microsoft-com:office:smarttags" w:element="address">
        <w:smartTag w:uri="urn:schemas-microsoft-com:office:smarttags" w:element="Street">
          <w:r w:rsidRPr="00F6561B">
            <w:t>2540 Shumard Oak Boulevard</w:t>
          </w:r>
        </w:smartTag>
        <w:r w:rsidRPr="00F6561B">
          <w:t xml:space="preserve">, </w:t>
        </w:r>
        <w:smartTag w:uri="urn:schemas-microsoft-com:office:smarttags" w:element="City">
          <w:r w:rsidRPr="00F6561B">
            <w:t>Tallahassee</w:t>
          </w:r>
        </w:smartTag>
        <w:r w:rsidRPr="00F6561B">
          <w:t xml:space="preserve">, </w:t>
        </w:r>
        <w:smartTag w:uri="urn:schemas-microsoft-com:office:smarttags" w:element="State">
          <w:r w:rsidRPr="00F6561B">
            <w:t>Florida</w:t>
          </w:r>
        </w:smartTag>
        <w:r w:rsidRPr="00F6561B">
          <w:t xml:space="preserve"> </w:t>
        </w:r>
        <w:smartTag w:uri="urn:schemas-microsoft-com:office:smarttags" w:element="PostalCode">
          <w:r w:rsidRPr="00F6561B">
            <w:t>32399-0850</w:t>
          </w:r>
        </w:smartTag>
      </w:smartTag>
    </w:p>
    <w:p w14:paraId="6EA45465" w14:textId="77777777" w:rsidR="00F6561B" w:rsidRPr="00F6561B" w:rsidRDefault="00F6561B" w:rsidP="00F6561B">
      <w:pPr>
        <w:ind w:left="720" w:firstLine="720"/>
        <w:jc w:val="both"/>
      </w:pPr>
      <w:r w:rsidRPr="00F6561B">
        <w:rPr>
          <w:u w:val="single"/>
        </w:rPr>
        <w:t xml:space="preserve">Advisor to the </w:t>
      </w:r>
      <w:smartTag w:uri="urn:schemas-microsoft-com:office:smarttags" w:element="place">
        <w:smartTag w:uri="urn:schemas-microsoft-com:office:smarttags" w:element="State">
          <w:r w:rsidRPr="00F6561B">
            <w:rPr>
              <w:u w:val="single"/>
            </w:rPr>
            <w:t>Florida</w:t>
          </w:r>
        </w:smartTag>
      </w:smartTag>
      <w:r w:rsidRPr="00F6561B">
        <w:rPr>
          <w:u w:val="single"/>
        </w:rPr>
        <w:t xml:space="preserve"> Public Service Commission</w:t>
      </w:r>
      <w:r w:rsidRPr="00F6561B">
        <w:t>.</w:t>
      </w:r>
    </w:p>
    <w:p w14:paraId="31469549" w14:textId="77777777" w:rsidR="00F6561B" w:rsidRPr="00F6561B" w:rsidRDefault="00F6561B" w:rsidP="00F6561B">
      <w:pPr>
        <w:jc w:val="center"/>
        <w:rPr>
          <w:b/>
          <w:bCs/>
          <w:u w:val="single"/>
        </w:rPr>
      </w:pPr>
    </w:p>
    <w:p w14:paraId="7BD9EF40" w14:textId="77777777" w:rsidR="00F6561B" w:rsidRPr="00F6561B" w:rsidRDefault="00F6561B" w:rsidP="00F6561B">
      <w:pPr>
        <w:ind w:left="1440"/>
        <w:jc w:val="both"/>
      </w:pPr>
      <w:r w:rsidRPr="00F6561B">
        <w:t>KEITH C. HETRICK, ESQUIRE, General Counsel, Florida Public Service Commission, 2540 Shumard Oak Boulevard, Tallahassee, Florida 32399-0850</w:t>
      </w:r>
    </w:p>
    <w:p w14:paraId="72BC735E" w14:textId="117B3E10" w:rsidR="000B0EBC" w:rsidRDefault="00F6561B" w:rsidP="00F6561B">
      <w:pPr>
        <w:ind w:left="720" w:firstLine="720"/>
        <w:jc w:val="both"/>
      </w:pPr>
      <w:r w:rsidRPr="00F6561B">
        <w:rPr>
          <w:u w:val="single"/>
        </w:rPr>
        <w:t>Florida Public Service Commission General Counsel</w:t>
      </w:r>
      <w:r w:rsidRPr="00F6561B">
        <w:t>.</w:t>
      </w:r>
    </w:p>
    <w:p w14:paraId="4008B445" w14:textId="77777777" w:rsidR="000B0EBC" w:rsidRDefault="000B0EBC">
      <w:r>
        <w:br w:type="page"/>
      </w:r>
    </w:p>
    <w:p w14:paraId="0D1F0AC3" w14:textId="77777777" w:rsidR="00F6561B" w:rsidRPr="00F6561B" w:rsidRDefault="00F6561B" w:rsidP="00F6561B">
      <w:pPr>
        <w:jc w:val="both"/>
        <w:rPr>
          <w:b/>
        </w:rPr>
      </w:pPr>
      <w:r w:rsidRPr="00F6561B">
        <w:rPr>
          <w:b/>
        </w:rPr>
        <w:lastRenderedPageBreak/>
        <w:t>I.</w:t>
      </w:r>
      <w:r w:rsidRPr="00F6561B">
        <w:rPr>
          <w:b/>
        </w:rPr>
        <w:tab/>
      </w:r>
      <w:r w:rsidRPr="00F6561B">
        <w:rPr>
          <w:b/>
          <w:u w:val="single"/>
        </w:rPr>
        <w:t>CASE BACKGROUND</w:t>
      </w:r>
    </w:p>
    <w:p w14:paraId="7AEC8AF1" w14:textId="77777777" w:rsidR="00F6561B" w:rsidRPr="00F6561B" w:rsidRDefault="00F6561B" w:rsidP="00F6561B">
      <w:pPr>
        <w:jc w:val="both"/>
      </w:pPr>
    </w:p>
    <w:p w14:paraId="105711EE" w14:textId="13CC14D3" w:rsidR="00F6561B" w:rsidRPr="00F6561B" w:rsidRDefault="00F6561B" w:rsidP="00214BF3">
      <w:pPr>
        <w:jc w:val="both"/>
        <w:rPr>
          <w:color w:val="FF0000"/>
        </w:rPr>
      </w:pPr>
      <w:r w:rsidRPr="00F6561B">
        <w:tab/>
      </w:r>
      <w:r w:rsidR="0017300D">
        <w:t xml:space="preserve">On February 12, 2024, pursuant to Sections 367.031 and 367.045, Florida Statutes (F.S.), and Rule 25-30.033, Florida Administrative Code (F.A.C.), Environmental Utilities, LLC, (EU or Utility) filed an application for an original wastewater certificate in Charlotte County. Pursuant to Rule 25-30.030, F.A.C., EU published notice in the proposed service area on March 28, 2024. Timely objections to EU’s application have been filed with the Commission. This matter has been scheduled for a hearing </w:t>
      </w:r>
      <w:r w:rsidR="003558A4">
        <w:t xml:space="preserve">on </w:t>
      </w:r>
      <w:r w:rsidR="0017300D">
        <w:t>January 28 – 30, 2025.</w:t>
      </w:r>
    </w:p>
    <w:p w14:paraId="7757A41C" w14:textId="77777777" w:rsidR="00F6561B" w:rsidRPr="00F6561B" w:rsidRDefault="00F6561B" w:rsidP="00F6561B">
      <w:pPr>
        <w:jc w:val="both"/>
      </w:pPr>
    </w:p>
    <w:p w14:paraId="783FBF67" w14:textId="77777777" w:rsidR="00F6561B" w:rsidRPr="00F6561B" w:rsidRDefault="00F6561B" w:rsidP="00F6561B">
      <w:pPr>
        <w:jc w:val="both"/>
      </w:pPr>
    </w:p>
    <w:p w14:paraId="409ECEB9" w14:textId="77777777" w:rsidR="00F6561B" w:rsidRPr="00F6561B" w:rsidRDefault="00F6561B" w:rsidP="00F6561B">
      <w:pPr>
        <w:jc w:val="both"/>
        <w:rPr>
          <w:b/>
        </w:rPr>
      </w:pPr>
      <w:r w:rsidRPr="00F6561B">
        <w:rPr>
          <w:b/>
        </w:rPr>
        <w:t>II.</w:t>
      </w:r>
      <w:r w:rsidRPr="00F6561B">
        <w:rPr>
          <w:b/>
        </w:rPr>
        <w:tab/>
      </w:r>
      <w:r w:rsidRPr="00F6561B">
        <w:rPr>
          <w:b/>
          <w:u w:val="single"/>
        </w:rPr>
        <w:t>CONDUCT OF PROCEEDINGS</w:t>
      </w:r>
    </w:p>
    <w:p w14:paraId="276D763C" w14:textId="77777777" w:rsidR="00F6561B" w:rsidRPr="00F6561B" w:rsidRDefault="00F6561B" w:rsidP="00F6561B">
      <w:pPr>
        <w:jc w:val="both"/>
      </w:pPr>
    </w:p>
    <w:p w14:paraId="2D5DAC45" w14:textId="77777777" w:rsidR="00F6561B" w:rsidRPr="00F6561B" w:rsidRDefault="00F6561B" w:rsidP="00F6561B">
      <w:pPr>
        <w:jc w:val="both"/>
      </w:pPr>
      <w:r w:rsidRPr="00F6561B">
        <w:tab/>
        <w:t>Pursuant to Rule 28-106.211, F.A.C., this Prehearing Order is issued to prevent delay and to promote the just, speedy, and inexpensive determination of all aspects of this case.</w:t>
      </w:r>
    </w:p>
    <w:p w14:paraId="7DA6B00D" w14:textId="77777777" w:rsidR="00F6561B" w:rsidRPr="00F6561B" w:rsidRDefault="00F6561B" w:rsidP="00F6561B">
      <w:pPr>
        <w:jc w:val="both"/>
      </w:pPr>
    </w:p>
    <w:p w14:paraId="7EBCCC85" w14:textId="77777777" w:rsidR="00F6561B" w:rsidRPr="00F6561B" w:rsidRDefault="00F6561B" w:rsidP="00F6561B">
      <w:pPr>
        <w:jc w:val="both"/>
      </w:pPr>
    </w:p>
    <w:p w14:paraId="2BFEF671" w14:textId="77777777" w:rsidR="00F6561B" w:rsidRPr="00F6561B" w:rsidRDefault="00F6561B" w:rsidP="00F6561B">
      <w:pPr>
        <w:jc w:val="both"/>
        <w:rPr>
          <w:b/>
        </w:rPr>
      </w:pPr>
      <w:smartTag w:uri="urn:schemas-microsoft-com:office:smarttags" w:element="stockticker">
        <w:r w:rsidRPr="00F6561B">
          <w:rPr>
            <w:b/>
          </w:rPr>
          <w:t>III</w:t>
        </w:r>
      </w:smartTag>
      <w:r w:rsidRPr="00F6561B">
        <w:rPr>
          <w:b/>
        </w:rPr>
        <w:t>.</w:t>
      </w:r>
      <w:r w:rsidRPr="00F6561B">
        <w:rPr>
          <w:b/>
        </w:rPr>
        <w:tab/>
      </w:r>
      <w:r w:rsidRPr="00F6561B">
        <w:rPr>
          <w:b/>
          <w:u w:val="single"/>
        </w:rPr>
        <w:t>JURISDICTION</w:t>
      </w:r>
    </w:p>
    <w:p w14:paraId="6F4104B8" w14:textId="77777777" w:rsidR="00F6561B" w:rsidRPr="00F6561B" w:rsidRDefault="00F6561B" w:rsidP="00F6561B">
      <w:pPr>
        <w:jc w:val="both"/>
      </w:pPr>
    </w:p>
    <w:p w14:paraId="2C5F0579" w14:textId="5D7EB41F" w:rsidR="00F6561B" w:rsidRPr="00F6561B" w:rsidRDefault="00F6561B" w:rsidP="00F6561B">
      <w:pPr>
        <w:jc w:val="both"/>
      </w:pPr>
      <w:r w:rsidRPr="00F6561B">
        <w:tab/>
        <w:t>This Commission is vested with jurisdiction over the subject matter by the provisions of Chapter</w:t>
      </w:r>
      <w:r w:rsidR="00C36A1A">
        <w:t xml:space="preserve"> 367</w:t>
      </w:r>
      <w:r w:rsidR="00214BF3">
        <w:t xml:space="preserve">, </w:t>
      </w:r>
      <w:r w:rsidRPr="00F6561B">
        <w:t>F.S.  This hearing will be governed by said Chapter and Chapter</w:t>
      </w:r>
      <w:r w:rsidR="00C36A1A">
        <w:t xml:space="preserve"> 120 and Rules </w:t>
      </w:r>
      <w:r w:rsidRPr="00F6561B">
        <w:t>25-</w:t>
      </w:r>
      <w:r w:rsidR="00C36A1A">
        <w:t>9</w:t>
      </w:r>
      <w:r w:rsidRPr="00F6561B">
        <w:t>, 25-</w:t>
      </w:r>
      <w:r w:rsidR="00C36A1A">
        <w:t>30</w:t>
      </w:r>
      <w:r w:rsidRPr="00F6561B">
        <w:t>, and 28-106, F.A.C., as well as any other applicable provisions of law.</w:t>
      </w:r>
    </w:p>
    <w:p w14:paraId="5461CBE5" w14:textId="77777777" w:rsidR="00F6561B" w:rsidRPr="00F6561B" w:rsidRDefault="00F6561B" w:rsidP="00F6561B">
      <w:pPr>
        <w:jc w:val="both"/>
      </w:pPr>
    </w:p>
    <w:p w14:paraId="46D80155" w14:textId="77777777" w:rsidR="00F6561B" w:rsidRPr="00F6561B" w:rsidRDefault="00F6561B" w:rsidP="00F6561B">
      <w:pPr>
        <w:jc w:val="both"/>
      </w:pPr>
    </w:p>
    <w:p w14:paraId="67B7FE5B" w14:textId="77777777" w:rsidR="00F6561B" w:rsidRPr="00F6561B" w:rsidRDefault="00F6561B" w:rsidP="00F6561B">
      <w:pPr>
        <w:jc w:val="both"/>
        <w:rPr>
          <w:b/>
        </w:rPr>
      </w:pPr>
      <w:r w:rsidRPr="00F6561B">
        <w:rPr>
          <w:b/>
        </w:rPr>
        <w:t>IV.</w:t>
      </w:r>
      <w:r w:rsidRPr="00F6561B">
        <w:rPr>
          <w:b/>
        </w:rPr>
        <w:tab/>
      </w:r>
      <w:r w:rsidRPr="00F6561B">
        <w:rPr>
          <w:b/>
          <w:u w:val="single"/>
        </w:rPr>
        <w:t>PROCEDURE FOR HANDLING CONFIDENTIAL INFORMATION</w:t>
      </w:r>
    </w:p>
    <w:p w14:paraId="18A5D927" w14:textId="77777777" w:rsidR="00F6561B" w:rsidRPr="00F6561B" w:rsidRDefault="00F6561B" w:rsidP="00F6561B">
      <w:pPr>
        <w:jc w:val="both"/>
        <w:rPr>
          <w:b/>
        </w:rPr>
      </w:pPr>
    </w:p>
    <w:p w14:paraId="2D887CD1" w14:textId="77777777" w:rsidR="00F6561B" w:rsidRPr="00F6561B" w:rsidRDefault="00F6561B" w:rsidP="00F6561B">
      <w:pPr>
        <w:jc w:val="both"/>
      </w:pPr>
      <w:r w:rsidRPr="00F6561B">
        <w:tab/>
        <w:t xml:space="preserve">Information for which proprietary confidential business information status is requested pursuant to Section </w:t>
      </w:r>
      <w:r w:rsidR="001D53C5" w:rsidRPr="001D53C5">
        <w:t>366.093</w:t>
      </w:r>
      <w:r w:rsidRPr="00F6561B">
        <w:t xml:space="preserve">, </w:t>
      </w:r>
      <w:smartTag w:uri="urn:schemas:contacts" w:element="GivenName">
        <w:r w:rsidRPr="00F6561B">
          <w:t>F.S.</w:t>
        </w:r>
      </w:smartTag>
      <w:r w:rsidRPr="00F6561B">
        <w:t xml:space="preserve">, and Rule 25-22.006, F.A.C., shall be treated by the Commission as confidential.  The information shall be exempt from Section 119.07(1), </w:t>
      </w:r>
      <w:smartTag w:uri="urn:schemas:contacts" w:element="GivenName">
        <w:r w:rsidRPr="00F6561B">
          <w:t>F.S.</w:t>
        </w:r>
      </w:smartTag>
      <w:r w:rsidRPr="00F6561B">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1D53C5" w:rsidRPr="001D53C5">
        <w:t>366.093</w:t>
      </w:r>
      <w:r w:rsidRPr="00F6561B">
        <w:t>, F.S.  The Commission may determine that continued possession of the information is necessary for the Commission to conduct its business.</w:t>
      </w:r>
    </w:p>
    <w:p w14:paraId="68293AFC" w14:textId="77777777" w:rsidR="00F6561B" w:rsidRPr="00F6561B" w:rsidRDefault="00F6561B" w:rsidP="00F6561B">
      <w:pPr>
        <w:jc w:val="both"/>
      </w:pPr>
    </w:p>
    <w:p w14:paraId="10C8C651" w14:textId="77777777" w:rsidR="00F6561B" w:rsidRPr="00F6561B" w:rsidRDefault="00F6561B" w:rsidP="00F656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6561B">
        <w:tab/>
        <w:t xml:space="preserve">It is the policy of this Commission that all Commission hearings be open to the public at all times.  The Commission also recognizes its obligation pursuant to Section </w:t>
      </w:r>
      <w:r w:rsidR="001D53C5" w:rsidRPr="001D53C5">
        <w:t>366.093</w:t>
      </w:r>
      <w:r w:rsidRPr="00F6561B">
        <w:t xml:space="preserve">, </w:t>
      </w:r>
      <w:smartTag w:uri="urn:schemas:contacts" w:element="GivenName">
        <w:r w:rsidRPr="00F6561B">
          <w:t>F.S.</w:t>
        </w:r>
      </w:smartTag>
      <w:r w:rsidRPr="00F6561B">
        <w:t xml:space="preserve">, to protect proprietary confidential business information from disclosure outside the proceeding.  Therefore, any party wishing to use any proprietary confidential business information, as that term is defined in Section </w:t>
      </w:r>
      <w:r w:rsidR="001D53C5" w:rsidRPr="001D53C5">
        <w:t>366.093</w:t>
      </w:r>
      <w:r w:rsidRPr="00F6561B">
        <w:t xml:space="preserve">, </w:t>
      </w:r>
      <w:smartTag w:uri="urn:schemas:contacts" w:element="GivenName">
        <w:r w:rsidRPr="00F6561B">
          <w:t>F.S.</w:t>
        </w:r>
      </w:smartTag>
      <w:r w:rsidRPr="00F6561B">
        <w:t>, at the hearing shall adhere to the following:</w:t>
      </w:r>
    </w:p>
    <w:p w14:paraId="016CD311" w14:textId="77777777" w:rsidR="00F6561B" w:rsidRPr="00F6561B" w:rsidRDefault="00F6561B" w:rsidP="00F656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46E9EB26" w14:textId="77777777" w:rsidR="00F6561B" w:rsidRPr="00F6561B" w:rsidRDefault="00F6561B" w:rsidP="00F6561B">
      <w:pPr>
        <w:spacing w:line="2" w:lineRule="exact"/>
        <w:jc w:val="both"/>
      </w:pPr>
    </w:p>
    <w:p w14:paraId="16EEDE96" w14:textId="77777777" w:rsidR="00F6561B" w:rsidRPr="00F6561B" w:rsidRDefault="00F6561B" w:rsidP="00F6561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6561B">
        <w:t xml:space="preserve">When confidential information is used in the hearing that has not been filed as prefiled testimony or prefiled exhibits, parties must have copies for the </w:t>
      </w:r>
      <w:r w:rsidRPr="00F6561B">
        <w:lastRenderedPageBreak/>
        <w:t>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64DDCDE6" w14:textId="77777777" w:rsidR="00F6561B" w:rsidRPr="00F6561B" w:rsidRDefault="00F6561B" w:rsidP="00F656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C30CD3E" w14:textId="77777777" w:rsidR="00F6561B" w:rsidRPr="00F6561B" w:rsidRDefault="00F6561B" w:rsidP="00F6561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F6561B">
        <w:t>Counsel and witnesses are cautioned to avoid verbalizing confidential information in such a way that would compromise confidentiality.  Therefore, confidential information should be presented by written exhibit when reasonably possible.</w:t>
      </w:r>
    </w:p>
    <w:p w14:paraId="673E9172" w14:textId="77777777" w:rsidR="00F6561B" w:rsidRPr="00F6561B" w:rsidRDefault="00F6561B" w:rsidP="00F656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65EBF05" w14:textId="77777777" w:rsidR="00F6561B" w:rsidRPr="00F6561B" w:rsidRDefault="00F6561B" w:rsidP="00F656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F6561B">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5BD2FF47" w14:textId="77777777" w:rsidR="00F6561B" w:rsidRPr="00F6561B" w:rsidRDefault="00F6561B" w:rsidP="00F6561B">
      <w:pPr>
        <w:jc w:val="both"/>
      </w:pPr>
    </w:p>
    <w:p w14:paraId="4898262D" w14:textId="77777777" w:rsidR="00F6561B" w:rsidRPr="00F6561B" w:rsidRDefault="00F6561B" w:rsidP="00F6561B">
      <w:pPr>
        <w:jc w:val="both"/>
      </w:pPr>
    </w:p>
    <w:p w14:paraId="0FFD6EF5" w14:textId="77777777" w:rsidR="00F6561B" w:rsidRPr="00F6561B" w:rsidRDefault="00F6561B" w:rsidP="00F6561B">
      <w:pPr>
        <w:jc w:val="both"/>
        <w:rPr>
          <w:b/>
        </w:rPr>
      </w:pPr>
      <w:r w:rsidRPr="00F6561B">
        <w:rPr>
          <w:b/>
        </w:rPr>
        <w:t>V.</w:t>
      </w:r>
      <w:r w:rsidRPr="00F6561B">
        <w:rPr>
          <w:b/>
        </w:rPr>
        <w:tab/>
      </w:r>
      <w:r w:rsidRPr="00F6561B">
        <w:rPr>
          <w:b/>
          <w:u w:val="single"/>
        </w:rPr>
        <w:t xml:space="preserve">PREFILED TESTIMONY </w:t>
      </w:r>
      <w:smartTag w:uri="urn:schemas-microsoft-com:office:smarttags" w:element="stockticker">
        <w:r w:rsidRPr="00F6561B">
          <w:rPr>
            <w:b/>
            <w:u w:val="single"/>
          </w:rPr>
          <w:t>AND</w:t>
        </w:r>
      </w:smartTag>
      <w:r w:rsidRPr="00F6561B">
        <w:rPr>
          <w:b/>
          <w:u w:val="single"/>
        </w:rPr>
        <w:t xml:space="preserve"> EXHIBITS; WITNESSES</w:t>
      </w:r>
    </w:p>
    <w:p w14:paraId="089661FB" w14:textId="77777777" w:rsidR="00F6561B" w:rsidRPr="00F6561B" w:rsidRDefault="00F6561B" w:rsidP="00F6561B">
      <w:pPr>
        <w:jc w:val="both"/>
      </w:pPr>
    </w:p>
    <w:p w14:paraId="0C399DC6" w14:textId="5F559CB9" w:rsidR="00F6561B" w:rsidRPr="00F6561B" w:rsidRDefault="00F6561B" w:rsidP="00F6561B">
      <w:pPr>
        <w:jc w:val="both"/>
      </w:pPr>
      <w:r w:rsidRPr="00F6561B">
        <w:tab/>
        <w:t>Testimony of all witnesses to be sponsored by the parties has been prefiled and will be inserted into the record as though read after the witness has taken the stand and affirmed the correctness of the testimony and associated exhibits.  All testimony remains subject to timely and appropriate objections.  Upon insertion of a witness’ testimony, exhibits appended thereto may be marked for identification.  Each witness will have the opportunity to orally summarize his or her testimony at the time he or she takes the stand.  Summaries of testimony shall be limited to three minutes.</w:t>
      </w:r>
    </w:p>
    <w:p w14:paraId="19666244" w14:textId="77777777" w:rsidR="00F6561B" w:rsidRPr="00F6561B" w:rsidRDefault="00F6561B" w:rsidP="00F6561B">
      <w:pPr>
        <w:jc w:val="both"/>
      </w:pPr>
    </w:p>
    <w:p w14:paraId="07D47A10" w14:textId="77777777" w:rsidR="00F6561B" w:rsidRPr="00F6561B" w:rsidRDefault="00F6561B" w:rsidP="00F6561B">
      <w:pPr>
        <w:ind w:firstLine="720"/>
        <w:jc w:val="both"/>
      </w:pPr>
      <w:r w:rsidRPr="00F6561B">
        <w:t>Witnesses are reminded that, on cross-examination, responses to questions calling for a simple yes or no answer shall be so answered first, after which the witness may explain his or her answer.  After all parties and Staff have had the opportunity to cross-examine the witness, the exhibit may be moved into the record.  All other exhibits may be similarly identified and entered into the record at the appropriate time during the hearing.</w:t>
      </w:r>
    </w:p>
    <w:p w14:paraId="7D5B637E" w14:textId="77777777" w:rsidR="00F6561B" w:rsidRPr="00F6561B" w:rsidRDefault="00F6561B" w:rsidP="00F6561B">
      <w:pPr>
        <w:jc w:val="both"/>
      </w:pPr>
    </w:p>
    <w:p w14:paraId="3604D501" w14:textId="77777777" w:rsidR="00F6561B" w:rsidRPr="00F6561B" w:rsidRDefault="00F6561B" w:rsidP="00F6561B">
      <w:pPr>
        <w:jc w:val="both"/>
      </w:pPr>
      <w:r w:rsidRPr="00F6561B">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726C677E" w14:textId="77777777" w:rsidR="00F6561B" w:rsidRPr="00F6561B" w:rsidRDefault="00F6561B" w:rsidP="00F6561B">
      <w:pPr>
        <w:jc w:val="both"/>
        <w:rPr>
          <w:color w:val="000000"/>
        </w:rPr>
      </w:pPr>
    </w:p>
    <w:p w14:paraId="43CB4EB3" w14:textId="77777777" w:rsidR="00F6561B" w:rsidRPr="00F6561B" w:rsidRDefault="00F6561B" w:rsidP="00F6561B">
      <w:pPr>
        <w:ind w:firstLine="720"/>
        <w:jc w:val="both"/>
        <w:rPr>
          <w:color w:val="000000"/>
        </w:rPr>
      </w:pPr>
      <w:r w:rsidRPr="00F6561B">
        <w:rPr>
          <w:color w:val="000000"/>
        </w:rPr>
        <w:t xml:space="preserve">The parties shall avoid duplicative or repetitious cross-examination. </w:t>
      </w:r>
      <w:r w:rsidR="00B71656">
        <w:rPr>
          <w:color w:val="000000"/>
        </w:rPr>
        <w:t xml:space="preserve"> </w:t>
      </w:r>
      <w:r w:rsidRPr="00F6561B">
        <w:rPr>
          <w:color w:val="000000"/>
        </w:rPr>
        <w:t xml:space="preserve">Further, friendly cross-examination will not be allowed.  Cross-examination shall be limited to witnesses whose testimony is adverse to the party desiring to cross-examine.  Any party conducting what appears </w:t>
      </w:r>
      <w:r w:rsidRPr="00F6561B">
        <w:rPr>
          <w:color w:val="000000"/>
        </w:rPr>
        <w:lastRenderedPageBreak/>
        <w:t>to be a friendly cross-examination of a witness should be prepared to indicate why that witness’ direct testimony is adverse to its interests.</w:t>
      </w:r>
    </w:p>
    <w:p w14:paraId="699701AA" w14:textId="77777777" w:rsidR="00F6561B" w:rsidRPr="00F6561B" w:rsidRDefault="00F6561B" w:rsidP="00F6561B">
      <w:pPr>
        <w:jc w:val="both"/>
      </w:pPr>
    </w:p>
    <w:p w14:paraId="6127D263" w14:textId="77777777" w:rsidR="00F6561B" w:rsidRPr="00F6561B" w:rsidRDefault="00F6561B" w:rsidP="00F6561B">
      <w:pPr>
        <w:jc w:val="both"/>
      </w:pPr>
    </w:p>
    <w:p w14:paraId="4FBF14ED" w14:textId="77777777" w:rsidR="00F6561B" w:rsidRPr="00F6561B" w:rsidRDefault="00F6561B" w:rsidP="00F6561B">
      <w:pPr>
        <w:jc w:val="both"/>
        <w:rPr>
          <w:b/>
        </w:rPr>
      </w:pPr>
      <w:r w:rsidRPr="00F6561B">
        <w:rPr>
          <w:b/>
        </w:rPr>
        <w:t>VI.</w:t>
      </w:r>
      <w:r w:rsidRPr="00F6561B">
        <w:rPr>
          <w:b/>
        </w:rPr>
        <w:tab/>
      </w:r>
      <w:r w:rsidRPr="00F6561B">
        <w:rPr>
          <w:b/>
          <w:u w:val="single"/>
        </w:rPr>
        <w:t>ORDER OF WITNESSES</w:t>
      </w:r>
    </w:p>
    <w:p w14:paraId="7092B6B0" w14:textId="77777777" w:rsidR="00F6561B" w:rsidRPr="00F6561B" w:rsidRDefault="00F6561B" w:rsidP="00F6561B">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F6561B" w:rsidRPr="00F6561B" w14:paraId="637C9AD6" w14:textId="77777777" w:rsidTr="0075511A">
        <w:trPr>
          <w:cantSplit/>
          <w:trHeight w:val="362"/>
          <w:tblHeader/>
        </w:trPr>
        <w:tc>
          <w:tcPr>
            <w:tcW w:w="3507" w:type="dxa"/>
          </w:tcPr>
          <w:p w14:paraId="61F38D53" w14:textId="77777777" w:rsidR="00F6561B" w:rsidRPr="00F6561B" w:rsidRDefault="00F6561B" w:rsidP="00F6561B">
            <w:pPr>
              <w:jc w:val="both"/>
            </w:pPr>
            <w:r w:rsidRPr="00F6561B">
              <w:rPr>
                <w:u w:val="single"/>
              </w:rPr>
              <w:t>Witness</w:t>
            </w:r>
          </w:p>
        </w:tc>
        <w:tc>
          <w:tcPr>
            <w:tcW w:w="2511" w:type="dxa"/>
          </w:tcPr>
          <w:p w14:paraId="578186BD" w14:textId="77777777" w:rsidR="00F6561B" w:rsidRPr="00F6561B" w:rsidRDefault="00F6561B" w:rsidP="00F6561B">
            <w:pPr>
              <w:jc w:val="center"/>
            </w:pPr>
            <w:r w:rsidRPr="00F6561B">
              <w:rPr>
                <w:u w:val="single"/>
              </w:rPr>
              <w:t>Proffered By</w:t>
            </w:r>
          </w:p>
        </w:tc>
        <w:tc>
          <w:tcPr>
            <w:tcW w:w="3546" w:type="dxa"/>
          </w:tcPr>
          <w:p w14:paraId="1F1AD57B" w14:textId="77777777" w:rsidR="00F6561B" w:rsidRPr="00F6561B" w:rsidRDefault="00F6561B" w:rsidP="00F6561B">
            <w:pPr>
              <w:jc w:val="both"/>
            </w:pPr>
            <w:r w:rsidRPr="00F6561B">
              <w:rPr>
                <w:u w:val="single"/>
              </w:rPr>
              <w:t>Issues #</w:t>
            </w:r>
          </w:p>
        </w:tc>
      </w:tr>
      <w:tr w:rsidR="00F6561B" w:rsidRPr="00F6561B" w14:paraId="71EABAC5" w14:textId="77777777" w:rsidTr="0075511A">
        <w:trPr>
          <w:cantSplit/>
          <w:trHeight w:val="362"/>
        </w:trPr>
        <w:tc>
          <w:tcPr>
            <w:tcW w:w="3507" w:type="dxa"/>
          </w:tcPr>
          <w:p w14:paraId="3E4CE4B3" w14:textId="77777777" w:rsidR="00F6561B" w:rsidRPr="00F6561B" w:rsidRDefault="00F6561B" w:rsidP="00F6561B">
            <w:pPr>
              <w:jc w:val="both"/>
              <w:rPr>
                <w:u w:val="single"/>
              </w:rPr>
            </w:pPr>
            <w:r w:rsidRPr="00F6561B">
              <w:tab/>
            </w:r>
            <w:r w:rsidRPr="00F6561B">
              <w:rPr>
                <w:u w:val="single"/>
              </w:rPr>
              <w:t>Direct</w:t>
            </w:r>
          </w:p>
        </w:tc>
        <w:tc>
          <w:tcPr>
            <w:tcW w:w="2511" w:type="dxa"/>
          </w:tcPr>
          <w:p w14:paraId="26EE8284" w14:textId="77777777" w:rsidR="00F6561B" w:rsidRPr="00F6561B" w:rsidRDefault="00F6561B" w:rsidP="00F6561B">
            <w:pPr>
              <w:jc w:val="center"/>
            </w:pPr>
          </w:p>
        </w:tc>
        <w:tc>
          <w:tcPr>
            <w:tcW w:w="3546" w:type="dxa"/>
          </w:tcPr>
          <w:p w14:paraId="2711D37A" w14:textId="77777777" w:rsidR="00F6561B" w:rsidRPr="00F6561B" w:rsidRDefault="00F6561B" w:rsidP="00F6561B"/>
        </w:tc>
      </w:tr>
      <w:tr w:rsidR="00214BF3" w:rsidRPr="00F6561B" w14:paraId="5FE16C8F" w14:textId="77777777" w:rsidTr="0075511A">
        <w:trPr>
          <w:cantSplit/>
          <w:trHeight w:val="362"/>
        </w:trPr>
        <w:tc>
          <w:tcPr>
            <w:tcW w:w="3507" w:type="dxa"/>
          </w:tcPr>
          <w:p w14:paraId="28AA359A" w14:textId="4DAADCFB" w:rsidR="00214BF3" w:rsidRDefault="00214BF3" w:rsidP="00F6561B">
            <w:pPr>
              <w:jc w:val="both"/>
            </w:pPr>
            <w:r>
              <w:t>Dave Watson</w:t>
            </w:r>
          </w:p>
        </w:tc>
        <w:tc>
          <w:tcPr>
            <w:tcW w:w="2511" w:type="dxa"/>
          </w:tcPr>
          <w:p w14:paraId="24D72499" w14:textId="1EC862AB" w:rsidR="00214BF3" w:rsidRDefault="00214BF3" w:rsidP="00F6561B">
            <w:pPr>
              <w:jc w:val="center"/>
            </w:pPr>
            <w:r>
              <w:t>EU</w:t>
            </w:r>
          </w:p>
        </w:tc>
        <w:tc>
          <w:tcPr>
            <w:tcW w:w="3546" w:type="dxa"/>
          </w:tcPr>
          <w:p w14:paraId="6CA3B847" w14:textId="778CB937" w:rsidR="00214BF3" w:rsidRDefault="00214BF3" w:rsidP="00F6561B">
            <w:r>
              <w:t>2, 3, 9, 14</w:t>
            </w:r>
          </w:p>
        </w:tc>
      </w:tr>
      <w:tr w:rsidR="00F6561B" w:rsidRPr="00F6561B" w14:paraId="0D7D551C" w14:textId="77777777" w:rsidTr="0075511A">
        <w:trPr>
          <w:cantSplit/>
          <w:trHeight w:val="362"/>
        </w:trPr>
        <w:tc>
          <w:tcPr>
            <w:tcW w:w="3507" w:type="dxa"/>
          </w:tcPr>
          <w:p w14:paraId="550C1465" w14:textId="77777777" w:rsidR="00F6561B" w:rsidRPr="00F6561B" w:rsidRDefault="0075511A" w:rsidP="00F6561B">
            <w:pPr>
              <w:jc w:val="both"/>
            </w:pPr>
            <w:r>
              <w:t>John R. Boyer</w:t>
            </w:r>
          </w:p>
        </w:tc>
        <w:tc>
          <w:tcPr>
            <w:tcW w:w="2511" w:type="dxa"/>
          </w:tcPr>
          <w:p w14:paraId="4B775835" w14:textId="77777777" w:rsidR="00F6561B" w:rsidRPr="00F6561B" w:rsidRDefault="0075511A" w:rsidP="00F6561B">
            <w:pPr>
              <w:jc w:val="center"/>
            </w:pPr>
            <w:r>
              <w:t>EU</w:t>
            </w:r>
          </w:p>
        </w:tc>
        <w:tc>
          <w:tcPr>
            <w:tcW w:w="3546" w:type="dxa"/>
          </w:tcPr>
          <w:p w14:paraId="3C7FCA36" w14:textId="77777777" w:rsidR="00F6561B" w:rsidRPr="00F6561B" w:rsidRDefault="003305C0" w:rsidP="00F6561B">
            <w:r>
              <w:t>1-9</w:t>
            </w:r>
          </w:p>
        </w:tc>
      </w:tr>
      <w:tr w:rsidR="003305C0" w:rsidRPr="00F6561B" w14:paraId="432C067C" w14:textId="77777777" w:rsidTr="003305C0">
        <w:trPr>
          <w:cantSplit/>
          <w:trHeight w:val="362"/>
        </w:trPr>
        <w:tc>
          <w:tcPr>
            <w:tcW w:w="3507" w:type="dxa"/>
            <w:tcBorders>
              <w:top w:val="single" w:sz="4" w:space="0" w:color="auto"/>
              <w:left w:val="single" w:sz="4" w:space="0" w:color="auto"/>
              <w:bottom w:val="single" w:sz="4" w:space="0" w:color="auto"/>
              <w:right w:val="single" w:sz="4" w:space="0" w:color="auto"/>
            </w:tcBorders>
          </w:tcPr>
          <w:p w14:paraId="1C36BE55" w14:textId="77777777" w:rsidR="003305C0" w:rsidRPr="00F6561B" w:rsidRDefault="003305C0" w:rsidP="000521A6">
            <w:pPr>
              <w:jc w:val="both"/>
            </w:pPr>
            <w:r>
              <w:t>Brian E. Lapointe, Ph.D.</w:t>
            </w:r>
          </w:p>
        </w:tc>
        <w:tc>
          <w:tcPr>
            <w:tcW w:w="2511" w:type="dxa"/>
            <w:tcBorders>
              <w:top w:val="single" w:sz="4" w:space="0" w:color="auto"/>
              <w:left w:val="single" w:sz="4" w:space="0" w:color="auto"/>
              <w:bottom w:val="single" w:sz="4" w:space="0" w:color="auto"/>
              <w:right w:val="single" w:sz="4" w:space="0" w:color="auto"/>
            </w:tcBorders>
          </w:tcPr>
          <w:p w14:paraId="7B308E54" w14:textId="77777777" w:rsidR="003305C0" w:rsidRPr="00F6561B" w:rsidRDefault="003305C0" w:rsidP="000521A6">
            <w:pPr>
              <w:jc w:val="center"/>
            </w:pPr>
            <w:r>
              <w:t>EU</w:t>
            </w:r>
          </w:p>
        </w:tc>
        <w:tc>
          <w:tcPr>
            <w:tcW w:w="3546" w:type="dxa"/>
            <w:tcBorders>
              <w:top w:val="single" w:sz="4" w:space="0" w:color="auto"/>
              <w:left w:val="single" w:sz="4" w:space="0" w:color="auto"/>
              <w:bottom w:val="single" w:sz="4" w:space="0" w:color="auto"/>
              <w:right w:val="single" w:sz="4" w:space="0" w:color="auto"/>
            </w:tcBorders>
          </w:tcPr>
          <w:p w14:paraId="10D12959" w14:textId="77777777" w:rsidR="003305C0" w:rsidRPr="00F6561B" w:rsidRDefault="003305C0" w:rsidP="000521A6">
            <w:r>
              <w:t>2, 9</w:t>
            </w:r>
          </w:p>
        </w:tc>
      </w:tr>
      <w:tr w:rsidR="00F6561B" w:rsidRPr="00F6561B" w14:paraId="7C31674B" w14:textId="77777777" w:rsidTr="0075511A">
        <w:trPr>
          <w:cantSplit/>
          <w:trHeight w:val="362"/>
        </w:trPr>
        <w:tc>
          <w:tcPr>
            <w:tcW w:w="3507" w:type="dxa"/>
          </w:tcPr>
          <w:p w14:paraId="0B01A402" w14:textId="77777777" w:rsidR="00F6561B" w:rsidRPr="00F6561B" w:rsidRDefault="0075511A" w:rsidP="00F6561B">
            <w:pPr>
              <w:jc w:val="both"/>
            </w:pPr>
            <w:r>
              <w:t>Jonathan H. Cole, P.E.</w:t>
            </w:r>
          </w:p>
        </w:tc>
        <w:tc>
          <w:tcPr>
            <w:tcW w:w="2511" w:type="dxa"/>
          </w:tcPr>
          <w:p w14:paraId="58FD95D9" w14:textId="77777777" w:rsidR="00F6561B" w:rsidRPr="00F6561B" w:rsidRDefault="0075511A" w:rsidP="00F6561B">
            <w:pPr>
              <w:jc w:val="center"/>
            </w:pPr>
            <w:r>
              <w:t>EU</w:t>
            </w:r>
          </w:p>
        </w:tc>
        <w:tc>
          <w:tcPr>
            <w:tcW w:w="3546" w:type="dxa"/>
          </w:tcPr>
          <w:p w14:paraId="136A9DB8" w14:textId="77777777" w:rsidR="00F6561B" w:rsidRPr="00F6561B" w:rsidRDefault="003305C0" w:rsidP="00F6561B">
            <w:r>
              <w:t>1, 9, 11, 14</w:t>
            </w:r>
          </w:p>
        </w:tc>
      </w:tr>
      <w:tr w:rsidR="00F6561B" w:rsidRPr="00F6561B" w14:paraId="445A1881" w14:textId="77777777" w:rsidTr="0075511A">
        <w:trPr>
          <w:cantSplit/>
          <w:trHeight w:val="362"/>
        </w:trPr>
        <w:tc>
          <w:tcPr>
            <w:tcW w:w="3507" w:type="dxa"/>
          </w:tcPr>
          <w:p w14:paraId="0E54A514" w14:textId="77777777" w:rsidR="00F6561B" w:rsidRPr="00F6561B" w:rsidRDefault="0075511A" w:rsidP="00F6561B">
            <w:pPr>
              <w:jc w:val="both"/>
            </w:pPr>
            <w:r>
              <w:t>Deborah D. Swain</w:t>
            </w:r>
          </w:p>
        </w:tc>
        <w:tc>
          <w:tcPr>
            <w:tcW w:w="2511" w:type="dxa"/>
          </w:tcPr>
          <w:p w14:paraId="604DBB6B" w14:textId="77777777" w:rsidR="00F6561B" w:rsidRPr="00F6561B" w:rsidRDefault="0075511A" w:rsidP="00F6561B">
            <w:pPr>
              <w:jc w:val="center"/>
            </w:pPr>
            <w:r>
              <w:t>EU</w:t>
            </w:r>
          </w:p>
        </w:tc>
        <w:tc>
          <w:tcPr>
            <w:tcW w:w="3546" w:type="dxa"/>
          </w:tcPr>
          <w:p w14:paraId="211BD8D5" w14:textId="77777777" w:rsidR="00F6561B" w:rsidRPr="00F6561B" w:rsidRDefault="003305C0" w:rsidP="00F6561B">
            <w:r>
              <w:t>1, 10-14</w:t>
            </w:r>
          </w:p>
        </w:tc>
      </w:tr>
      <w:tr w:rsidR="003305C0" w:rsidRPr="00F6561B" w14:paraId="0066FBEB" w14:textId="77777777" w:rsidTr="003305C0">
        <w:trPr>
          <w:cantSplit/>
          <w:trHeight w:val="362"/>
        </w:trPr>
        <w:tc>
          <w:tcPr>
            <w:tcW w:w="3507" w:type="dxa"/>
            <w:tcBorders>
              <w:top w:val="single" w:sz="4" w:space="0" w:color="auto"/>
              <w:left w:val="single" w:sz="4" w:space="0" w:color="auto"/>
              <w:bottom w:val="single" w:sz="4" w:space="0" w:color="auto"/>
              <w:right w:val="single" w:sz="4" w:space="0" w:color="auto"/>
            </w:tcBorders>
          </w:tcPr>
          <w:p w14:paraId="2A2FB1C5" w14:textId="77777777" w:rsidR="003305C0" w:rsidRPr="00F6561B" w:rsidRDefault="003305C0" w:rsidP="000521A6">
            <w:pPr>
              <w:jc w:val="both"/>
            </w:pPr>
            <w:r>
              <w:t>Randy Bell</w:t>
            </w:r>
          </w:p>
        </w:tc>
        <w:tc>
          <w:tcPr>
            <w:tcW w:w="2511" w:type="dxa"/>
            <w:tcBorders>
              <w:top w:val="single" w:sz="4" w:space="0" w:color="auto"/>
              <w:left w:val="single" w:sz="4" w:space="0" w:color="auto"/>
              <w:bottom w:val="single" w:sz="4" w:space="0" w:color="auto"/>
              <w:right w:val="single" w:sz="4" w:space="0" w:color="auto"/>
            </w:tcBorders>
          </w:tcPr>
          <w:p w14:paraId="02C396E8" w14:textId="77777777" w:rsidR="003305C0" w:rsidRPr="00F6561B" w:rsidRDefault="003305C0" w:rsidP="000521A6">
            <w:pPr>
              <w:jc w:val="center"/>
            </w:pPr>
            <w:r>
              <w:t>EU</w:t>
            </w:r>
          </w:p>
        </w:tc>
        <w:tc>
          <w:tcPr>
            <w:tcW w:w="3546" w:type="dxa"/>
            <w:tcBorders>
              <w:top w:val="single" w:sz="4" w:space="0" w:color="auto"/>
              <w:left w:val="single" w:sz="4" w:space="0" w:color="auto"/>
              <w:bottom w:val="single" w:sz="4" w:space="0" w:color="auto"/>
              <w:right w:val="single" w:sz="4" w:space="0" w:color="auto"/>
            </w:tcBorders>
          </w:tcPr>
          <w:p w14:paraId="2480E892" w14:textId="77777777" w:rsidR="003305C0" w:rsidRPr="00F6561B" w:rsidRDefault="003305C0" w:rsidP="000521A6">
            <w:r>
              <w:t>9</w:t>
            </w:r>
          </w:p>
        </w:tc>
      </w:tr>
      <w:tr w:rsidR="00D67891" w:rsidRPr="00F6561B" w14:paraId="5973AB84" w14:textId="77777777" w:rsidTr="00D67891">
        <w:trPr>
          <w:cantSplit/>
          <w:trHeight w:val="362"/>
        </w:trPr>
        <w:tc>
          <w:tcPr>
            <w:tcW w:w="3507" w:type="dxa"/>
            <w:tcBorders>
              <w:top w:val="single" w:sz="4" w:space="0" w:color="auto"/>
              <w:left w:val="single" w:sz="4" w:space="0" w:color="auto"/>
              <w:bottom w:val="single" w:sz="4" w:space="0" w:color="auto"/>
              <w:right w:val="single" w:sz="4" w:space="0" w:color="auto"/>
            </w:tcBorders>
          </w:tcPr>
          <w:p w14:paraId="09DB0672" w14:textId="77777777" w:rsidR="00D67891" w:rsidRDefault="00D67891" w:rsidP="003558A4">
            <w:pPr>
              <w:jc w:val="both"/>
            </w:pPr>
            <w:r>
              <w:t>Amy McCully</w:t>
            </w:r>
          </w:p>
        </w:tc>
        <w:tc>
          <w:tcPr>
            <w:tcW w:w="2511" w:type="dxa"/>
            <w:tcBorders>
              <w:top w:val="single" w:sz="4" w:space="0" w:color="auto"/>
              <w:left w:val="single" w:sz="4" w:space="0" w:color="auto"/>
              <w:bottom w:val="single" w:sz="4" w:space="0" w:color="auto"/>
              <w:right w:val="single" w:sz="4" w:space="0" w:color="auto"/>
            </w:tcBorders>
          </w:tcPr>
          <w:p w14:paraId="3292ED00" w14:textId="77777777" w:rsidR="00D67891" w:rsidRDefault="00FC2740" w:rsidP="003558A4">
            <w:pPr>
              <w:jc w:val="center"/>
            </w:pPr>
            <w:r>
              <w:t>PIE</w:t>
            </w:r>
          </w:p>
        </w:tc>
        <w:tc>
          <w:tcPr>
            <w:tcW w:w="3546" w:type="dxa"/>
            <w:tcBorders>
              <w:top w:val="single" w:sz="4" w:space="0" w:color="auto"/>
              <w:left w:val="single" w:sz="4" w:space="0" w:color="auto"/>
              <w:bottom w:val="single" w:sz="4" w:space="0" w:color="auto"/>
              <w:right w:val="single" w:sz="4" w:space="0" w:color="auto"/>
            </w:tcBorders>
          </w:tcPr>
          <w:p w14:paraId="499AF9F3" w14:textId="77777777" w:rsidR="00D67891" w:rsidRPr="00F6561B" w:rsidRDefault="00D67891" w:rsidP="003558A4">
            <w:r>
              <w:t>2, 9, 15</w:t>
            </w:r>
          </w:p>
        </w:tc>
      </w:tr>
      <w:tr w:rsidR="00F6561B" w:rsidRPr="00F6561B" w14:paraId="455AA89E" w14:textId="77777777" w:rsidTr="0075511A">
        <w:trPr>
          <w:cantSplit/>
          <w:trHeight w:val="362"/>
        </w:trPr>
        <w:tc>
          <w:tcPr>
            <w:tcW w:w="3507" w:type="dxa"/>
          </w:tcPr>
          <w:p w14:paraId="4587CD01" w14:textId="77777777" w:rsidR="00F6561B" w:rsidRPr="00F6561B" w:rsidRDefault="0075511A" w:rsidP="00F6561B">
            <w:pPr>
              <w:jc w:val="both"/>
            </w:pPr>
            <w:r>
              <w:t>Ellen Hardgrove</w:t>
            </w:r>
            <w:r w:rsidR="0068744C">
              <w:t>, AICP</w:t>
            </w:r>
          </w:p>
        </w:tc>
        <w:tc>
          <w:tcPr>
            <w:tcW w:w="2511" w:type="dxa"/>
          </w:tcPr>
          <w:p w14:paraId="05D08857" w14:textId="77777777" w:rsidR="00F6561B" w:rsidRPr="00F6561B" w:rsidRDefault="00FC2740" w:rsidP="00F6561B">
            <w:pPr>
              <w:jc w:val="center"/>
            </w:pPr>
            <w:r>
              <w:t>PIE</w:t>
            </w:r>
          </w:p>
        </w:tc>
        <w:tc>
          <w:tcPr>
            <w:tcW w:w="3546" w:type="dxa"/>
          </w:tcPr>
          <w:p w14:paraId="2C0B3771" w14:textId="77777777" w:rsidR="00F6561B" w:rsidRPr="00F6561B" w:rsidRDefault="00D67891" w:rsidP="00F6561B">
            <w:r>
              <w:t>2, 3, 9, 15</w:t>
            </w:r>
          </w:p>
        </w:tc>
      </w:tr>
      <w:tr w:rsidR="00F6561B" w:rsidRPr="00F6561B" w14:paraId="260CBD87" w14:textId="77777777" w:rsidTr="0075511A">
        <w:trPr>
          <w:cantSplit/>
          <w:trHeight w:val="362"/>
        </w:trPr>
        <w:tc>
          <w:tcPr>
            <w:tcW w:w="3507" w:type="dxa"/>
          </w:tcPr>
          <w:p w14:paraId="42038293" w14:textId="77777777" w:rsidR="00F6561B" w:rsidRPr="00F6561B" w:rsidRDefault="0075511A" w:rsidP="00F6561B">
            <w:pPr>
              <w:jc w:val="both"/>
            </w:pPr>
            <w:r>
              <w:t>Robert J. Robbins</w:t>
            </w:r>
            <w:r w:rsidR="00E45041">
              <w:t>, Ph.D.</w:t>
            </w:r>
          </w:p>
        </w:tc>
        <w:tc>
          <w:tcPr>
            <w:tcW w:w="2511" w:type="dxa"/>
          </w:tcPr>
          <w:p w14:paraId="1BB51EB1" w14:textId="77777777" w:rsidR="00F6561B" w:rsidRPr="00F6561B" w:rsidRDefault="00FC2740" w:rsidP="00F6561B">
            <w:pPr>
              <w:jc w:val="center"/>
            </w:pPr>
            <w:r>
              <w:t>PIE</w:t>
            </w:r>
          </w:p>
        </w:tc>
        <w:tc>
          <w:tcPr>
            <w:tcW w:w="3546" w:type="dxa"/>
          </w:tcPr>
          <w:p w14:paraId="0E672540" w14:textId="77777777" w:rsidR="00F6561B" w:rsidRPr="00F6561B" w:rsidRDefault="00D67891" w:rsidP="00F6561B">
            <w:r>
              <w:t>2, 3, 6, 9, 15</w:t>
            </w:r>
          </w:p>
        </w:tc>
      </w:tr>
      <w:tr w:rsidR="00B069E5" w:rsidRPr="00F6561B" w14:paraId="33959868" w14:textId="77777777" w:rsidTr="00B069E5">
        <w:trPr>
          <w:cantSplit/>
          <w:trHeight w:val="362"/>
        </w:trPr>
        <w:tc>
          <w:tcPr>
            <w:tcW w:w="3507" w:type="dxa"/>
            <w:tcBorders>
              <w:top w:val="single" w:sz="4" w:space="0" w:color="auto"/>
              <w:left w:val="single" w:sz="4" w:space="0" w:color="auto"/>
              <w:bottom w:val="single" w:sz="4" w:space="0" w:color="auto"/>
              <w:right w:val="single" w:sz="4" w:space="0" w:color="auto"/>
            </w:tcBorders>
          </w:tcPr>
          <w:p w14:paraId="51CF9D23" w14:textId="77777777" w:rsidR="00B069E5" w:rsidRDefault="00B069E5" w:rsidP="003558A4">
            <w:pPr>
              <w:jc w:val="both"/>
            </w:pPr>
            <w:r>
              <w:t>Teresa T. Weibley</w:t>
            </w:r>
          </w:p>
        </w:tc>
        <w:tc>
          <w:tcPr>
            <w:tcW w:w="2511" w:type="dxa"/>
            <w:tcBorders>
              <w:top w:val="single" w:sz="4" w:space="0" w:color="auto"/>
              <w:left w:val="single" w:sz="4" w:space="0" w:color="auto"/>
              <w:bottom w:val="single" w:sz="4" w:space="0" w:color="auto"/>
              <w:right w:val="single" w:sz="4" w:space="0" w:color="auto"/>
            </w:tcBorders>
          </w:tcPr>
          <w:p w14:paraId="24CC314A" w14:textId="77777777" w:rsidR="00B069E5" w:rsidRDefault="00B069E5" w:rsidP="003558A4">
            <w:pPr>
              <w:jc w:val="center"/>
            </w:pPr>
            <w:r>
              <w:t>LGIPA</w:t>
            </w:r>
          </w:p>
        </w:tc>
        <w:tc>
          <w:tcPr>
            <w:tcW w:w="3546" w:type="dxa"/>
            <w:tcBorders>
              <w:top w:val="single" w:sz="4" w:space="0" w:color="auto"/>
              <w:left w:val="single" w:sz="4" w:space="0" w:color="auto"/>
              <w:bottom w:val="single" w:sz="4" w:space="0" w:color="auto"/>
              <w:right w:val="single" w:sz="4" w:space="0" w:color="auto"/>
            </w:tcBorders>
          </w:tcPr>
          <w:p w14:paraId="488BBB19" w14:textId="77777777" w:rsidR="00B069E5" w:rsidRPr="00F6561B" w:rsidRDefault="00B069E5" w:rsidP="003558A4">
            <w:r>
              <w:t>2, 9, 15</w:t>
            </w:r>
          </w:p>
        </w:tc>
      </w:tr>
      <w:tr w:rsidR="00F6561B" w:rsidRPr="00F6561B" w14:paraId="2CD14F8D" w14:textId="77777777" w:rsidTr="0075511A">
        <w:trPr>
          <w:cantSplit/>
          <w:trHeight w:val="362"/>
        </w:trPr>
        <w:tc>
          <w:tcPr>
            <w:tcW w:w="3507" w:type="dxa"/>
          </w:tcPr>
          <w:p w14:paraId="0D049DF5" w14:textId="77777777" w:rsidR="00F6561B" w:rsidRPr="00F6561B" w:rsidRDefault="0075511A" w:rsidP="00F6561B">
            <w:pPr>
              <w:jc w:val="both"/>
            </w:pPr>
            <w:r>
              <w:t>Jadon D. Hull</w:t>
            </w:r>
            <w:r w:rsidR="00E45041">
              <w:t>, P.E.</w:t>
            </w:r>
          </w:p>
        </w:tc>
        <w:tc>
          <w:tcPr>
            <w:tcW w:w="2511" w:type="dxa"/>
          </w:tcPr>
          <w:p w14:paraId="052C811F" w14:textId="77777777" w:rsidR="00F6561B" w:rsidRPr="00F6561B" w:rsidRDefault="0075511A" w:rsidP="00F6561B">
            <w:pPr>
              <w:jc w:val="center"/>
            </w:pPr>
            <w:r>
              <w:t>LGIPA</w:t>
            </w:r>
          </w:p>
        </w:tc>
        <w:tc>
          <w:tcPr>
            <w:tcW w:w="3546" w:type="dxa"/>
          </w:tcPr>
          <w:p w14:paraId="17622FD2" w14:textId="77777777" w:rsidR="00F6561B" w:rsidRPr="00F6561B" w:rsidRDefault="00B069E5" w:rsidP="00F6561B">
            <w:r>
              <w:t>1, 2, 5, 6, 8, 9, 15</w:t>
            </w:r>
          </w:p>
        </w:tc>
      </w:tr>
      <w:tr w:rsidR="0075511A" w:rsidRPr="00F6561B" w14:paraId="4EA8BB3D" w14:textId="77777777" w:rsidTr="0075511A">
        <w:trPr>
          <w:cantSplit/>
          <w:trHeight w:val="362"/>
        </w:trPr>
        <w:tc>
          <w:tcPr>
            <w:tcW w:w="3507" w:type="dxa"/>
          </w:tcPr>
          <w:p w14:paraId="74E599E7" w14:textId="77777777" w:rsidR="0075511A" w:rsidRDefault="0075511A" w:rsidP="00F6561B">
            <w:pPr>
              <w:jc w:val="both"/>
            </w:pPr>
            <w:r>
              <w:t>John Shaw</w:t>
            </w:r>
          </w:p>
        </w:tc>
        <w:tc>
          <w:tcPr>
            <w:tcW w:w="2511" w:type="dxa"/>
          </w:tcPr>
          <w:p w14:paraId="274E3046" w14:textId="77777777" w:rsidR="0075511A" w:rsidRDefault="0075511A" w:rsidP="00F6561B">
            <w:pPr>
              <w:jc w:val="center"/>
            </w:pPr>
            <w:r>
              <w:t>LGIPA</w:t>
            </w:r>
          </w:p>
        </w:tc>
        <w:tc>
          <w:tcPr>
            <w:tcW w:w="3546" w:type="dxa"/>
          </w:tcPr>
          <w:p w14:paraId="7D9EC2EB" w14:textId="77777777" w:rsidR="0075511A" w:rsidRPr="00F6561B" w:rsidRDefault="00B069E5" w:rsidP="00F6561B">
            <w:r>
              <w:t>1, 2, 5, 6, 8, 9, 15</w:t>
            </w:r>
          </w:p>
        </w:tc>
      </w:tr>
      <w:tr w:rsidR="0075511A" w:rsidRPr="00F6561B" w14:paraId="526BF34F" w14:textId="77777777" w:rsidTr="0075511A">
        <w:trPr>
          <w:cantSplit/>
          <w:trHeight w:val="362"/>
        </w:trPr>
        <w:tc>
          <w:tcPr>
            <w:tcW w:w="3507" w:type="dxa"/>
          </w:tcPr>
          <w:p w14:paraId="3A23F564" w14:textId="77777777" w:rsidR="0075511A" w:rsidRDefault="0075511A" w:rsidP="00F6561B">
            <w:pPr>
              <w:jc w:val="both"/>
            </w:pPr>
            <w:r>
              <w:t>Linda B. Cotherman</w:t>
            </w:r>
          </w:p>
        </w:tc>
        <w:tc>
          <w:tcPr>
            <w:tcW w:w="2511" w:type="dxa"/>
          </w:tcPr>
          <w:p w14:paraId="1089DC31" w14:textId="77777777" w:rsidR="0075511A" w:rsidRDefault="0075511A" w:rsidP="00F6561B">
            <w:pPr>
              <w:jc w:val="center"/>
            </w:pPr>
            <w:r>
              <w:t>Cotherman</w:t>
            </w:r>
          </w:p>
        </w:tc>
        <w:tc>
          <w:tcPr>
            <w:tcW w:w="3546" w:type="dxa"/>
          </w:tcPr>
          <w:p w14:paraId="13D0F5A2" w14:textId="77777777" w:rsidR="0075511A" w:rsidRPr="00F6561B" w:rsidRDefault="006A7F5B" w:rsidP="00F6561B">
            <w:r>
              <w:t>1-15</w:t>
            </w:r>
          </w:p>
        </w:tc>
      </w:tr>
      <w:tr w:rsidR="00F6561B" w:rsidRPr="00F6561B" w14:paraId="0BE145CC" w14:textId="77777777" w:rsidTr="0075511A">
        <w:trPr>
          <w:cantSplit/>
          <w:trHeight w:val="382"/>
        </w:trPr>
        <w:tc>
          <w:tcPr>
            <w:tcW w:w="3507" w:type="dxa"/>
          </w:tcPr>
          <w:p w14:paraId="12620507" w14:textId="77777777" w:rsidR="00F6561B" w:rsidRPr="00F6561B" w:rsidRDefault="00F6561B" w:rsidP="00F6561B">
            <w:pPr>
              <w:jc w:val="both"/>
            </w:pPr>
            <w:r w:rsidRPr="00F6561B">
              <w:tab/>
            </w:r>
            <w:r w:rsidRPr="00F6561B">
              <w:rPr>
                <w:u w:val="single"/>
              </w:rPr>
              <w:t>Rebuttal</w:t>
            </w:r>
          </w:p>
        </w:tc>
        <w:tc>
          <w:tcPr>
            <w:tcW w:w="2511" w:type="dxa"/>
          </w:tcPr>
          <w:p w14:paraId="5567A386" w14:textId="77777777" w:rsidR="00F6561B" w:rsidRPr="00F6561B" w:rsidRDefault="00F6561B" w:rsidP="00F6561B">
            <w:pPr>
              <w:jc w:val="center"/>
            </w:pPr>
          </w:p>
        </w:tc>
        <w:tc>
          <w:tcPr>
            <w:tcW w:w="3546" w:type="dxa"/>
          </w:tcPr>
          <w:p w14:paraId="03F93E8C" w14:textId="77777777" w:rsidR="00F6561B" w:rsidRPr="00F6561B" w:rsidRDefault="00F6561B" w:rsidP="00F6561B"/>
        </w:tc>
      </w:tr>
      <w:tr w:rsidR="00214BF3" w:rsidRPr="00F6561B" w14:paraId="17B7B558" w14:textId="77777777" w:rsidTr="00214BF3">
        <w:trPr>
          <w:cantSplit/>
          <w:trHeight w:val="382"/>
        </w:trPr>
        <w:tc>
          <w:tcPr>
            <w:tcW w:w="3507" w:type="dxa"/>
          </w:tcPr>
          <w:p w14:paraId="0D395A7B" w14:textId="77777777" w:rsidR="00214BF3" w:rsidRPr="00F6561B" w:rsidRDefault="00214BF3" w:rsidP="00214BF3">
            <w:pPr>
              <w:jc w:val="both"/>
            </w:pPr>
            <w:r>
              <w:t>Dave Watson</w:t>
            </w:r>
          </w:p>
        </w:tc>
        <w:tc>
          <w:tcPr>
            <w:tcW w:w="2511" w:type="dxa"/>
          </w:tcPr>
          <w:p w14:paraId="6C50D4C2" w14:textId="77777777" w:rsidR="00214BF3" w:rsidRPr="00F6561B" w:rsidRDefault="00214BF3" w:rsidP="00214BF3">
            <w:pPr>
              <w:jc w:val="center"/>
            </w:pPr>
            <w:r>
              <w:t>EU</w:t>
            </w:r>
          </w:p>
        </w:tc>
        <w:tc>
          <w:tcPr>
            <w:tcW w:w="3546" w:type="dxa"/>
          </w:tcPr>
          <w:p w14:paraId="73FEF987" w14:textId="77777777" w:rsidR="00214BF3" w:rsidRPr="00F6561B" w:rsidRDefault="00214BF3" w:rsidP="00214BF3">
            <w:r>
              <w:t>2, 3, 9</w:t>
            </w:r>
          </w:p>
        </w:tc>
      </w:tr>
      <w:tr w:rsidR="00F6561B" w:rsidRPr="00F6561B" w14:paraId="3D62A7E3" w14:textId="77777777" w:rsidTr="0075511A">
        <w:trPr>
          <w:cantSplit/>
          <w:trHeight w:val="362"/>
        </w:trPr>
        <w:tc>
          <w:tcPr>
            <w:tcW w:w="3507" w:type="dxa"/>
          </w:tcPr>
          <w:p w14:paraId="5C3F5AC8" w14:textId="77777777" w:rsidR="00F6561B" w:rsidRPr="00F6561B" w:rsidRDefault="0068744C" w:rsidP="00F6561B">
            <w:pPr>
              <w:jc w:val="both"/>
            </w:pPr>
            <w:r>
              <w:t>John R. Boyer</w:t>
            </w:r>
          </w:p>
        </w:tc>
        <w:tc>
          <w:tcPr>
            <w:tcW w:w="2511" w:type="dxa"/>
          </w:tcPr>
          <w:p w14:paraId="058A82ED" w14:textId="77777777" w:rsidR="00F6561B" w:rsidRPr="00F6561B" w:rsidRDefault="0068744C" w:rsidP="00F6561B">
            <w:pPr>
              <w:jc w:val="center"/>
            </w:pPr>
            <w:r>
              <w:t>EU</w:t>
            </w:r>
          </w:p>
        </w:tc>
        <w:tc>
          <w:tcPr>
            <w:tcW w:w="3546" w:type="dxa"/>
          </w:tcPr>
          <w:p w14:paraId="2DCD7087" w14:textId="77777777" w:rsidR="00F6561B" w:rsidRPr="00F6561B" w:rsidRDefault="003305C0" w:rsidP="00F6561B">
            <w:r>
              <w:t>1-9</w:t>
            </w:r>
          </w:p>
        </w:tc>
      </w:tr>
      <w:tr w:rsidR="003305C0" w:rsidRPr="00F6561B" w14:paraId="33486568" w14:textId="77777777" w:rsidTr="003305C0">
        <w:trPr>
          <w:cantSplit/>
          <w:trHeight w:val="362"/>
        </w:trPr>
        <w:tc>
          <w:tcPr>
            <w:tcW w:w="3507" w:type="dxa"/>
            <w:tcBorders>
              <w:top w:val="single" w:sz="4" w:space="0" w:color="auto"/>
              <w:left w:val="single" w:sz="4" w:space="0" w:color="auto"/>
              <w:bottom w:val="single" w:sz="4" w:space="0" w:color="auto"/>
              <w:right w:val="single" w:sz="4" w:space="0" w:color="auto"/>
            </w:tcBorders>
          </w:tcPr>
          <w:p w14:paraId="0CCF75D3" w14:textId="77777777" w:rsidR="003305C0" w:rsidRPr="00F6561B" w:rsidRDefault="003305C0" w:rsidP="003305C0">
            <w:pPr>
              <w:jc w:val="both"/>
            </w:pPr>
            <w:r>
              <w:t>Brian E. Lapoint</w:t>
            </w:r>
            <w:r w:rsidR="003558A4">
              <w:t>e</w:t>
            </w:r>
            <w:r>
              <w:t>, Ph.D.</w:t>
            </w:r>
          </w:p>
        </w:tc>
        <w:tc>
          <w:tcPr>
            <w:tcW w:w="2511" w:type="dxa"/>
            <w:tcBorders>
              <w:top w:val="single" w:sz="4" w:space="0" w:color="auto"/>
              <w:left w:val="single" w:sz="4" w:space="0" w:color="auto"/>
              <w:bottom w:val="single" w:sz="4" w:space="0" w:color="auto"/>
              <w:right w:val="single" w:sz="4" w:space="0" w:color="auto"/>
            </w:tcBorders>
          </w:tcPr>
          <w:p w14:paraId="0DE7E8A3" w14:textId="77777777" w:rsidR="003305C0" w:rsidRPr="00F6561B" w:rsidRDefault="003305C0" w:rsidP="000521A6">
            <w:pPr>
              <w:jc w:val="center"/>
            </w:pPr>
            <w:r>
              <w:t>EU</w:t>
            </w:r>
          </w:p>
        </w:tc>
        <w:tc>
          <w:tcPr>
            <w:tcW w:w="3546" w:type="dxa"/>
            <w:tcBorders>
              <w:top w:val="single" w:sz="4" w:space="0" w:color="auto"/>
              <w:left w:val="single" w:sz="4" w:space="0" w:color="auto"/>
              <w:bottom w:val="single" w:sz="4" w:space="0" w:color="auto"/>
              <w:right w:val="single" w:sz="4" w:space="0" w:color="auto"/>
            </w:tcBorders>
          </w:tcPr>
          <w:p w14:paraId="14D4658C" w14:textId="77777777" w:rsidR="003305C0" w:rsidRPr="00F6561B" w:rsidRDefault="003305C0" w:rsidP="000521A6">
            <w:r>
              <w:t>2, 9</w:t>
            </w:r>
          </w:p>
        </w:tc>
      </w:tr>
      <w:tr w:rsidR="00F6561B" w:rsidRPr="00F6561B" w14:paraId="5B6FA28A" w14:textId="77777777" w:rsidTr="0075511A">
        <w:trPr>
          <w:cantSplit/>
          <w:trHeight w:val="382"/>
        </w:trPr>
        <w:tc>
          <w:tcPr>
            <w:tcW w:w="3507" w:type="dxa"/>
          </w:tcPr>
          <w:p w14:paraId="7B670D6F" w14:textId="77777777" w:rsidR="00F6561B" w:rsidRPr="00F6561B" w:rsidRDefault="0068744C" w:rsidP="00F6561B">
            <w:pPr>
              <w:jc w:val="both"/>
            </w:pPr>
            <w:r>
              <w:t>Jonathan H. Cole, P.E.</w:t>
            </w:r>
          </w:p>
        </w:tc>
        <w:tc>
          <w:tcPr>
            <w:tcW w:w="2511" w:type="dxa"/>
          </w:tcPr>
          <w:p w14:paraId="3B7B668B" w14:textId="77777777" w:rsidR="00F6561B" w:rsidRPr="00F6561B" w:rsidRDefault="0068744C" w:rsidP="00F6561B">
            <w:pPr>
              <w:jc w:val="center"/>
            </w:pPr>
            <w:r>
              <w:t>EU</w:t>
            </w:r>
          </w:p>
        </w:tc>
        <w:tc>
          <w:tcPr>
            <w:tcW w:w="3546" w:type="dxa"/>
          </w:tcPr>
          <w:p w14:paraId="0819A8DC" w14:textId="77777777" w:rsidR="00F6561B" w:rsidRPr="00F6561B" w:rsidRDefault="003305C0" w:rsidP="00F6561B">
            <w:r>
              <w:t>1, 9, 11, 14</w:t>
            </w:r>
          </w:p>
        </w:tc>
      </w:tr>
      <w:tr w:rsidR="00F6561B" w:rsidRPr="00F6561B" w14:paraId="141684F4" w14:textId="77777777" w:rsidTr="0075511A">
        <w:trPr>
          <w:cantSplit/>
          <w:trHeight w:val="382"/>
        </w:trPr>
        <w:tc>
          <w:tcPr>
            <w:tcW w:w="3507" w:type="dxa"/>
          </w:tcPr>
          <w:p w14:paraId="64BB5ED3" w14:textId="77777777" w:rsidR="00F6561B" w:rsidRPr="00F6561B" w:rsidRDefault="0068744C" w:rsidP="00F6561B">
            <w:pPr>
              <w:jc w:val="both"/>
            </w:pPr>
            <w:r>
              <w:lastRenderedPageBreak/>
              <w:t>Deborah D. Swain</w:t>
            </w:r>
          </w:p>
        </w:tc>
        <w:tc>
          <w:tcPr>
            <w:tcW w:w="2511" w:type="dxa"/>
          </w:tcPr>
          <w:p w14:paraId="0331A491" w14:textId="77777777" w:rsidR="00F6561B" w:rsidRPr="00F6561B" w:rsidRDefault="0068744C" w:rsidP="00F6561B">
            <w:pPr>
              <w:jc w:val="center"/>
            </w:pPr>
            <w:r>
              <w:t>EU</w:t>
            </w:r>
          </w:p>
        </w:tc>
        <w:tc>
          <w:tcPr>
            <w:tcW w:w="3546" w:type="dxa"/>
          </w:tcPr>
          <w:p w14:paraId="2282EEF9" w14:textId="77777777" w:rsidR="00F6561B" w:rsidRPr="00F6561B" w:rsidRDefault="003305C0" w:rsidP="00F6561B">
            <w:r>
              <w:t>1, 10-14</w:t>
            </w:r>
          </w:p>
        </w:tc>
      </w:tr>
      <w:tr w:rsidR="003305C0" w:rsidRPr="00F6561B" w14:paraId="5D4A6F68" w14:textId="77777777" w:rsidTr="003305C0">
        <w:trPr>
          <w:cantSplit/>
          <w:trHeight w:val="382"/>
        </w:trPr>
        <w:tc>
          <w:tcPr>
            <w:tcW w:w="3507" w:type="dxa"/>
            <w:tcBorders>
              <w:top w:val="single" w:sz="4" w:space="0" w:color="auto"/>
              <w:left w:val="single" w:sz="4" w:space="0" w:color="auto"/>
              <w:bottom w:val="single" w:sz="4" w:space="0" w:color="auto"/>
              <w:right w:val="single" w:sz="4" w:space="0" w:color="auto"/>
            </w:tcBorders>
          </w:tcPr>
          <w:p w14:paraId="0CC30CCC" w14:textId="77777777" w:rsidR="003305C0" w:rsidRPr="00F6561B" w:rsidRDefault="003305C0" w:rsidP="000521A6">
            <w:pPr>
              <w:jc w:val="both"/>
            </w:pPr>
            <w:r>
              <w:t>Randy Bell</w:t>
            </w:r>
          </w:p>
        </w:tc>
        <w:tc>
          <w:tcPr>
            <w:tcW w:w="2511" w:type="dxa"/>
            <w:tcBorders>
              <w:top w:val="single" w:sz="4" w:space="0" w:color="auto"/>
              <w:left w:val="single" w:sz="4" w:space="0" w:color="auto"/>
              <w:bottom w:val="single" w:sz="4" w:space="0" w:color="auto"/>
              <w:right w:val="single" w:sz="4" w:space="0" w:color="auto"/>
            </w:tcBorders>
          </w:tcPr>
          <w:p w14:paraId="31CEB392" w14:textId="77777777" w:rsidR="003305C0" w:rsidRPr="00F6561B" w:rsidRDefault="003305C0" w:rsidP="000521A6">
            <w:pPr>
              <w:jc w:val="center"/>
            </w:pPr>
            <w:r>
              <w:t>EU</w:t>
            </w:r>
          </w:p>
        </w:tc>
        <w:tc>
          <w:tcPr>
            <w:tcW w:w="3546" w:type="dxa"/>
            <w:tcBorders>
              <w:top w:val="single" w:sz="4" w:space="0" w:color="auto"/>
              <w:left w:val="single" w:sz="4" w:space="0" w:color="auto"/>
              <w:bottom w:val="single" w:sz="4" w:space="0" w:color="auto"/>
              <w:right w:val="single" w:sz="4" w:space="0" w:color="auto"/>
            </w:tcBorders>
          </w:tcPr>
          <w:p w14:paraId="61CBAA20" w14:textId="77777777" w:rsidR="003305C0" w:rsidRPr="00F6561B" w:rsidRDefault="003305C0" w:rsidP="000521A6">
            <w:r>
              <w:t>9</w:t>
            </w:r>
          </w:p>
        </w:tc>
      </w:tr>
    </w:tbl>
    <w:p w14:paraId="0BA0C433" w14:textId="77777777" w:rsidR="00F6561B" w:rsidRPr="00F6561B" w:rsidRDefault="00F6561B" w:rsidP="00F6561B">
      <w:pPr>
        <w:jc w:val="both"/>
      </w:pPr>
    </w:p>
    <w:p w14:paraId="31937CB8" w14:textId="77777777" w:rsidR="00F6561B" w:rsidRPr="00F6561B" w:rsidRDefault="00F6561B" w:rsidP="00F6561B">
      <w:pPr>
        <w:jc w:val="both"/>
      </w:pPr>
    </w:p>
    <w:p w14:paraId="02246E6C" w14:textId="77777777" w:rsidR="00F6561B" w:rsidRPr="00F6561B" w:rsidRDefault="00F6561B" w:rsidP="00F6561B">
      <w:pPr>
        <w:jc w:val="both"/>
        <w:rPr>
          <w:b/>
        </w:rPr>
      </w:pPr>
      <w:r w:rsidRPr="00F6561B">
        <w:rPr>
          <w:b/>
        </w:rPr>
        <w:t>VII.</w:t>
      </w:r>
      <w:r w:rsidRPr="00F6561B">
        <w:rPr>
          <w:b/>
        </w:rPr>
        <w:tab/>
      </w:r>
      <w:r w:rsidRPr="00F6561B">
        <w:rPr>
          <w:b/>
          <w:u w:val="single"/>
        </w:rPr>
        <w:t>BASIC POSITIONS</w:t>
      </w:r>
    </w:p>
    <w:p w14:paraId="4AACD4F7" w14:textId="77777777" w:rsidR="00F6561B" w:rsidRPr="00F6561B" w:rsidRDefault="00F6561B" w:rsidP="00F6561B">
      <w:pPr>
        <w:jc w:val="both"/>
      </w:pPr>
    </w:p>
    <w:p w14:paraId="6372D641" w14:textId="77777777" w:rsidR="00F6561B" w:rsidRPr="00F6561B" w:rsidRDefault="00B05476" w:rsidP="00B936D0">
      <w:pPr>
        <w:ind w:left="1440" w:hanging="1440"/>
        <w:jc w:val="both"/>
      </w:pPr>
      <w:r>
        <w:rPr>
          <w:b/>
          <w:bCs/>
        </w:rPr>
        <w:t>EU</w:t>
      </w:r>
      <w:r w:rsidR="00F6561B" w:rsidRPr="00F6561B">
        <w:rPr>
          <w:b/>
          <w:bCs/>
        </w:rPr>
        <w:t>:</w:t>
      </w:r>
      <w:r w:rsidR="00F6561B" w:rsidRPr="00F6561B">
        <w:tab/>
      </w:r>
      <w:r w:rsidR="00FC5F23">
        <w:rPr>
          <w:bCs/>
        </w:rPr>
        <w:t>The removal of septic tanks from the bridgeless barrier islands and diverting the wastewater flows to a central wastewater treatment plant on the mainland is a priority of Charlotte County as articulated by the County in the Bulk Wastewater Service Agreement entered into with EU, the Sewer Master Plan adopted by the County, Charlotte County Resolution 2023-155, and various State laws; and thus this septic-to-sewer project is in the public interest. EU has both the financial and technical ability to construct and operate the wastewater system and has otherwise met all Commission requirements for issuance of a wastewater certificate. The rates and charges proposed by EU are just, reasonable, compensatory and not unfairly discriminatory, and are in accordance with Commission practice.</w:t>
      </w:r>
    </w:p>
    <w:p w14:paraId="47927A3E" w14:textId="77777777" w:rsidR="00F6561B" w:rsidRPr="00F6561B" w:rsidRDefault="00F6561B" w:rsidP="00F6561B">
      <w:pPr>
        <w:jc w:val="both"/>
      </w:pPr>
    </w:p>
    <w:p w14:paraId="59687550" w14:textId="77777777" w:rsidR="00F6561B" w:rsidRPr="00F6561B" w:rsidRDefault="00FC2740" w:rsidP="00B936D0">
      <w:pPr>
        <w:ind w:left="1440" w:hanging="1440"/>
        <w:jc w:val="both"/>
      </w:pPr>
      <w:r>
        <w:rPr>
          <w:b/>
          <w:bCs/>
        </w:rPr>
        <w:t>PIE</w:t>
      </w:r>
      <w:r w:rsidR="00F6561B" w:rsidRPr="00F6561B">
        <w:rPr>
          <w:b/>
          <w:bCs/>
        </w:rPr>
        <w:t>:</w:t>
      </w:r>
      <w:r w:rsidR="00F6561B" w:rsidRPr="00F6561B">
        <w:tab/>
      </w:r>
      <w:r w:rsidR="00AA237E">
        <w:t>PIE contends that there is a lack of demonstrable need for sewer services to the Charlotte County bridgeless barrier islands and that the imposition of such service would be contrary to Charlotte County’s development scheme.  PIE specifically adopts the positions of Linda B. Cotherman and LGIPA as it relates to their presentation of witnesses and exhibits on each issue not specifically identified above.</w:t>
      </w:r>
    </w:p>
    <w:p w14:paraId="17696145" w14:textId="77777777" w:rsidR="00F6561B" w:rsidRPr="00F6561B" w:rsidRDefault="00F6561B" w:rsidP="00F6561B">
      <w:pPr>
        <w:jc w:val="both"/>
      </w:pPr>
    </w:p>
    <w:p w14:paraId="40C55A6D" w14:textId="77777777" w:rsidR="00B05476" w:rsidRPr="00F6561B" w:rsidRDefault="00B05476" w:rsidP="00B05476">
      <w:pPr>
        <w:ind w:left="1440" w:hanging="1440"/>
        <w:jc w:val="both"/>
      </w:pPr>
      <w:r>
        <w:rPr>
          <w:b/>
          <w:bCs/>
        </w:rPr>
        <w:t>LGIPA</w:t>
      </w:r>
      <w:r w:rsidRPr="00F6561B">
        <w:rPr>
          <w:b/>
          <w:bCs/>
        </w:rPr>
        <w:t>:</w:t>
      </w:r>
      <w:r w:rsidRPr="00F6561B">
        <w:tab/>
      </w:r>
      <w:r w:rsidR="00C87988" w:rsidRPr="003E2A7B">
        <w:t>LGIPA contends that there is a lack of need for sewer services to the proposed service territory, which consists of bridgeless barrier islands in Charlotte County, and that the proposed system would be against the public interest.  The Public Service Commission previously denied an application for Certificate of Authorization from the same applicant, for the same service territory, that was substantially similar to the application currently before the Commission. (</w:t>
      </w:r>
      <w:r w:rsidR="00C87988" w:rsidRPr="003E2A7B">
        <w:rPr>
          <w:i/>
          <w:iCs/>
        </w:rPr>
        <w:t>See</w:t>
      </w:r>
      <w:r w:rsidR="00C87988" w:rsidRPr="003E2A7B">
        <w:t xml:space="preserve"> PSC Docket No. 20200226). Nothing has changed.  EU has failed to demonstrate a need for service to the proposed service territory; EU has failed to demonstrate its financial and technical capability to provide the proposed system; EU has failed to demonstrate its right to the use of the land for the proposed system; the proposed system is against the public interest; and the cost burden to the customers and ratepayers will not be fair, just, or reasonable.</w:t>
      </w:r>
    </w:p>
    <w:p w14:paraId="6E2AD093" w14:textId="77777777" w:rsidR="00B05476" w:rsidRPr="00F6561B" w:rsidRDefault="00B05476" w:rsidP="00B05476">
      <w:pPr>
        <w:jc w:val="both"/>
      </w:pPr>
    </w:p>
    <w:p w14:paraId="7B909474" w14:textId="77777777" w:rsidR="00B05476" w:rsidRPr="00F6561B" w:rsidRDefault="00B05476" w:rsidP="00B05476">
      <w:pPr>
        <w:ind w:left="1440" w:hanging="1440"/>
        <w:jc w:val="both"/>
      </w:pPr>
      <w:r w:rsidRPr="00111A42">
        <w:rPr>
          <w:b/>
          <w:bCs/>
          <w:sz w:val="20"/>
          <w:szCs w:val="20"/>
        </w:rPr>
        <w:t>COTHERMAN:</w:t>
      </w:r>
      <w:r w:rsidRPr="00F6561B">
        <w:tab/>
      </w:r>
      <w:r w:rsidR="0014638E" w:rsidRPr="00043F80">
        <w:t>Linda B. Cotherman’s position is</w:t>
      </w:r>
      <w:r w:rsidR="0014638E">
        <w:t xml:space="preserve"> </w:t>
      </w:r>
      <w:r w:rsidR="0014638E" w:rsidRPr="00043F80">
        <w:t xml:space="preserve">that the application for certification of the service area should be denied. The applicant has not demonstrated a need for service, nor has he provided evidence of same. The applicant has shown neither financial nor technical ability to construct, operate and maintain a project of this </w:t>
      </w:r>
      <w:r w:rsidR="0014638E" w:rsidRPr="00043F80">
        <w:lastRenderedPageBreak/>
        <w:t>scope</w:t>
      </w:r>
      <w:r w:rsidR="0014638E">
        <w:t xml:space="preserve">, and </w:t>
      </w:r>
      <w:r w:rsidR="0014638E" w:rsidRPr="00043F80">
        <w:t xml:space="preserve">the rates and charges </w:t>
      </w:r>
      <w:r w:rsidR="0014638E">
        <w:t xml:space="preserve">provided in the application may </w:t>
      </w:r>
      <w:r w:rsidR="0014638E" w:rsidRPr="00043F80">
        <w:t xml:space="preserve">be grossly inaccurate. </w:t>
      </w:r>
      <w:r w:rsidR="0014638E">
        <w:t>The original submission is incomplete, inaccurate and is not significantly changed from the proposal that the PSC denied on September 27</w:t>
      </w:r>
      <w:r w:rsidR="0014638E" w:rsidRPr="00EE7381">
        <w:rPr>
          <w:vertAlign w:val="superscript"/>
        </w:rPr>
        <w:t>th</w:t>
      </w:r>
      <w:r w:rsidR="0014638E">
        <w:t xml:space="preserve">, 2024. [Docket #2020-0226] </w:t>
      </w:r>
      <w:r w:rsidR="0014638E" w:rsidRPr="00043F80">
        <w:t>Furthermore, the information brought forth during the testimony, discovery and rebuttal process is now materially different from what was presented during the initial application. Therefore, the applica</w:t>
      </w:r>
      <w:r w:rsidR="0014638E">
        <w:t>tion</w:t>
      </w:r>
      <w:r w:rsidR="0014638E" w:rsidRPr="00043F80">
        <w:t xml:space="preserve"> should be denied and the docket closed.</w:t>
      </w:r>
    </w:p>
    <w:p w14:paraId="749C2C7C" w14:textId="77777777" w:rsidR="00B05476" w:rsidRPr="00F6561B" w:rsidRDefault="00B05476" w:rsidP="00B05476">
      <w:pPr>
        <w:jc w:val="both"/>
      </w:pPr>
    </w:p>
    <w:p w14:paraId="2663851D" w14:textId="77777777" w:rsidR="00F6561B" w:rsidRPr="00F6561B" w:rsidRDefault="00F6561B" w:rsidP="00F6561B">
      <w:pPr>
        <w:ind w:left="1440" w:hanging="1440"/>
        <w:jc w:val="both"/>
      </w:pPr>
      <w:r w:rsidRPr="00F6561B">
        <w:rPr>
          <w:b/>
          <w:bCs/>
        </w:rPr>
        <w:t>STAFF:</w:t>
      </w:r>
      <w:r w:rsidR="00E57E43">
        <w:rPr>
          <w:b/>
          <w:bCs/>
        </w:rPr>
        <w:tab/>
      </w:r>
      <w:r w:rsidRPr="00F6561B">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w:t>
      </w:r>
    </w:p>
    <w:p w14:paraId="52F66AF2" w14:textId="77777777" w:rsidR="00F6561B" w:rsidRPr="00F6561B" w:rsidRDefault="00F6561B" w:rsidP="00F6561B">
      <w:pPr>
        <w:ind w:left="1440" w:hanging="1440"/>
        <w:jc w:val="both"/>
      </w:pPr>
    </w:p>
    <w:p w14:paraId="5271B5B5" w14:textId="77777777" w:rsidR="00F6561B" w:rsidRPr="00F6561B" w:rsidRDefault="00F6561B" w:rsidP="00F6561B">
      <w:pPr>
        <w:ind w:left="1440" w:hanging="1440"/>
        <w:jc w:val="both"/>
      </w:pPr>
    </w:p>
    <w:p w14:paraId="6F54BAE4" w14:textId="77777777" w:rsidR="00F6561B" w:rsidRPr="00F6561B" w:rsidRDefault="00F6561B" w:rsidP="00F6561B">
      <w:pPr>
        <w:jc w:val="both"/>
        <w:rPr>
          <w:b/>
        </w:rPr>
      </w:pPr>
      <w:r w:rsidRPr="00F6561B">
        <w:rPr>
          <w:b/>
        </w:rPr>
        <w:t>VIII.</w:t>
      </w:r>
      <w:r w:rsidRPr="00F6561B">
        <w:rPr>
          <w:b/>
        </w:rPr>
        <w:tab/>
      </w:r>
      <w:r w:rsidRPr="00F6561B">
        <w:rPr>
          <w:b/>
          <w:u w:val="single"/>
        </w:rPr>
        <w:t xml:space="preserve">ISSUES </w:t>
      </w:r>
      <w:smartTag w:uri="urn:schemas-microsoft-com:office:smarttags" w:element="stockticker">
        <w:r w:rsidRPr="00F6561B">
          <w:rPr>
            <w:b/>
            <w:u w:val="single"/>
          </w:rPr>
          <w:t>AND</w:t>
        </w:r>
      </w:smartTag>
      <w:r w:rsidRPr="00F6561B">
        <w:rPr>
          <w:b/>
          <w:u w:val="single"/>
        </w:rPr>
        <w:t xml:space="preserve"> POSITIONS</w:t>
      </w:r>
    </w:p>
    <w:p w14:paraId="2092AA60" w14:textId="77777777" w:rsidR="00F6561B" w:rsidRPr="00F6561B" w:rsidRDefault="00F6561B" w:rsidP="00F6561B">
      <w:pPr>
        <w:jc w:val="both"/>
      </w:pPr>
    </w:p>
    <w:p w14:paraId="359EEDEE" w14:textId="77777777" w:rsidR="00F6561B" w:rsidRPr="001C5BA1" w:rsidRDefault="00F6561B" w:rsidP="003471CE">
      <w:pPr>
        <w:ind w:left="1440" w:hanging="1440"/>
        <w:jc w:val="both"/>
        <w:rPr>
          <w:b/>
        </w:rPr>
      </w:pPr>
      <w:r w:rsidRPr="00111A42">
        <w:rPr>
          <w:b/>
          <w:bCs/>
          <w:u w:val="single"/>
        </w:rPr>
        <w:t>ISSUE 1</w:t>
      </w:r>
      <w:r w:rsidRPr="00F6561B">
        <w:rPr>
          <w:b/>
          <w:bCs/>
        </w:rPr>
        <w:t>:</w:t>
      </w:r>
      <w:r w:rsidRPr="00F6561B">
        <w:tab/>
      </w:r>
      <w:r w:rsidR="003471CE" w:rsidRPr="003471CE">
        <w:rPr>
          <w:b/>
        </w:rPr>
        <w:t>Has Environmental Utilities met the filing and noticing requirements pursuant to Rules 25-30.030 and 25-30.033, Florida Administrative Code?</w:t>
      </w:r>
    </w:p>
    <w:p w14:paraId="2D1AA11F" w14:textId="77777777" w:rsidR="00F6561B" w:rsidRPr="00F6561B" w:rsidRDefault="00F6561B" w:rsidP="00F6561B">
      <w:pPr>
        <w:jc w:val="both"/>
      </w:pPr>
    </w:p>
    <w:p w14:paraId="71A3FE0C" w14:textId="33189079" w:rsidR="00F6561B" w:rsidRPr="00F6561B" w:rsidRDefault="00E156E6" w:rsidP="0009088E">
      <w:pPr>
        <w:ind w:left="1440" w:hanging="1440"/>
        <w:jc w:val="both"/>
      </w:pPr>
      <w:r>
        <w:rPr>
          <w:b/>
          <w:bCs/>
        </w:rPr>
        <w:t>EU</w:t>
      </w:r>
      <w:r w:rsidR="00F6561B" w:rsidRPr="00F6561B">
        <w:rPr>
          <w:b/>
          <w:bCs/>
        </w:rPr>
        <w:t>:</w:t>
      </w:r>
      <w:r w:rsidR="00F6561B" w:rsidRPr="00F6561B">
        <w:tab/>
      </w:r>
      <w:r w:rsidR="0009088E">
        <w:t>Yes.</w:t>
      </w:r>
    </w:p>
    <w:p w14:paraId="3B55FFC1" w14:textId="77777777" w:rsidR="00F6561B" w:rsidRPr="00F6561B" w:rsidRDefault="00F6561B" w:rsidP="00F6561B">
      <w:pPr>
        <w:jc w:val="both"/>
      </w:pPr>
    </w:p>
    <w:p w14:paraId="6D417071" w14:textId="77777777" w:rsidR="00F6561B" w:rsidRPr="00F6561B" w:rsidRDefault="008E0932" w:rsidP="00AA237E">
      <w:pPr>
        <w:ind w:left="1440" w:hanging="1440"/>
        <w:jc w:val="both"/>
      </w:pPr>
      <w:r>
        <w:rPr>
          <w:b/>
          <w:bCs/>
        </w:rPr>
        <w:t>PIE</w:t>
      </w:r>
      <w:r w:rsidR="00F6561B" w:rsidRPr="00F6561B">
        <w:rPr>
          <w:b/>
          <w:bCs/>
        </w:rPr>
        <w:t>:</w:t>
      </w:r>
      <w:r w:rsidR="00E156E6">
        <w:tab/>
      </w:r>
      <w:r w:rsidR="00AA237E">
        <w:t>PIE’s position is that the application is non-compliant as, through the discovery process (as opposed to the amendment process), EU has materially altered the engineering, accounting, location of where the system traverses, the methodology of disposal and the means in which it intends to obtain easements such that these are material changes that would require an amendment to the application.  PIE further contends that these material changes, without an amendment, denied PIE due process to address new opinions offered as “rebuttal” thereby precluding PIE an opportunity to address these new opinions to the point that the “rebuttal” is, in fact, an alteration of the original application.  Therefore, the application and the testimony is inconsistent and requires amendment.</w:t>
      </w:r>
    </w:p>
    <w:p w14:paraId="02839D62" w14:textId="77777777" w:rsidR="00F6561B" w:rsidRPr="00F6561B" w:rsidRDefault="00F6561B" w:rsidP="00F6561B">
      <w:pPr>
        <w:jc w:val="both"/>
      </w:pPr>
    </w:p>
    <w:p w14:paraId="0E3975AC" w14:textId="77777777" w:rsidR="00E156E6" w:rsidRPr="00F6561B" w:rsidRDefault="00E156E6" w:rsidP="001D6D46">
      <w:pPr>
        <w:ind w:left="1440" w:hanging="1440"/>
        <w:jc w:val="both"/>
      </w:pPr>
      <w:r>
        <w:rPr>
          <w:b/>
          <w:bCs/>
        </w:rPr>
        <w:t>LGIPA</w:t>
      </w:r>
      <w:r w:rsidRPr="00F6561B">
        <w:rPr>
          <w:b/>
          <w:bCs/>
        </w:rPr>
        <w:t>:</w:t>
      </w:r>
      <w:r w:rsidR="001D6D46">
        <w:tab/>
      </w:r>
      <w:r w:rsidR="001D6D46" w:rsidRPr="003E2A7B">
        <w:t>LGIPA’s position is that EU has not met the filing requirements because EU has not satisfied all of the requirements set forth in Rule 25-30.033, Florida Administrative Code. Jadon Hull and John Shaw are expected to testify as to this issue, and their testimony has been prefiled along with exhibits. LGIPA additionally adopts the position of Linda B. Cotherman on this issue.</w:t>
      </w:r>
    </w:p>
    <w:p w14:paraId="4D63FC63" w14:textId="77777777" w:rsidR="00E156E6" w:rsidRPr="00F6561B" w:rsidRDefault="00E156E6" w:rsidP="00E156E6">
      <w:pPr>
        <w:jc w:val="both"/>
      </w:pPr>
    </w:p>
    <w:p w14:paraId="0FD63597" w14:textId="77777777" w:rsidR="00E156E6" w:rsidRPr="00F6561B" w:rsidRDefault="00E156E6" w:rsidP="00CF1B2F">
      <w:pPr>
        <w:ind w:left="1440" w:hanging="1440"/>
        <w:jc w:val="both"/>
      </w:pPr>
      <w:r w:rsidRPr="00111A42">
        <w:rPr>
          <w:b/>
          <w:bCs/>
          <w:sz w:val="20"/>
          <w:szCs w:val="20"/>
        </w:rPr>
        <w:t>COTHERMAN:</w:t>
      </w:r>
      <w:r>
        <w:tab/>
      </w:r>
      <w:r w:rsidR="00CF1B2F" w:rsidRPr="00043F80">
        <w:t>No. Regarding Rule 25-30.030, prospective ratepayers rely on public notice to direct them to critical information in the application including future potential rates. The application material, including the scope and legal description of the proposed service area, estimated rates and tariffs, type and layout of sewer system and number of existing hook-ups, has changed multiple times. Notification of th</w:t>
      </w:r>
      <w:r w:rsidR="00CF1B2F">
        <w:t>e</w:t>
      </w:r>
      <w:r w:rsidR="00CF1B2F" w:rsidRPr="00043F80">
        <w:t>s</w:t>
      </w:r>
      <w:r w:rsidR="00CF1B2F">
        <w:t>e significant</w:t>
      </w:r>
      <w:r w:rsidR="00CF1B2F" w:rsidRPr="00043F80">
        <w:t xml:space="preserve"> </w:t>
      </w:r>
      <w:r w:rsidR="00CF1B2F">
        <w:t>changes</w:t>
      </w:r>
      <w:r w:rsidR="00CF1B2F" w:rsidRPr="00043F80">
        <w:t xml:space="preserve"> was not provided to the property owners in the service area. </w:t>
      </w:r>
      <w:r w:rsidR="00CF1B2F">
        <w:t xml:space="preserve">A The filing requirements in </w:t>
      </w:r>
      <w:r w:rsidR="00CF1B2F" w:rsidRPr="00043F80">
        <w:t>Rule 25-30.033</w:t>
      </w:r>
      <w:r w:rsidR="00CF1B2F">
        <w:t xml:space="preserve"> which call for a complete and </w:t>
      </w:r>
      <w:r w:rsidR="00CF1B2F">
        <w:lastRenderedPageBreak/>
        <w:t>accurate application have not been met. The</w:t>
      </w:r>
      <w:r w:rsidR="00CF1B2F" w:rsidRPr="00043F80">
        <w:t xml:space="preserve"> </w:t>
      </w:r>
      <w:r w:rsidR="00CF1B2F">
        <w:t>significant changes mentioned above</w:t>
      </w:r>
      <w:r w:rsidR="00CF1B2F" w:rsidRPr="00043F80">
        <w:t xml:space="preserve">, some of which have been made recently in rebuttal testimony, nullifies the initial application. Linda B. Cotherman </w:t>
      </w:r>
      <w:r w:rsidR="00CF1B2F">
        <w:t>additionally</w:t>
      </w:r>
      <w:r w:rsidR="00CF1B2F" w:rsidRPr="00043F80">
        <w:t xml:space="preserve"> adopts the position taken by Palm Island Estates Association, Inc. [PIE] and Little Gasparilla Island Preservation Alliance, Inc. [LGIPA] regarding this topic.</w:t>
      </w:r>
    </w:p>
    <w:p w14:paraId="27D28A3E" w14:textId="77777777" w:rsidR="00E156E6" w:rsidRPr="00F6561B" w:rsidRDefault="00E156E6" w:rsidP="00E156E6">
      <w:pPr>
        <w:jc w:val="both"/>
      </w:pPr>
    </w:p>
    <w:p w14:paraId="530E42B1" w14:textId="77777777" w:rsidR="00F6561B" w:rsidRPr="00F6561B" w:rsidRDefault="00F6561B" w:rsidP="00F6561B">
      <w:pPr>
        <w:jc w:val="both"/>
        <w:rPr>
          <w:b/>
          <w:bCs/>
        </w:rPr>
      </w:pPr>
      <w:r w:rsidRPr="00F6561B">
        <w:rPr>
          <w:b/>
          <w:bCs/>
        </w:rPr>
        <w:t>STAFF:</w:t>
      </w:r>
      <w:r w:rsidRPr="00F6561B">
        <w:rPr>
          <w:b/>
          <w:bCs/>
        </w:rPr>
        <w:tab/>
      </w:r>
      <w:r w:rsidR="003F6865">
        <w:t>Staff has no position at this time.</w:t>
      </w:r>
    </w:p>
    <w:p w14:paraId="652155CB" w14:textId="77777777" w:rsidR="00F6561B" w:rsidRDefault="00F6561B" w:rsidP="00F6561B">
      <w:pPr>
        <w:jc w:val="both"/>
      </w:pPr>
    </w:p>
    <w:p w14:paraId="4AE53040" w14:textId="77777777" w:rsidR="001C5BA1" w:rsidRDefault="001C5BA1" w:rsidP="00F6561B">
      <w:pPr>
        <w:jc w:val="both"/>
      </w:pPr>
    </w:p>
    <w:p w14:paraId="5578E97B" w14:textId="77777777" w:rsidR="001C5BA1" w:rsidRPr="001C5BA1" w:rsidRDefault="001C5BA1" w:rsidP="003471CE">
      <w:pPr>
        <w:ind w:left="1440" w:hanging="1440"/>
        <w:jc w:val="both"/>
        <w:rPr>
          <w:b/>
        </w:rPr>
      </w:pPr>
      <w:r w:rsidRPr="00111A42">
        <w:rPr>
          <w:b/>
          <w:bCs/>
          <w:u w:val="single"/>
        </w:rPr>
        <w:t xml:space="preserve">ISSUE </w:t>
      </w:r>
      <w:r w:rsidR="003471CE" w:rsidRPr="00111A42">
        <w:rPr>
          <w:b/>
          <w:bCs/>
          <w:u w:val="single"/>
        </w:rPr>
        <w:t>2</w:t>
      </w:r>
      <w:r w:rsidRPr="00F6561B">
        <w:rPr>
          <w:b/>
          <w:bCs/>
        </w:rPr>
        <w:t>:</w:t>
      </w:r>
      <w:r w:rsidRPr="00F6561B">
        <w:tab/>
      </w:r>
      <w:r w:rsidR="003471CE" w:rsidRPr="003471CE">
        <w:rPr>
          <w:b/>
        </w:rPr>
        <w:t>Is there a need for service in EU’s proposed service territory?</w:t>
      </w:r>
    </w:p>
    <w:p w14:paraId="1AA1F28C" w14:textId="77777777" w:rsidR="001C5BA1" w:rsidRPr="00F6561B" w:rsidRDefault="001C5BA1" w:rsidP="001C5BA1">
      <w:pPr>
        <w:jc w:val="both"/>
      </w:pPr>
    </w:p>
    <w:p w14:paraId="51E296B0" w14:textId="77777777" w:rsidR="001C5BA1" w:rsidRPr="00F6561B" w:rsidRDefault="001C5BA1" w:rsidP="0009088E">
      <w:pPr>
        <w:ind w:left="1440" w:hanging="1440"/>
        <w:jc w:val="both"/>
      </w:pPr>
      <w:r>
        <w:rPr>
          <w:b/>
          <w:bCs/>
        </w:rPr>
        <w:t>EU</w:t>
      </w:r>
      <w:r w:rsidRPr="00F6561B">
        <w:rPr>
          <w:b/>
          <w:bCs/>
        </w:rPr>
        <w:t>:</w:t>
      </w:r>
      <w:r w:rsidRPr="00F6561B">
        <w:tab/>
      </w:r>
      <w:r w:rsidR="0009088E">
        <w:rPr>
          <w:rFonts w:eastAsia="Calibri"/>
        </w:rPr>
        <w:t>Yes. Central wastewater service is needed at this time and the Charlotte County Master Sewer Plan identifies the islands as a priority for central wastewater service by 2022. EU expects to have the wastewater system operational by the end of 2026</w:t>
      </w:r>
      <w:r w:rsidR="003558A4">
        <w:rPr>
          <w:rFonts w:eastAsia="Calibri"/>
        </w:rPr>
        <w:t>.</w:t>
      </w:r>
      <w:r w:rsidR="0009088E">
        <w:rPr>
          <w:rFonts w:eastAsia="Calibri"/>
        </w:rPr>
        <w:t xml:space="preserve"> (Boyer, Lapointe, Watson)</w:t>
      </w:r>
    </w:p>
    <w:p w14:paraId="7CBBAFC1" w14:textId="77777777" w:rsidR="001C5BA1" w:rsidRPr="00F6561B" w:rsidRDefault="001C5BA1" w:rsidP="001C5BA1">
      <w:pPr>
        <w:jc w:val="both"/>
      </w:pPr>
    </w:p>
    <w:p w14:paraId="47528CCD" w14:textId="77777777" w:rsidR="001C5BA1" w:rsidRPr="00F6561B" w:rsidRDefault="008E0932" w:rsidP="00AA237E">
      <w:pPr>
        <w:ind w:left="1440" w:hanging="1440"/>
        <w:jc w:val="both"/>
      </w:pPr>
      <w:r>
        <w:rPr>
          <w:b/>
          <w:bCs/>
        </w:rPr>
        <w:t>PIE</w:t>
      </w:r>
      <w:r w:rsidR="001C5BA1" w:rsidRPr="00F6561B">
        <w:rPr>
          <w:b/>
          <w:bCs/>
        </w:rPr>
        <w:t>:</w:t>
      </w:r>
      <w:r w:rsidR="001C5BA1">
        <w:tab/>
      </w:r>
      <w:r w:rsidR="00AA237E">
        <w:t>PIE’s position on this issue is that the applicant has not established a need for service on the bridgeless barrier islands of Charlotte County.  Ellen Hardgrove, AICP is expected to testify on this issue and has set forth, in her pre-filed testimony and exhibits, that there is a lack of need (per the Comprehensive Plan and a lack of scientific data) to justify Environmental Utilities, LLC’s receipt of a Certificate of Authorization.  It is expected that Ms. Hardgrove will also testify that a comprehensive plan amendment will be needed to effectuate the Certificate of Authorization if approved. Additionally, it is expected that Robert Robbins, Ph.D., will testify that there is no need and that the Sewer Master Plan, and other submissions, are incorrect.  This testimony will be elicited through his pre-filed testimony and exhibits.</w:t>
      </w:r>
    </w:p>
    <w:p w14:paraId="44F080E5" w14:textId="77777777" w:rsidR="001C5BA1" w:rsidRPr="00F6561B" w:rsidRDefault="001C5BA1" w:rsidP="001C5BA1">
      <w:pPr>
        <w:jc w:val="both"/>
      </w:pPr>
    </w:p>
    <w:p w14:paraId="598DA4A9" w14:textId="77777777" w:rsidR="001C5BA1" w:rsidRPr="00F6561B" w:rsidRDefault="001C5BA1" w:rsidP="00830B9C">
      <w:pPr>
        <w:ind w:left="1440" w:hanging="1440"/>
        <w:jc w:val="both"/>
      </w:pPr>
      <w:r>
        <w:rPr>
          <w:b/>
          <w:bCs/>
        </w:rPr>
        <w:t>LGIPA</w:t>
      </w:r>
      <w:r w:rsidRPr="00F6561B">
        <w:rPr>
          <w:b/>
          <w:bCs/>
        </w:rPr>
        <w:t>:</w:t>
      </w:r>
      <w:r w:rsidR="001D6D46">
        <w:tab/>
      </w:r>
      <w:r w:rsidR="001D6D46" w:rsidRPr="001D6D46">
        <w:rPr>
          <w:rFonts w:eastAsia="Calibri"/>
          <w:kern w:val="2"/>
          <w14:ligatures w14:val="standardContextual"/>
        </w:rPr>
        <w:t>LGIPA’s position is that EU has not established a need for service in the proposed service territory, which consists of three bridgeless barrier islands in Charlotte County, sufficient for a Certificate of Authorization. Teresa Weibley is expected to testify to LGIPA as an organization, the lack of need for service, and public interest. Her testimony has been prefiled along with exhibits. Jadon Hull and John Shaw are also expected to testify as to this issue, and their testimony has been prefiled along with exhibits. LGIPA additionally adopts the positions of PIE and Linda B. Cotherman on this issue.</w:t>
      </w:r>
    </w:p>
    <w:p w14:paraId="29F2CE93" w14:textId="77777777" w:rsidR="001C5BA1" w:rsidRPr="00F6561B" w:rsidRDefault="001C5BA1" w:rsidP="001C5BA1">
      <w:pPr>
        <w:jc w:val="both"/>
      </w:pPr>
    </w:p>
    <w:p w14:paraId="62EB9572" w14:textId="77777777" w:rsidR="00830B9C" w:rsidRDefault="001C5BA1" w:rsidP="00830B9C">
      <w:pPr>
        <w:pStyle w:val="ListParagraph"/>
        <w:spacing w:after="0" w:line="240" w:lineRule="auto"/>
        <w:ind w:left="1440" w:hanging="1440"/>
        <w:jc w:val="both"/>
      </w:pPr>
      <w:r w:rsidRPr="00111A42">
        <w:rPr>
          <w:b/>
          <w:bCs/>
          <w:sz w:val="20"/>
          <w:szCs w:val="20"/>
        </w:rPr>
        <w:t>COTHERMAN:</w:t>
      </w:r>
      <w:r w:rsidR="00830B9C">
        <w:rPr>
          <w:b/>
          <w:bCs/>
        </w:rPr>
        <w:tab/>
      </w:r>
      <w:r w:rsidR="00830B9C" w:rsidRPr="00830B9C">
        <w:t>No. Linda B. Cotherman’s position is that there is no need for service in the proposed service territory, based in part on the following:</w:t>
      </w:r>
    </w:p>
    <w:p w14:paraId="02D13186" w14:textId="77777777" w:rsidR="00830B9C" w:rsidRPr="00830B9C" w:rsidRDefault="00830B9C" w:rsidP="00830B9C">
      <w:pPr>
        <w:pStyle w:val="ListParagraph"/>
        <w:spacing w:after="0" w:line="240" w:lineRule="auto"/>
        <w:ind w:left="1440" w:hanging="1440"/>
        <w:jc w:val="both"/>
      </w:pPr>
    </w:p>
    <w:p w14:paraId="2E65A5DE" w14:textId="77777777" w:rsidR="00830B9C" w:rsidRPr="00830B9C" w:rsidRDefault="00830B9C" w:rsidP="003752FA">
      <w:pPr>
        <w:numPr>
          <w:ilvl w:val="0"/>
          <w:numId w:val="3"/>
        </w:numPr>
        <w:ind w:left="1800" w:hanging="360"/>
        <w:contextualSpacing/>
        <w:jc w:val="both"/>
        <w:rPr>
          <w:rFonts w:eastAsiaTheme="minorHAnsi" w:cstheme="minorBidi"/>
          <w:szCs w:val="22"/>
        </w:rPr>
      </w:pPr>
      <w:r w:rsidRPr="00830B9C">
        <w:rPr>
          <w:rFonts w:eastAsiaTheme="minorHAnsi" w:cstheme="minorBidi"/>
          <w:szCs w:val="22"/>
        </w:rPr>
        <w:t xml:space="preserve">To date there has been no scientific, protocols-based water quality testing within the proposed service territory. All of the data previously provided by the applicant has been extrapolated from general studies conducted in areas as far afield as Key West, Florida. </w:t>
      </w:r>
    </w:p>
    <w:p w14:paraId="0C98F45F" w14:textId="77777777" w:rsidR="00830B9C" w:rsidRPr="00830B9C" w:rsidRDefault="00830B9C" w:rsidP="003752FA">
      <w:pPr>
        <w:numPr>
          <w:ilvl w:val="0"/>
          <w:numId w:val="3"/>
        </w:numPr>
        <w:ind w:left="1800" w:hanging="360"/>
        <w:contextualSpacing/>
        <w:jc w:val="both"/>
        <w:rPr>
          <w:rFonts w:eastAsiaTheme="minorHAnsi" w:cstheme="minorBidi"/>
          <w:szCs w:val="22"/>
        </w:rPr>
      </w:pPr>
      <w:r w:rsidRPr="00830B9C">
        <w:rPr>
          <w:rFonts w:eastAsiaTheme="minorHAnsi" w:cstheme="minorBidi"/>
          <w:color w:val="0D0D0D" w:themeColor="text1" w:themeTint="F2"/>
          <w:szCs w:val="22"/>
        </w:rPr>
        <w:lastRenderedPageBreak/>
        <w:t>The Florida Department of Environmental Protection, which sets water quality standards and tests for compliance at various sites throughout the state, recently released the “2023 Statewide Annual Report” [</w:t>
      </w:r>
      <w:hyperlink r:id="rId8" w:history="1">
        <w:r w:rsidRPr="00830B9C">
          <w:rPr>
            <w:rFonts w:eastAsiaTheme="minorHAnsi" w:cstheme="minorBidi"/>
            <w:color w:val="0000FF" w:themeColor="hyperlink"/>
            <w:szCs w:val="22"/>
            <w:u w:val="single"/>
          </w:rPr>
          <w:t>Statewide Annual Report | Florida Department of Environmental Protection</w:t>
        </w:r>
      </w:hyperlink>
      <w:r w:rsidRPr="00830B9C">
        <w:rPr>
          <w:rFonts w:eastAsiaTheme="minorHAnsi" w:cstheme="minorBidi"/>
          <w:color w:val="0D0D0D" w:themeColor="text1" w:themeTint="F2"/>
          <w:szCs w:val="22"/>
        </w:rPr>
        <w:t>]. This report is based on data accumulated over two years of testing. The report concludes that the water body closest to the proposed service area, Lower Lemon Bay, currently attains water quality standards.</w:t>
      </w:r>
    </w:p>
    <w:p w14:paraId="62E385E6" w14:textId="77777777" w:rsidR="00830B9C" w:rsidRPr="00830B9C" w:rsidRDefault="00830B9C" w:rsidP="003752FA">
      <w:pPr>
        <w:numPr>
          <w:ilvl w:val="0"/>
          <w:numId w:val="3"/>
        </w:numPr>
        <w:ind w:left="1800" w:hanging="360"/>
        <w:contextualSpacing/>
        <w:jc w:val="both"/>
        <w:rPr>
          <w:rFonts w:eastAsiaTheme="minorHAnsi" w:cstheme="minorBidi"/>
          <w:szCs w:val="22"/>
        </w:rPr>
      </w:pPr>
      <w:r w:rsidRPr="00830B9C">
        <w:rPr>
          <w:rFonts w:eastAsiaTheme="minorHAnsi" w:cstheme="minorBidi"/>
          <w:szCs w:val="22"/>
        </w:rPr>
        <w:t>The applicant’s reference to need for service relies solely upon selective items from the Sewer Master Plan [SMP] which are outdated, incorrect and misinterpreted. EU also relies on the Bulk Sewer Treatment Agreement and Charlotte County Resolution 2023-155 to indicate support from Charlotte County, when in fact the Bulk Sewer Treatment Agreement is a standard contract issued to any developer or utility that requests it. The Resolution is essentially a reaffirmation of their general policy of promoting septic-to-sewer conversions where applicable, without reference to the specific proposal beyond mentioning EU.</w:t>
      </w:r>
    </w:p>
    <w:p w14:paraId="4D94BAE5" w14:textId="77777777" w:rsidR="00830B9C" w:rsidRPr="00830B9C" w:rsidRDefault="00830B9C" w:rsidP="003752FA">
      <w:pPr>
        <w:numPr>
          <w:ilvl w:val="0"/>
          <w:numId w:val="3"/>
        </w:numPr>
        <w:ind w:left="1800" w:hanging="360"/>
        <w:contextualSpacing/>
        <w:jc w:val="both"/>
        <w:rPr>
          <w:rFonts w:eastAsiaTheme="minorHAnsi" w:cstheme="minorBidi"/>
          <w:szCs w:val="22"/>
        </w:rPr>
      </w:pPr>
      <w:r w:rsidRPr="00830B9C">
        <w:rPr>
          <w:rFonts w:eastAsiaTheme="minorHAnsi" w:cstheme="minorBidi"/>
          <w:szCs w:val="22"/>
        </w:rPr>
        <w:t>The applicant has produced very few letters of request for service from property owners or developers in the proposed service area, as compared with the hundreds of letters of opposition submitted by prospective ratepayers.</w:t>
      </w:r>
    </w:p>
    <w:p w14:paraId="5DD2C412" w14:textId="77777777" w:rsidR="00830B9C" w:rsidRPr="00830B9C" w:rsidRDefault="00830B9C" w:rsidP="003752FA">
      <w:pPr>
        <w:numPr>
          <w:ilvl w:val="0"/>
          <w:numId w:val="3"/>
        </w:numPr>
        <w:ind w:left="1800" w:hanging="360"/>
        <w:contextualSpacing/>
        <w:jc w:val="both"/>
        <w:rPr>
          <w:rFonts w:eastAsiaTheme="minorHAnsi" w:cstheme="minorBidi"/>
          <w:szCs w:val="22"/>
        </w:rPr>
      </w:pPr>
      <w:r w:rsidRPr="00830B9C">
        <w:rPr>
          <w:rFonts w:eastAsiaTheme="minorHAnsi" w:cstheme="minorBidi"/>
          <w:szCs w:val="22"/>
        </w:rPr>
        <w:t>The application is inconsistent with several government regulations, including the Charlotte County SMP, the Charlotte County Comprehensive Plan and Executive Order 81-105.</w:t>
      </w:r>
    </w:p>
    <w:p w14:paraId="79B8E16B" w14:textId="77777777" w:rsidR="00830B9C" w:rsidRDefault="00830B9C" w:rsidP="003752FA">
      <w:pPr>
        <w:numPr>
          <w:ilvl w:val="0"/>
          <w:numId w:val="3"/>
        </w:numPr>
        <w:ind w:left="1800" w:hanging="360"/>
        <w:contextualSpacing/>
        <w:jc w:val="both"/>
        <w:rPr>
          <w:rFonts w:eastAsiaTheme="minorHAnsi" w:cstheme="minorBidi"/>
          <w:szCs w:val="22"/>
        </w:rPr>
      </w:pPr>
      <w:r w:rsidRPr="00830B9C">
        <w:rPr>
          <w:rFonts w:eastAsiaTheme="minorHAnsi" w:cstheme="minorBidi"/>
          <w:szCs w:val="22"/>
        </w:rPr>
        <w:t>Contrary to applicant’s statement that there are no land restrictions, there are in fact numerous land restrictions such as environmental, zoning, land use, archaeological impacts, threatened species, etc. imposed by governmental authorities currently in place. None of these have been addressed.</w:t>
      </w:r>
    </w:p>
    <w:p w14:paraId="44ACC1E1" w14:textId="77777777" w:rsidR="00830B9C" w:rsidRPr="00830B9C" w:rsidRDefault="00830B9C" w:rsidP="00830B9C">
      <w:pPr>
        <w:ind w:left="2160"/>
        <w:contextualSpacing/>
        <w:jc w:val="both"/>
        <w:rPr>
          <w:rFonts w:eastAsiaTheme="minorHAnsi" w:cstheme="minorBidi"/>
          <w:szCs w:val="22"/>
        </w:rPr>
      </w:pPr>
    </w:p>
    <w:p w14:paraId="32969FE4" w14:textId="77777777" w:rsidR="001C5BA1" w:rsidRPr="00F6561B" w:rsidRDefault="00830B9C" w:rsidP="00830B9C">
      <w:pPr>
        <w:ind w:left="1440" w:hanging="1440"/>
        <w:jc w:val="both"/>
      </w:pPr>
      <w:r>
        <w:rPr>
          <w:rFonts w:eastAsiaTheme="minorHAnsi" w:cstheme="minorBidi"/>
          <w:szCs w:val="22"/>
        </w:rPr>
        <w:tab/>
      </w:r>
      <w:r w:rsidRPr="00830B9C">
        <w:rPr>
          <w:rFonts w:eastAsiaTheme="minorHAnsi" w:cstheme="minorBidi"/>
          <w:szCs w:val="22"/>
        </w:rPr>
        <w:t>Linda B. Cotherman additionally adopts the position taken by PIE and LGIPA regarding this topic.</w:t>
      </w:r>
    </w:p>
    <w:p w14:paraId="5780CEC9" w14:textId="77777777" w:rsidR="001C5BA1" w:rsidRPr="00F6561B" w:rsidRDefault="001C5BA1" w:rsidP="001C5BA1">
      <w:pPr>
        <w:jc w:val="both"/>
      </w:pPr>
    </w:p>
    <w:p w14:paraId="0389D083" w14:textId="77777777" w:rsidR="001C5BA1" w:rsidRPr="00F6561B" w:rsidRDefault="003F6865" w:rsidP="001C5BA1">
      <w:pPr>
        <w:jc w:val="both"/>
        <w:rPr>
          <w:b/>
          <w:bCs/>
        </w:rPr>
      </w:pPr>
      <w:r>
        <w:rPr>
          <w:b/>
          <w:bCs/>
        </w:rPr>
        <w:t>STAFF:</w:t>
      </w:r>
      <w:r>
        <w:rPr>
          <w:b/>
          <w:bCs/>
        </w:rPr>
        <w:tab/>
      </w:r>
      <w:r>
        <w:t>Staff has no position at this time.</w:t>
      </w:r>
    </w:p>
    <w:p w14:paraId="5910DCBF" w14:textId="77777777" w:rsidR="001C5BA1" w:rsidRDefault="001C5BA1" w:rsidP="00F6561B">
      <w:pPr>
        <w:jc w:val="both"/>
      </w:pPr>
    </w:p>
    <w:p w14:paraId="76F17D33" w14:textId="77777777" w:rsidR="001C5BA1" w:rsidRDefault="001C5BA1" w:rsidP="00F6561B">
      <w:pPr>
        <w:jc w:val="both"/>
      </w:pPr>
    </w:p>
    <w:p w14:paraId="295D0A5C" w14:textId="77777777" w:rsidR="001C5BA1" w:rsidRPr="001C5BA1" w:rsidRDefault="001C5BA1" w:rsidP="003471CE">
      <w:pPr>
        <w:ind w:left="1440" w:hanging="1440"/>
        <w:jc w:val="both"/>
        <w:rPr>
          <w:b/>
        </w:rPr>
      </w:pPr>
      <w:r w:rsidRPr="00111A42">
        <w:rPr>
          <w:b/>
          <w:bCs/>
          <w:u w:val="single"/>
        </w:rPr>
        <w:t xml:space="preserve">ISSUE </w:t>
      </w:r>
      <w:r w:rsidR="003471CE" w:rsidRPr="00111A42">
        <w:rPr>
          <w:b/>
          <w:bCs/>
          <w:u w:val="single"/>
        </w:rPr>
        <w:t>3</w:t>
      </w:r>
      <w:r w:rsidRPr="00F6561B">
        <w:rPr>
          <w:b/>
          <w:bCs/>
        </w:rPr>
        <w:t>:</w:t>
      </w:r>
      <w:r w:rsidRPr="00F6561B">
        <w:tab/>
      </w:r>
      <w:r w:rsidR="003471CE" w:rsidRPr="003471CE">
        <w:rPr>
          <w:b/>
          <w:bCs/>
        </w:rPr>
        <w:t>Is EU’s application consistent with Charlotte County’s Comprehensive Plan and/or Sewer Master Plan?</w:t>
      </w:r>
    </w:p>
    <w:p w14:paraId="71633692" w14:textId="77777777" w:rsidR="001C5BA1" w:rsidRPr="00F6561B" w:rsidRDefault="001C5BA1" w:rsidP="001C5BA1">
      <w:pPr>
        <w:jc w:val="both"/>
      </w:pPr>
    </w:p>
    <w:p w14:paraId="0631865D" w14:textId="77777777" w:rsidR="001C5BA1" w:rsidRPr="00F6561B" w:rsidRDefault="001C5BA1" w:rsidP="0009088E">
      <w:pPr>
        <w:ind w:left="1440" w:hanging="1440"/>
        <w:jc w:val="both"/>
      </w:pPr>
      <w:r>
        <w:rPr>
          <w:b/>
          <w:bCs/>
        </w:rPr>
        <w:t>EU</w:t>
      </w:r>
      <w:r w:rsidRPr="00F6561B">
        <w:rPr>
          <w:b/>
          <w:bCs/>
        </w:rPr>
        <w:t>:</w:t>
      </w:r>
      <w:r w:rsidRPr="00F6561B">
        <w:tab/>
      </w:r>
      <w:r w:rsidR="0009088E">
        <w:t>Yes. (Boyer, Watson)</w:t>
      </w:r>
    </w:p>
    <w:p w14:paraId="34FC530F" w14:textId="77777777" w:rsidR="001C5BA1" w:rsidRPr="00F6561B" w:rsidRDefault="001C5BA1" w:rsidP="001C5BA1">
      <w:pPr>
        <w:jc w:val="both"/>
      </w:pPr>
    </w:p>
    <w:p w14:paraId="4F0B45E8" w14:textId="77777777" w:rsidR="001C5BA1" w:rsidRPr="00F6561B" w:rsidRDefault="008E0932" w:rsidP="00AA237E">
      <w:pPr>
        <w:ind w:left="1440" w:hanging="1440"/>
        <w:jc w:val="both"/>
      </w:pPr>
      <w:r>
        <w:rPr>
          <w:b/>
          <w:bCs/>
        </w:rPr>
        <w:t>PIE</w:t>
      </w:r>
      <w:r w:rsidR="001C5BA1" w:rsidRPr="00F6561B">
        <w:rPr>
          <w:b/>
          <w:bCs/>
        </w:rPr>
        <w:t>:</w:t>
      </w:r>
      <w:r w:rsidR="001C5BA1">
        <w:tab/>
      </w:r>
      <w:r w:rsidR="00AA237E">
        <w:t>PIE’s position on this issue is that the proposed utility service application is inconsistent with the Sewer Master Plan and Comprehensive Plan and, separately, that the Sewer Master Plan is likewise inconsistent (itself) with the Charlotte County Comprehensive Plan.  This testimony is expected to be confirmed by Ellen Hardgrove, AICP, and Robert Robbins, Ph.D., as per their pre-filed testimony and exhibits.</w:t>
      </w:r>
    </w:p>
    <w:p w14:paraId="7E85BEDA" w14:textId="77777777" w:rsidR="001C5BA1" w:rsidRPr="00F6561B" w:rsidRDefault="001C5BA1" w:rsidP="001C5BA1">
      <w:pPr>
        <w:jc w:val="both"/>
      </w:pPr>
    </w:p>
    <w:p w14:paraId="6BF7AEC6" w14:textId="77777777" w:rsidR="001C5BA1" w:rsidRPr="00F6561B" w:rsidRDefault="001C5BA1" w:rsidP="001D6D46">
      <w:pPr>
        <w:ind w:left="1440" w:hanging="1440"/>
        <w:jc w:val="both"/>
      </w:pPr>
      <w:r>
        <w:rPr>
          <w:b/>
          <w:bCs/>
        </w:rPr>
        <w:lastRenderedPageBreak/>
        <w:t>LGIPA</w:t>
      </w:r>
      <w:r w:rsidRPr="00F6561B">
        <w:rPr>
          <w:b/>
          <w:bCs/>
        </w:rPr>
        <w:t>:</w:t>
      </w:r>
      <w:r w:rsidR="001D6D46">
        <w:tab/>
      </w:r>
      <w:r w:rsidR="001D6D46" w:rsidRPr="001D6D46">
        <w:rPr>
          <w:rFonts w:eastAsia="Calibri"/>
          <w:kern w:val="2"/>
          <w14:ligatures w14:val="standardContextual"/>
        </w:rPr>
        <w:t>LGIPA’s position is that EU’s application is inconsistent with Charlotte County’s Comprehensive Plan and that EU’s’ application is inconsistent with Charlotte County’s Sewer Master Plan based upon the testimony of PIE’s and Linda B. Cotherman’s witnesses. Therefore, LGIPA adopts the positions of PIE and Linda B. Cotherman on this issue.</w:t>
      </w:r>
    </w:p>
    <w:p w14:paraId="17F8CC41" w14:textId="77777777" w:rsidR="001C5BA1" w:rsidRPr="00F6561B" w:rsidRDefault="001C5BA1" w:rsidP="001C5BA1">
      <w:pPr>
        <w:jc w:val="both"/>
      </w:pPr>
    </w:p>
    <w:p w14:paraId="3EC0A9DD" w14:textId="77777777" w:rsidR="006868EF" w:rsidRPr="006868EF" w:rsidRDefault="001C5BA1" w:rsidP="0023344F">
      <w:pPr>
        <w:pStyle w:val="ListParagraph"/>
        <w:spacing w:after="0" w:line="240" w:lineRule="auto"/>
        <w:ind w:left="1440" w:hanging="1440"/>
        <w:jc w:val="both"/>
      </w:pPr>
      <w:r w:rsidRPr="00111A42">
        <w:rPr>
          <w:b/>
          <w:bCs/>
          <w:sz w:val="20"/>
          <w:szCs w:val="20"/>
        </w:rPr>
        <w:t>COTHERMAN:</w:t>
      </w:r>
      <w:r w:rsidR="006868EF">
        <w:rPr>
          <w:b/>
          <w:bCs/>
        </w:rPr>
        <w:tab/>
      </w:r>
      <w:r w:rsidR="006868EF" w:rsidRPr="006868EF">
        <w:t>No. Linda B. Cotherman’s position is that the application is inconsistent with both Charlotte County’s Comprehensive Plan and Charlotte County’s SMP based in part on the following:</w:t>
      </w:r>
    </w:p>
    <w:p w14:paraId="00414B5F" w14:textId="77777777" w:rsidR="006868EF" w:rsidRPr="006868EF" w:rsidRDefault="006868EF" w:rsidP="0023344F">
      <w:pPr>
        <w:ind w:left="720"/>
        <w:contextualSpacing/>
        <w:jc w:val="both"/>
        <w:rPr>
          <w:rFonts w:eastAsiaTheme="minorHAnsi" w:cstheme="minorBidi"/>
          <w:szCs w:val="22"/>
        </w:rPr>
      </w:pPr>
    </w:p>
    <w:p w14:paraId="63F524F2" w14:textId="77777777" w:rsidR="006868EF" w:rsidRPr="006868EF" w:rsidRDefault="006868EF" w:rsidP="003752FA">
      <w:pPr>
        <w:numPr>
          <w:ilvl w:val="0"/>
          <w:numId w:val="4"/>
        </w:numPr>
        <w:ind w:left="1800"/>
        <w:contextualSpacing/>
        <w:jc w:val="both"/>
        <w:rPr>
          <w:rFonts w:eastAsiaTheme="minorHAnsi" w:cstheme="minorBidi"/>
          <w:szCs w:val="22"/>
          <w:u w:val="single"/>
        </w:rPr>
      </w:pPr>
      <w:r w:rsidRPr="006868EF">
        <w:rPr>
          <w:rFonts w:eastAsiaTheme="minorHAnsi" w:cstheme="minorBidi"/>
          <w:szCs w:val="22"/>
          <w:u w:val="single"/>
        </w:rPr>
        <w:t>Inconsistency with Charlotte County’s Comprehensive Plan</w:t>
      </w:r>
    </w:p>
    <w:p w14:paraId="4E9742EA" w14:textId="77777777" w:rsidR="006868EF" w:rsidRDefault="006868EF" w:rsidP="003752FA">
      <w:pPr>
        <w:numPr>
          <w:ilvl w:val="0"/>
          <w:numId w:val="5"/>
        </w:numPr>
        <w:ind w:left="2160"/>
        <w:contextualSpacing/>
        <w:jc w:val="both"/>
        <w:rPr>
          <w:rFonts w:eastAsiaTheme="minorHAnsi" w:cstheme="minorBidi"/>
          <w:szCs w:val="22"/>
        </w:rPr>
      </w:pPr>
      <w:r w:rsidRPr="006868EF">
        <w:rPr>
          <w:rFonts w:eastAsiaTheme="minorHAnsi" w:cstheme="minorBidi"/>
          <w:szCs w:val="22"/>
        </w:rPr>
        <w:t xml:space="preserve">Executive Order 81-105 establishes the foundation for the County’s Comprehensive Plan regulations for the bridgeless barrier islands. Specifically, the document lays out a strategy for discouraging development on coastal barriers. Hence the designation of Charlotte County’s bridgeless barrier islands as being in the Rural Service Area. The Comprehensive Plan is a state-approved governance document that the County is required to file and adhere to, unlike the SMP which is not mandatory. </w:t>
      </w:r>
    </w:p>
    <w:p w14:paraId="1BEEDB8F" w14:textId="77777777" w:rsidR="0023344F" w:rsidRDefault="0023344F" w:rsidP="003752FA">
      <w:pPr>
        <w:numPr>
          <w:ilvl w:val="0"/>
          <w:numId w:val="5"/>
        </w:numPr>
        <w:ind w:left="2160"/>
        <w:contextualSpacing/>
        <w:jc w:val="both"/>
        <w:rPr>
          <w:rFonts w:eastAsiaTheme="minorHAnsi" w:cstheme="minorBidi"/>
          <w:szCs w:val="22"/>
        </w:rPr>
      </w:pPr>
      <w:r w:rsidRPr="006868EF">
        <w:rPr>
          <w:rFonts w:eastAsiaTheme="minorHAnsi" w:cstheme="minorBidi"/>
          <w:szCs w:val="22"/>
        </w:rPr>
        <w:t>In Charlotte County’s Prehearing Statement from Docket No. 20020745-SU dated 02.16.2004, Janette Knowlton, presently County Attorney for Charlotte County, addressed the issue “Is [IEU]’s application inconsistent with Charlotte County’s comprehensive plans?” Ms. Knowlton answered “Yes. The provision of central wastewater services is not consistent with the current policies of the 1997 Comprehensive Plan [ed. note: the most current Comp Plan at that time] particularly Policy 9.1.4 of the Infrastructure Element, which limits services to areas within the Urban Services Area.” The language of the Comprehensive Plan remains unchanged on this issue.</w:t>
      </w:r>
    </w:p>
    <w:p w14:paraId="3569BA8B" w14:textId="77777777" w:rsidR="0023344F" w:rsidRPr="006868EF" w:rsidRDefault="0023344F" w:rsidP="003752FA">
      <w:pPr>
        <w:numPr>
          <w:ilvl w:val="0"/>
          <w:numId w:val="5"/>
        </w:numPr>
        <w:ind w:left="2160"/>
        <w:contextualSpacing/>
        <w:jc w:val="both"/>
        <w:rPr>
          <w:rFonts w:eastAsiaTheme="minorHAnsi" w:cstheme="minorBidi"/>
          <w:szCs w:val="22"/>
        </w:rPr>
      </w:pPr>
      <w:r w:rsidRPr="006868EF">
        <w:rPr>
          <w:rFonts w:eastAsiaTheme="minorHAnsi" w:cstheme="minorBidi"/>
          <w:szCs w:val="22"/>
        </w:rPr>
        <w:t>Ms. Knowlton addressed the issue “What are the practical ramifications, if any, should it be determined that [IEU]’s Application is inconsistent with the County’s Comp Plan?” Her answer was as follows: “If a utility began installing a wastewater collection system in a manner inconsistent with the Comprehensive Plan, the County would issue a Stop Work Order advising that any activities undertaken in violation of the Comprehensive Plan must cease immediately and be remedied within a reasonable period of time.” She also stated that “inconsistency with the Comprehensive Plan could impact the utility’s ability to obtain the state and federal approvals necessary to install the wastewater collection system.”</w:t>
      </w:r>
    </w:p>
    <w:p w14:paraId="6619C330" w14:textId="77777777" w:rsidR="000B0EBC" w:rsidRPr="006868EF" w:rsidRDefault="000B0EBC" w:rsidP="0023344F">
      <w:pPr>
        <w:jc w:val="both"/>
        <w:rPr>
          <w:rFonts w:eastAsiaTheme="minorHAnsi" w:cstheme="minorBidi"/>
          <w:szCs w:val="22"/>
        </w:rPr>
      </w:pPr>
    </w:p>
    <w:p w14:paraId="368562B2" w14:textId="77777777" w:rsidR="006868EF" w:rsidRPr="006868EF" w:rsidRDefault="006868EF" w:rsidP="003752FA">
      <w:pPr>
        <w:numPr>
          <w:ilvl w:val="0"/>
          <w:numId w:val="4"/>
        </w:numPr>
        <w:ind w:left="1800"/>
        <w:contextualSpacing/>
        <w:jc w:val="both"/>
        <w:rPr>
          <w:rFonts w:eastAsiaTheme="minorHAnsi" w:cstheme="minorBidi"/>
          <w:szCs w:val="22"/>
        </w:rPr>
      </w:pPr>
      <w:r w:rsidRPr="006868EF">
        <w:rPr>
          <w:rFonts w:eastAsiaTheme="minorHAnsi" w:cstheme="minorBidi"/>
          <w:szCs w:val="22"/>
          <w:u w:val="single"/>
        </w:rPr>
        <w:t>Inconsistency with the Sewer Master Plan</w:t>
      </w:r>
      <w:r w:rsidRPr="006868EF">
        <w:rPr>
          <w:rFonts w:eastAsiaTheme="minorHAnsi" w:cstheme="minorBidi"/>
          <w:szCs w:val="22"/>
        </w:rPr>
        <w:t>.</w:t>
      </w:r>
    </w:p>
    <w:p w14:paraId="3628211A" w14:textId="77777777" w:rsidR="006868EF" w:rsidRDefault="006868EF" w:rsidP="003752FA">
      <w:pPr>
        <w:numPr>
          <w:ilvl w:val="0"/>
          <w:numId w:val="6"/>
        </w:numPr>
        <w:ind w:left="2160"/>
        <w:contextualSpacing/>
        <w:jc w:val="both"/>
        <w:rPr>
          <w:rFonts w:eastAsiaTheme="minorHAnsi" w:cstheme="minorBidi"/>
          <w:szCs w:val="22"/>
        </w:rPr>
      </w:pPr>
      <w:r w:rsidRPr="006868EF">
        <w:rPr>
          <w:rFonts w:eastAsiaTheme="minorHAnsi" w:cstheme="minorBidi"/>
          <w:szCs w:val="22"/>
        </w:rPr>
        <w:t xml:space="preserve">In response to the Clean Water Act of 1972, Charlotte County commissioned the 2017 SMP to address the water quality in Charlotte Harbor, Myakka River and Peace River. None of these waters adjoin the bridgeless barrier islands within the proposed service area.  It did not </w:t>
      </w:r>
      <w:r w:rsidRPr="006868EF">
        <w:rPr>
          <w:rFonts w:eastAsiaTheme="minorHAnsi" w:cstheme="minorBidi"/>
          <w:szCs w:val="22"/>
        </w:rPr>
        <w:lastRenderedPageBreak/>
        <w:t xml:space="preserve">include the Gulf of Mexico and lower Lemon Bay, the two bodies of water that surround Knight Island, Don Pedro Island and Little Gasparilla Island, and there is no evidence of impaired waters adjacent to the proposed service area. </w:t>
      </w:r>
    </w:p>
    <w:p w14:paraId="3C8AC580" w14:textId="77777777" w:rsidR="0023344F" w:rsidRDefault="0023344F" w:rsidP="003752FA">
      <w:pPr>
        <w:numPr>
          <w:ilvl w:val="0"/>
          <w:numId w:val="6"/>
        </w:numPr>
        <w:ind w:left="2160"/>
        <w:contextualSpacing/>
        <w:jc w:val="both"/>
        <w:rPr>
          <w:rFonts w:eastAsiaTheme="minorHAnsi" w:cstheme="minorBidi"/>
          <w:szCs w:val="22"/>
        </w:rPr>
      </w:pPr>
      <w:r w:rsidRPr="006868EF">
        <w:rPr>
          <w:rFonts w:eastAsiaTheme="minorHAnsi" w:cstheme="minorBidi"/>
          <w:szCs w:val="22"/>
        </w:rPr>
        <w:t>The SMP did not address the bulk of the proposed service area, only the two existing wastewater treatment plants for whom compliance was voluntary.</w:t>
      </w:r>
    </w:p>
    <w:p w14:paraId="32C79E49" w14:textId="77777777" w:rsidR="0023344F" w:rsidRDefault="0023344F" w:rsidP="003752FA">
      <w:pPr>
        <w:numPr>
          <w:ilvl w:val="0"/>
          <w:numId w:val="6"/>
        </w:numPr>
        <w:ind w:left="2160"/>
        <w:contextualSpacing/>
        <w:jc w:val="both"/>
        <w:rPr>
          <w:rFonts w:eastAsiaTheme="minorHAnsi" w:cstheme="minorBidi"/>
          <w:szCs w:val="22"/>
        </w:rPr>
      </w:pPr>
      <w:r w:rsidRPr="006868EF">
        <w:rPr>
          <w:rFonts w:eastAsiaTheme="minorHAnsi" w:cstheme="minorBidi"/>
          <w:szCs w:val="22"/>
        </w:rPr>
        <w:t>The applicant cherry-picked items from the SMP as the basis for need for service, specifically three criteria that were used to categorize high-priority areas for septic to sewer conversion. While there is no denying proximity to water, the other two criteria were inaccurate in relation to the proposed service area. Specifically:</w:t>
      </w:r>
    </w:p>
    <w:p w14:paraId="2F1027BE" w14:textId="77777777" w:rsidR="0023344F" w:rsidRDefault="0023344F" w:rsidP="003752FA">
      <w:pPr>
        <w:numPr>
          <w:ilvl w:val="3"/>
          <w:numId w:val="6"/>
        </w:numPr>
        <w:ind w:left="2520"/>
        <w:contextualSpacing/>
        <w:jc w:val="both"/>
        <w:rPr>
          <w:rFonts w:eastAsiaTheme="minorHAnsi" w:cstheme="minorBidi"/>
          <w:szCs w:val="22"/>
        </w:rPr>
      </w:pPr>
      <w:r w:rsidRPr="006868EF">
        <w:rPr>
          <w:rFonts w:eastAsiaTheme="minorHAnsi" w:cstheme="minorBidi"/>
          <w:szCs w:val="22"/>
        </w:rPr>
        <w:t>The “age of septics” criterion was established only by data from the Charlotte County Property Appraiser’s office, which was based on the age of homes. No consideration was given to replacements and repairs that have been made in the proposed service area, nor to new home construction utilizing state-of-the-art septic systems. More accurate information can be accessed through the Charlotte County Health Department, and the Charlotte County Board of County Commissioners recently asked for current data on the age of septics from the Health Department records.</w:t>
      </w:r>
    </w:p>
    <w:p w14:paraId="19D179F8" w14:textId="77777777" w:rsidR="0023344F" w:rsidRDefault="0023344F" w:rsidP="003752FA">
      <w:pPr>
        <w:numPr>
          <w:ilvl w:val="3"/>
          <w:numId w:val="6"/>
        </w:numPr>
        <w:ind w:left="2520"/>
        <w:contextualSpacing/>
        <w:jc w:val="both"/>
        <w:rPr>
          <w:rFonts w:eastAsiaTheme="minorHAnsi" w:cstheme="minorBidi"/>
          <w:szCs w:val="22"/>
        </w:rPr>
      </w:pPr>
      <w:r w:rsidRPr="006868EF">
        <w:rPr>
          <w:rFonts w:eastAsiaTheme="minorHAnsi" w:cstheme="minorBidi"/>
          <w:szCs w:val="22"/>
        </w:rPr>
        <w:t>The “nitrogen loading” rating was extracted from general estimates of averages from other areas in the County and beyond. No water quality testing has been done in the proposed service area.</w:t>
      </w:r>
    </w:p>
    <w:p w14:paraId="1440DFAF" w14:textId="77777777" w:rsidR="0023344F" w:rsidRPr="006868EF" w:rsidRDefault="0023344F" w:rsidP="003752FA">
      <w:pPr>
        <w:numPr>
          <w:ilvl w:val="3"/>
          <w:numId w:val="6"/>
        </w:numPr>
        <w:ind w:left="2520"/>
        <w:contextualSpacing/>
        <w:jc w:val="both"/>
        <w:rPr>
          <w:rFonts w:eastAsiaTheme="minorHAnsi" w:cstheme="minorBidi"/>
          <w:szCs w:val="22"/>
        </w:rPr>
      </w:pPr>
      <w:r w:rsidRPr="006868EF">
        <w:rPr>
          <w:rFonts w:eastAsiaTheme="minorHAnsi" w:cstheme="minorBidi"/>
          <w:szCs w:val="22"/>
        </w:rPr>
        <w:t>While the SMP laid out 5-, 10- and 15-year target areas, Charlotte County subsequently created their own prioritized list of projects. The proposed service area is currently not included in the 5-, 10- or 15-year plan. No areas were considered for connection in the County’s priorities for septic-to-sewer conversion beyond the two wastewater treatment plants located on the islands. At an informal meeting with island stakeholders, Commissioner Bill Truex stated “the most prominent polluters have been identified and prioritized for the next 10 years by Charlotte County. [This] area is not in this group.”</w:t>
      </w:r>
    </w:p>
    <w:p w14:paraId="17D20615" w14:textId="77777777" w:rsidR="0023344F" w:rsidRDefault="0023344F" w:rsidP="0023344F">
      <w:pPr>
        <w:jc w:val="both"/>
        <w:rPr>
          <w:rFonts w:eastAsiaTheme="minorHAnsi" w:cstheme="minorBidi"/>
          <w:szCs w:val="22"/>
        </w:rPr>
      </w:pPr>
    </w:p>
    <w:p w14:paraId="6F400E5F" w14:textId="77777777" w:rsidR="001C5BA1" w:rsidRPr="00F6561B" w:rsidRDefault="0023344F" w:rsidP="0023344F">
      <w:pPr>
        <w:ind w:left="1440" w:hanging="1440"/>
        <w:jc w:val="both"/>
      </w:pPr>
      <w:r>
        <w:rPr>
          <w:rFonts w:eastAsiaTheme="minorHAnsi" w:cstheme="minorBidi"/>
          <w:szCs w:val="22"/>
        </w:rPr>
        <w:tab/>
      </w:r>
      <w:r w:rsidR="006868EF" w:rsidRPr="006868EF">
        <w:rPr>
          <w:rFonts w:eastAsiaTheme="minorHAnsi" w:cstheme="minorBidi"/>
          <w:szCs w:val="22"/>
        </w:rPr>
        <w:t>Linda B. Cotherman additionally adopts the position taken by PIE and LGIPA regarding this topic.</w:t>
      </w:r>
    </w:p>
    <w:p w14:paraId="07743BF1" w14:textId="77777777" w:rsidR="001C5BA1" w:rsidRPr="00F6561B" w:rsidRDefault="001C5BA1" w:rsidP="001C5BA1">
      <w:pPr>
        <w:jc w:val="both"/>
      </w:pPr>
    </w:p>
    <w:p w14:paraId="112C2F8C" w14:textId="77777777" w:rsidR="001C5BA1" w:rsidRPr="00F6561B" w:rsidRDefault="003F6865" w:rsidP="001C5BA1">
      <w:pPr>
        <w:jc w:val="both"/>
        <w:rPr>
          <w:b/>
          <w:bCs/>
        </w:rPr>
      </w:pPr>
      <w:r>
        <w:rPr>
          <w:b/>
          <w:bCs/>
        </w:rPr>
        <w:t>STAFF:</w:t>
      </w:r>
      <w:r>
        <w:rPr>
          <w:b/>
          <w:bCs/>
        </w:rPr>
        <w:tab/>
      </w:r>
      <w:r>
        <w:t>Staff has no position at this time.</w:t>
      </w:r>
    </w:p>
    <w:p w14:paraId="6728BAAA" w14:textId="77777777" w:rsidR="001C5BA1" w:rsidRDefault="001C5BA1" w:rsidP="00F6561B">
      <w:pPr>
        <w:jc w:val="both"/>
      </w:pPr>
    </w:p>
    <w:p w14:paraId="208DFD6D" w14:textId="77777777" w:rsidR="001C5BA1" w:rsidRDefault="001C5BA1" w:rsidP="00F6561B">
      <w:pPr>
        <w:jc w:val="both"/>
      </w:pPr>
    </w:p>
    <w:p w14:paraId="02400722" w14:textId="77777777" w:rsidR="001C5BA1" w:rsidRPr="001C5BA1" w:rsidRDefault="001C5BA1" w:rsidP="003471CE">
      <w:pPr>
        <w:ind w:left="1440" w:hanging="1440"/>
        <w:jc w:val="both"/>
        <w:rPr>
          <w:b/>
        </w:rPr>
      </w:pPr>
      <w:r w:rsidRPr="00111A42">
        <w:rPr>
          <w:b/>
          <w:bCs/>
          <w:u w:val="single"/>
        </w:rPr>
        <w:t xml:space="preserve">ISSUE </w:t>
      </w:r>
      <w:r w:rsidR="003471CE" w:rsidRPr="00111A42">
        <w:rPr>
          <w:b/>
          <w:bCs/>
          <w:u w:val="single"/>
        </w:rPr>
        <w:t>4</w:t>
      </w:r>
      <w:r w:rsidRPr="00F6561B">
        <w:rPr>
          <w:b/>
          <w:bCs/>
        </w:rPr>
        <w:t>:</w:t>
      </w:r>
      <w:r w:rsidRPr="00F6561B">
        <w:tab/>
      </w:r>
      <w:r w:rsidR="003471CE" w:rsidRPr="003471CE">
        <w:rPr>
          <w:b/>
        </w:rPr>
        <w:t>Will the certification of EU result in the creation of a utility which will be in competition with or duplication of any other system?</w:t>
      </w:r>
    </w:p>
    <w:p w14:paraId="6D5E503B" w14:textId="77777777" w:rsidR="001C5BA1" w:rsidRPr="00F6561B" w:rsidRDefault="001C5BA1" w:rsidP="001C5BA1">
      <w:pPr>
        <w:jc w:val="both"/>
      </w:pPr>
    </w:p>
    <w:p w14:paraId="5638E012" w14:textId="77777777" w:rsidR="001C5BA1" w:rsidRPr="00F6561B" w:rsidRDefault="001C5BA1" w:rsidP="0009088E">
      <w:pPr>
        <w:ind w:left="1440" w:hanging="1440"/>
        <w:jc w:val="both"/>
      </w:pPr>
      <w:r>
        <w:rPr>
          <w:b/>
          <w:bCs/>
        </w:rPr>
        <w:t>EU</w:t>
      </w:r>
      <w:r w:rsidRPr="00F6561B">
        <w:rPr>
          <w:b/>
          <w:bCs/>
        </w:rPr>
        <w:t>:</w:t>
      </w:r>
      <w:r w:rsidRPr="00F6561B">
        <w:tab/>
      </w:r>
      <w:r w:rsidR="0009088E">
        <w:t>No. (Boyer, Watson)</w:t>
      </w:r>
    </w:p>
    <w:p w14:paraId="5EF8EE06" w14:textId="77777777" w:rsidR="001C5BA1" w:rsidRPr="00F6561B" w:rsidRDefault="001C5BA1" w:rsidP="001C5BA1">
      <w:pPr>
        <w:jc w:val="both"/>
      </w:pPr>
    </w:p>
    <w:p w14:paraId="0ED05411" w14:textId="77777777" w:rsidR="001C5BA1" w:rsidRPr="00F6561B" w:rsidRDefault="008E0932" w:rsidP="00C668AD">
      <w:pPr>
        <w:ind w:left="1440" w:hanging="1440"/>
        <w:jc w:val="both"/>
      </w:pPr>
      <w:r>
        <w:rPr>
          <w:b/>
          <w:bCs/>
        </w:rPr>
        <w:lastRenderedPageBreak/>
        <w:t>PIE</w:t>
      </w:r>
      <w:r w:rsidR="001C5BA1" w:rsidRPr="00F6561B">
        <w:rPr>
          <w:b/>
          <w:bCs/>
        </w:rPr>
        <w:t>:</w:t>
      </w:r>
      <w:r w:rsidR="001C5BA1">
        <w:tab/>
      </w:r>
      <w:r w:rsidR="00C668AD">
        <w:t>PIE specifically adopts the position taken by Linda B. Cotherman regarding this topic.</w:t>
      </w:r>
    </w:p>
    <w:p w14:paraId="6935DBA0" w14:textId="77777777" w:rsidR="001C5BA1" w:rsidRPr="00F6561B" w:rsidRDefault="001C5BA1" w:rsidP="001C5BA1">
      <w:pPr>
        <w:jc w:val="both"/>
      </w:pPr>
    </w:p>
    <w:p w14:paraId="523785F4" w14:textId="77777777" w:rsidR="001C5BA1" w:rsidRPr="00F6561B" w:rsidRDefault="001C5BA1" w:rsidP="001D6D46">
      <w:pPr>
        <w:ind w:left="1440" w:hanging="1440"/>
        <w:jc w:val="both"/>
      </w:pPr>
      <w:r>
        <w:rPr>
          <w:b/>
          <w:bCs/>
        </w:rPr>
        <w:t>LGIPA</w:t>
      </w:r>
      <w:r w:rsidRPr="00F6561B">
        <w:rPr>
          <w:b/>
          <w:bCs/>
        </w:rPr>
        <w:t>:</w:t>
      </w:r>
      <w:r w:rsidR="001D6D46">
        <w:tab/>
      </w:r>
      <w:r w:rsidR="001D6D46" w:rsidRPr="001D6D46">
        <w:rPr>
          <w:rFonts w:eastAsia="Calibri"/>
          <w:kern w:val="2"/>
          <w14:ligatures w14:val="standardContextual"/>
        </w:rPr>
        <w:t>LGIPA adopts the position of Linda B. Cotherman on this issue.</w:t>
      </w:r>
    </w:p>
    <w:p w14:paraId="371AD302" w14:textId="77777777" w:rsidR="001C5BA1" w:rsidRPr="00F6561B" w:rsidRDefault="001C5BA1" w:rsidP="001C5BA1">
      <w:pPr>
        <w:jc w:val="both"/>
      </w:pPr>
    </w:p>
    <w:p w14:paraId="1B1DC6C0" w14:textId="77777777" w:rsidR="001C5BA1" w:rsidRPr="00F6561B" w:rsidRDefault="001C5BA1" w:rsidP="008A7707">
      <w:pPr>
        <w:ind w:left="1440" w:hanging="1440"/>
        <w:jc w:val="both"/>
      </w:pPr>
      <w:r w:rsidRPr="00111A42">
        <w:rPr>
          <w:b/>
          <w:bCs/>
          <w:sz w:val="20"/>
          <w:szCs w:val="20"/>
        </w:rPr>
        <w:t>COTHERMAN:</w:t>
      </w:r>
      <w:r>
        <w:tab/>
      </w:r>
      <w:r w:rsidR="008A7707" w:rsidRPr="00043F80">
        <w:t>Yes. According to C</w:t>
      </w:r>
      <w:r w:rsidR="008A7707">
        <w:t>harlotte County Utility’s [C</w:t>
      </w:r>
      <w:r w:rsidR="008A7707" w:rsidRPr="00043F80">
        <w:t>CU</w:t>
      </w:r>
      <w:r w:rsidR="008A7707">
        <w:t>]</w:t>
      </w:r>
      <w:r w:rsidR="008A7707" w:rsidRPr="00043F80">
        <w:t xml:space="preserve"> utility availability website, CCU is the utility designated to provide wastewater service</w:t>
      </w:r>
      <w:r w:rsidR="008A7707">
        <w:t xml:space="preserve"> on these bridgeless barrier islands</w:t>
      </w:r>
      <w:r w:rsidR="008A7707" w:rsidRPr="00043F80">
        <w:t xml:space="preserve">. The exception on Knight Island is the wastewater provider “Knight Island Utilities Inc.” [KIU] which serves the Palm Island Resort and the Rum Cove and Sabal Palm Point developments. KIU also </w:t>
      </w:r>
      <w:r w:rsidR="008A7707">
        <w:t>serves</w:t>
      </w:r>
      <w:r w:rsidR="008A7707" w:rsidRPr="00043F80">
        <w:t xml:space="preserve"> </w:t>
      </w:r>
      <w:r w:rsidR="008A7707">
        <w:t xml:space="preserve">properties </w:t>
      </w:r>
      <w:r w:rsidR="008A7707" w:rsidRPr="00043F80">
        <w:t xml:space="preserve">on Lemon Bay Lane that are </w:t>
      </w:r>
      <w:r w:rsidR="008A7707">
        <w:t xml:space="preserve">located </w:t>
      </w:r>
      <w:r w:rsidR="008A7707" w:rsidRPr="00043F80">
        <w:t xml:space="preserve">in the proposed service area. CCU is also </w:t>
      </w:r>
      <w:r w:rsidR="008A7707">
        <w:t>authorized</w:t>
      </w:r>
      <w:r w:rsidR="008A7707" w:rsidRPr="00043F80">
        <w:t xml:space="preserve"> to provide wastewater service on Little Gasparilla Island, according to the same website.</w:t>
      </w:r>
    </w:p>
    <w:p w14:paraId="605E711D" w14:textId="77777777" w:rsidR="001C5BA1" w:rsidRPr="00F6561B" w:rsidRDefault="001C5BA1" w:rsidP="001C5BA1">
      <w:pPr>
        <w:jc w:val="both"/>
      </w:pPr>
    </w:p>
    <w:p w14:paraId="22265CAC" w14:textId="77777777" w:rsidR="001C5BA1" w:rsidRPr="00F6561B" w:rsidRDefault="003F6865" w:rsidP="001C5BA1">
      <w:pPr>
        <w:jc w:val="both"/>
        <w:rPr>
          <w:b/>
          <w:bCs/>
        </w:rPr>
      </w:pPr>
      <w:r>
        <w:rPr>
          <w:b/>
          <w:bCs/>
        </w:rPr>
        <w:t>STAFF:</w:t>
      </w:r>
      <w:r>
        <w:rPr>
          <w:b/>
          <w:bCs/>
        </w:rPr>
        <w:tab/>
      </w:r>
      <w:r>
        <w:t>Staff has no position at this time.</w:t>
      </w:r>
    </w:p>
    <w:p w14:paraId="34BE04FB" w14:textId="77777777" w:rsidR="001C5BA1" w:rsidRDefault="001C5BA1" w:rsidP="00F6561B">
      <w:pPr>
        <w:jc w:val="both"/>
      </w:pPr>
    </w:p>
    <w:p w14:paraId="78D1EA7F" w14:textId="77777777" w:rsidR="001C5BA1" w:rsidRDefault="001C5BA1" w:rsidP="00F6561B">
      <w:pPr>
        <w:jc w:val="both"/>
      </w:pPr>
    </w:p>
    <w:p w14:paraId="281DF7C2" w14:textId="77777777" w:rsidR="001C5BA1" w:rsidRPr="001C5BA1" w:rsidRDefault="001C5BA1" w:rsidP="003471CE">
      <w:pPr>
        <w:ind w:left="1440" w:hanging="1440"/>
        <w:jc w:val="both"/>
        <w:rPr>
          <w:b/>
        </w:rPr>
      </w:pPr>
      <w:r w:rsidRPr="00111A42">
        <w:rPr>
          <w:b/>
          <w:bCs/>
          <w:u w:val="single"/>
        </w:rPr>
        <w:t xml:space="preserve">ISSUE </w:t>
      </w:r>
      <w:r w:rsidR="003471CE" w:rsidRPr="00111A42">
        <w:rPr>
          <w:b/>
          <w:bCs/>
          <w:u w:val="single"/>
        </w:rPr>
        <w:t>5</w:t>
      </w:r>
      <w:r w:rsidRPr="00F6561B">
        <w:rPr>
          <w:b/>
          <w:bCs/>
        </w:rPr>
        <w:t>:</w:t>
      </w:r>
      <w:r w:rsidRPr="00F6561B">
        <w:tab/>
      </w:r>
      <w:r w:rsidR="003471CE" w:rsidRPr="003471CE">
        <w:rPr>
          <w:b/>
        </w:rPr>
        <w:t>Does EU have the financial ability to serve the requested territory?</w:t>
      </w:r>
    </w:p>
    <w:p w14:paraId="20B69D6D" w14:textId="77777777" w:rsidR="001C5BA1" w:rsidRPr="00F6561B" w:rsidRDefault="001C5BA1" w:rsidP="001C5BA1">
      <w:pPr>
        <w:jc w:val="both"/>
      </w:pPr>
    </w:p>
    <w:p w14:paraId="18C2312C" w14:textId="2F73630A" w:rsidR="001C5BA1" w:rsidRPr="00F6561B" w:rsidRDefault="001C5BA1" w:rsidP="00892B24">
      <w:pPr>
        <w:ind w:left="1440" w:hanging="1440"/>
        <w:jc w:val="both"/>
      </w:pPr>
      <w:r>
        <w:rPr>
          <w:b/>
          <w:bCs/>
        </w:rPr>
        <w:t>EU</w:t>
      </w:r>
      <w:r w:rsidRPr="00F6561B">
        <w:rPr>
          <w:b/>
          <w:bCs/>
        </w:rPr>
        <w:t>:</w:t>
      </w:r>
      <w:r w:rsidRPr="00F6561B">
        <w:tab/>
      </w:r>
      <w:r w:rsidR="00892B24">
        <w:rPr>
          <w:rFonts w:eastAsia="Calibri"/>
        </w:rPr>
        <w:t>Yes</w:t>
      </w:r>
      <w:r w:rsidR="00214BF3">
        <w:rPr>
          <w:rFonts w:eastAsia="Calibri"/>
        </w:rPr>
        <w:t>.</w:t>
      </w:r>
      <w:r w:rsidR="00892B24">
        <w:rPr>
          <w:rFonts w:eastAsia="Calibri"/>
        </w:rPr>
        <w:t xml:space="preserve"> (Boyer)</w:t>
      </w:r>
    </w:p>
    <w:p w14:paraId="6CE51EE7" w14:textId="77777777" w:rsidR="001C5BA1" w:rsidRPr="00F6561B" w:rsidRDefault="001C5BA1" w:rsidP="001C5BA1">
      <w:pPr>
        <w:jc w:val="both"/>
      </w:pPr>
    </w:p>
    <w:p w14:paraId="2CDF6D6B" w14:textId="77777777" w:rsidR="001C5BA1" w:rsidRPr="00F6561B" w:rsidRDefault="008E0932" w:rsidP="00C668AD">
      <w:pPr>
        <w:ind w:left="1440" w:hanging="1440"/>
        <w:jc w:val="both"/>
      </w:pPr>
      <w:r>
        <w:rPr>
          <w:b/>
          <w:bCs/>
        </w:rPr>
        <w:t>PIE</w:t>
      </w:r>
      <w:r w:rsidR="001C5BA1" w:rsidRPr="00F6561B">
        <w:rPr>
          <w:b/>
          <w:bCs/>
        </w:rPr>
        <w:t>:</w:t>
      </w:r>
      <w:r w:rsidR="001C5BA1">
        <w:tab/>
      </w:r>
      <w:r w:rsidR="00C668AD">
        <w:t>PIE specifically adopts the position taken by LGIPA and Linda B. Cotherman regarding this topic.</w:t>
      </w:r>
    </w:p>
    <w:p w14:paraId="1275721F" w14:textId="77777777" w:rsidR="001C5BA1" w:rsidRPr="00F6561B" w:rsidRDefault="001C5BA1" w:rsidP="001C5BA1">
      <w:pPr>
        <w:jc w:val="both"/>
      </w:pPr>
    </w:p>
    <w:p w14:paraId="3EA7D758" w14:textId="77777777" w:rsidR="001C5BA1" w:rsidRPr="00F6561B" w:rsidRDefault="001C5BA1" w:rsidP="001D6D46">
      <w:pPr>
        <w:ind w:left="1440" w:hanging="1440"/>
        <w:jc w:val="both"/>
      </w:pPr>
      <w:r>
        <w:rPr>
          <w:b/>
          <w:bCs/>
        </w:rPr>
        <w:t>LGIPA</w:t>
      </w:r>
      <w:r w:rsidRPr="00F6561B">
        <w:rPr>
          <w:b/>
          <w:bCs/>
        </w:rPr>
        <w:t>:</w:t>
      </w:r>
      <w:r w:rsidR="001D6D46">
        <w:tab/>
      </w:r>
      <w:r w:rsidR="001D6D46" w:rsidRPr="001D6D46">
        <w:rPr>
          <w:rFonts w:eastAsia="Calibri"/>
          <w:kern w:val="2"/>
          <w14:ligatures w14:val="standardContextual"/>
        </w:rPr>
        <w:t>LGIPA’s position is that EU has not demonstrated the financial ability to serve the requested territory.  EU’s proposed system and cost analysis, both in the original application and significantly modified by rebuttal testimony, significantly underestimate the cost of the proposed system.  Therefore, EU has not demonstrated the financial ability to construct the proposed system and serve the requested territory.  Jadon Hull and John Shaw are expected to testify to the cost and feasibility of the proposed system, and their testimony has been prefiled along with exhibits. LGIPA additionally adopts the position of Linda B. Cotherman on this issue.</w:t>
      </w:r>
    </w:p>
    <w:p w14:paraId="47FD1AC4" w14:textId="77777777" w:rsidR="001C5BA1" w:rsidRPr="00F6561B" w:rsidRDefault="001C5BA1" w:rsidP="001C5BA1">
      <w:pPr>
        <w:jc w:val="both"/>
      </w:pPr>
    </w:p>
    <w:p w14:paraId="53F8BC33" w14:textId="77777777" w:rsidR="001C5BA1" w:rsidRPr="00F6561B" w:rsidRDefault="001C5BA1" w:rsidP="008A7707">
      <w:pPr>
        <w:ind w:left="1440" w:hanging="1440"/>
        <w:jc w:val="both"/>
      </w:pPr>
      <w:r w:rsidRPr="00111A42">
        <w:rPr>
          <w:b/>
          <w:bCs/>
          <w:sz w:val="20"/>
          <w:szCs w:val="20"/>
        </w:rPr>
        <w:t>COTHERMAN:</w:t>
      </w:r>
      <w:r>
        <w:tab/>
      </w:r>
      <w:r w:rsidR="008A7707" w:rsidRPr="00043F80">
        <w:t xml:space="preserve">No. Linda B. Cotherman’s position is that the applicant has not demonstrated or substantiated their financial ability to serve the requested territory. The application lacks evidence such as loan documents, grant approvals, partnership agreements or other indications of solid financial support.  Linda B. Cotherman </w:t>
      </w:r>
      <w:r w:rsidR="008A7707">
        <w:t>additionally</w:t>
      </w:r>
      <w:r w:rsidR="008A7707" w:rsidRPr="00043F80">
        <w:t xml:space="preserve"> adopts the position taken by LGIPA regarding this topic.</w:t>
      </w:r>
    </w:p>
    <w:p w14:paraId="0858D90E" w14:textId="77777777" w:rsidR="001C5BA1" w:rsidRPr="00F6561B" w:rsidRDefault="001C5BA1" w:rsidP="001C5BA1">
      <w:pPr>
        <w:jc w:val="both"/>
      </w:pPr>
    </w:p>
    <w:p w14:paraId="538BB079" w14:textId="77777777" w:rsidR="001C5BA1" w:rsidRPr="00F6561B" w:rsidRDefault="003F6865" w:rsidP="001C5BA1">
      <w:pPr>
        <w:jc w:val="both"/>
        <w:rPr>
          <w:b/>
          <w:bCs/>
        </w:rPr>
      </w:pPr>
      <w:r>
        <w:rPr>
          <w:b/>
          <w:bCs/>
        </w:rPr>
        <w:t>STAFF:</w:t>
      </w:r>
      <w:r>
        <w:rPr>
          <w:b/>
          <w:bCs/>
        </w:rPr>
        <w:tab/>
      </w:r>
      <w:r>
        <w:t>Staff has no position at this time.</w:t>
      </w:r>
    </w:p>
    <w:p w14:paraId="30FDE940" w14:textId="77777777" w:rsidR="001C5BA1" w:rsidRDefault="001C5BA1" w:rsidP="00F6561B">
      <w:pPr>
        <w:jc w:val="both"/>
      </w:pPr>
    </w:p>
    <w:p w14:paraId="62793462" w14:textId="77777777" w:rsidR="00214BF3" w:rsidRDefault="00214BF3">
      <w:pPr>
        <w:rPr>
          <w:b/>
          <w:bCs/>
          <w:u w:val="single"/>
        </w:rPr>
      </w:pPr>
      <w:r>
        <w:rPr>
          <w:b/>
          <w:bCs/>
          <w:u w:val="single"/>
        </w:rPr>
        <w:br w:type="page"/>
      </w:r>
    </w:p>
    <w:p w14:paraId="08223BC4" w14:textId="16980EB7" w:rsidR="001C5BA1" w:rsidRPr="001C5BA1" w:rsidRDefault="001C5BA1" w:rsidP="003471CE">
      <w:pPr>
        <w:ind w:left="1440" w:hanging="1440"/>
        <w:jc w:val="both"/>
        <w:rPr>
          <w:b/>
        </w:rPr>
      </w:pPr>
      <w:r w:rsidRPr="00111A42">
        <w:rPr>
          <w:b/>
          <w:bCs/>
          <w:u w:val="single"/>
        </w:rPr>
        <w:lastRenderedPageBreak/>
        <w:t xml:space="preserve">ISSUE </w:t>
      </w:r>
      <w:r w:rsidR="003471CE" w:rsidRPr="00111A42">
        <w:rPr>
          <w:b/>
          <w:bCs/>
          <w:u w:val="single"/>
        </w:rPr>
        <w:t>6</w:t>
      </w:r>
      <w:r w:rsidRPr="00F6561B">
        <w:rPr>
          <w:b/>
          <w:bCs/>
        </w:rPr>
        <w:t>:</w:t>
      </w:r>
      <w:r w:rsidRPr="00F6561B">
        <w:tab/>
      </w:r>
      <w:r w:rsidR="003471CE" w:rsidRPr="003471CE">
        <w:rPr>
          <w:b/>
        </w:rPr>
        <w:t>Does EU have the technical ability to serve the requested territory?</w:t>
      </w:r>
    </w:p>
    <w:p w14:paraId="245B8FB1" w14:textId="77777777" w:rsidR="001C5BA1" w:rsidRPr="00F6561B" w:rsidRDefault="001C5BA1" w:rsidP="001C5BA1">
      <w:pPr>
        <w:jc w:val="both"/>
      </w:pPr>
    </w:p>
    <w:p w14:paraId="67A449B2" w14:textId="77777777" w:rsidR="001C5BA1" w:rsidRPr="00F6561B" w:rsidRDefault="001C5BA1" w:rsidP="00892B24">
      <w:pPr>
        <w:ind w:left="1440" w:hanging="1440"/>
        <w:jc w:val="both"/>
      </w:pPr>
      <w:r>
        <w:rPr>
          <w:b/>
          <w:bCs/>
        </w:rPr>
        <w:t>EU</w:t>
      </w:r>
      <w:r w:rsidRPr="00F6561B">
        <w:rPr>
          <w:b/>
          <w:bCs/>
        </w:rPr>
        <w:t>:</w:t>
      </w:r>
      <w:r w:rsidRPr="00F6561B">
        <w:tab/>
      </w:r>
      <w:r w:rsidR="00892B24">
        <w:rPr>
          <w:rFonts w:eastAsia="Calibri"/>
        </w:rPr>
        <w:t>Yes. (Boyer)</w:t>
      </w:r>
    </w:p>
    <w:p w14:paraId="24AC2E0C" w14:textId="77777777" w:rsidR="001C5BA1" w:rsidRPr="00F6561B" w:rsidRDefault="001C5BA1" w:rsidP="001C5BA1">
      <w:pPr>
        <w:jc w:val="both"/>
      </w:pPr>
    </w:p>
    <w:p w14:paraId="7C6F49EA" w14:textId="77777777" w:rsidR="001C5BA1" w:rsidRPr="00F6561B" w:rsidRDefault="008E0932" w:rsidP="00C668AD">
      <w:pPr>
        <w:ind w:left="1440" w:hanging="1440"/>
        <w:jc w:val="both"/>
      </w:pPr>
      <w:r>
        <w:rPr>
          <w:b/>
          <w:bCs/>
        </w:rPr>
        <w:t>PIE</w:t>
      </w:r>
      <w:r w:rsidR="001C5BA1" w:rsidRPr="00F6561B">
        <w:rPr>
          <w:b/>
          <w:bCs/>
        </w:rPr>
        <w:t>:</w:t>
      </w:r>
      <w:r w:rsidR="001C5BA1">
        <w:tab/>
      </w:r>
      <w:r w:rsidR="00C668AD">
        <w:t>PIE specifically adopts the position taken by LGIPA and Linda B. Cotherman regarding this topic.</w:t>
      </w:r>
    </w:p>
    <w:p w14:paraId="547381C1" w14:textId="77777777" w:rsidR="001C5BA1" w:rsidRPr="00F6561B" w:rsidRDefault="001C5BA1" w:rsidP="001C5BA1">
      <w:pPr>
        <w:jc w:val="both"/>
      </w:pPr>
    </w:p>
    <w:p w14:paraId="6E45AABE" w14:textId="77777777" w:rsidR="001C5BA1" w:rsidRPr="00F6561B" w:rsidRDefault="001C5BA1" w:rsidP="00B96234">
      <w:pPr>
        <w:ind w:left="1440" w:hanging="1440"/>
        <w:jc w:val="both"/>
      </w:pPr>
      <w:r>
        <w:rPr>
          <w:b/>
          <w:bCs/>
        </w:rPr>
        <w:t>LGIPA</w:t>
      </w:r>
      <w:r w:rsidRPr="00F6561B">
        <w:rPr>
          <w:b/>
          <w:bCs/>
        </w:rPr>
        <w:t>:</w:t>
      </w:r>
      <w:r w:rsidR="00B96234">
        <w:tab/>
      </w:r>
      <w:r w:rsidR="00B96234" w:rsidRPr="00B96234">
        <w:rPr>
          <w:rFonts w:eastAsia="Calibri"/>
          <w:kern w:val="2"/>
          <w14:ligatures w14:val="standardContextual"/>
        </w:rPr>
        <w:t>LGIPA’s position is that EU has not demonstrated the technical ability to serve the requested territory.  EU’s proposed system, which has been significantly modified several times throughout the discovery process in this proceeding, does not fully account for the technical requirements of serving the requested territory.  Therefore, EU has not demonstrated the technical ability to construct the proposed system and serve the requested territory.  Jadon Hull and John Shaw are expected to testify to the feasibility of the proposed system, and their testimony has been prefiled along with exhibits. LGIPA additionally adopts the position of Linda B. Cotherman on this issue.</w:t>
      </w:r>
    </w:p>
    <w:p w14:paraId="01B42EDE" w14:textId="77777777" w:rsidR="001C5BA1" w:rsidRPr="00F6561B" w:rsidRDefault="001C5BA1" w:rsidP="001C5BA1">
      <w:pPr>
        <w:jc w:val="both"/>
      </w:pPr>
    </w:p>
    <w:p w14:paraId="7876A73A" w14:textId="77777777" w:rsidR="008A7707" w:rsidRDefault="001C5BA1" w:rsidP="008A7707">
      <w:pPr>
        <w:pStyle w:val="ListParagraph"/>
        <w:spacing w:after="0" w:line="240" w:lineRule="auto"/>
        <w:ind w:left="1440" w:hanging="1440"/>
        <w:jc w:val="both"/>
      </w:pPr>
      <w:r w:rsidRPr="00111A42">
        <w:rPr>
          <w:b/>
          <w:bCs/>
          <w:sz w:val="20"/>
          <w:szCs w:val="20"/>
        </w:rPr>
        <w:t>COTHERMAN:</w:t>
      </w:r>
      <w:r w:rsidR="008A7707">
        <w:rPr>
          <w:b/>
          <w:bCs/>
        </w:rPr>
        <w:tab/>
      </w:r>
      <w:r w:rsidR="008A7707" w:rsidRPr="008A7707">
        <w:t>No. Linda B. Cotherman’s position is that the applicant has not demonstrated any technical ability nor any experience with wastewater utilities based in part on the following:</w:t>
      </w:r>
    </w:p>
    <w:p w14:paraId="7AFA5F32" w14:textId="77777777" w:rsidR="008A7707" w:rsidRPr="008A7707" w:rsidRDefault="008A7707" w:rsidP="008A7707">
      <w:pPr>
        <w:pStyle w:val="ListParagraph"/>
        <w:spacing w:after="0" w:line="240" w:lineRule="auto"/>
        <w:ind w:left="1440" w:hanging="1440"/>
        <w:jc w:val="both"/>
      </w:pPr>
    </w:p>
    <w:p w14:paraId="7222ED22" w14:textId="77777777" w:rsidR="008A7707" w:rsidRPr="008A7707" w:rsidRDefault="008A7707" w:rsidP="009547DD">
      <w:pPr>
        <w:numPr>
          <w:ilvl w:val="0"/>
          <w:numId w:val="9"/>
        </w:numPr>
        <w:ind w:left="1800"/>
        <w:contextualSpacing/>
        <w:jc w:val="both"/>
        <w:rPr>
          <w:rFonts w:eastAsiaTheme="minorHAnsi" w:cstheme="minorBidi"/>
          <w:szCs w:val="22"/>
        </w:rPr>
      </w:pPr>
      <w:r w:rsidRPr="008A7707">
        <w:rPr>
          <w:rFonts w:eastAsiaTheme="minorHAnsi" w:cstheme="minorBidi"/>
          <w:szCs w:val="22"/>
        </w:rPr>
        <w:t xml:space="preserve">EU has never substantiated its claim to have experience with installing and maintaining a wastewater utility. </w:t>
      </w:r>
    </w:p>
    <w:p w14:paraId="40F027D0" w14:textId="77777777" w:rsidR="008A7707" w:rsidRPr="008A7707" w:rsidRDefault="008A7707" w:rsidP="009547DD">
      <w:pPr>
        <w:numPr>
          <w:ilvl w:val="0"/>
          <w:numId w:val="9"/>
        </w:numPr>
        <w:ind w:left="1800"/>
        <w:contextualSpacing/>
        <w:jc w:val="both"/>
        <w:rPr>
          <w:rFonts w:eastAsiaTheme="minorHAnsi" w:cstheme="minorBidi"/>
          <w:szCs w:val="22"/>
        </w:rPr>
      </w:pPr>
      <w:r w:rsidRPr="008A7707">
        <w:rPr>
          <w:rFonts w:eastAsiaTheme="minorHAnsi" w:cstheme="minorBidi"/>
          <w:szCs w:val="22"/>
        </w:rPr>
        <w:t>The applicant does not have the proven experience or knowledge base to assess, hire and manage a “construction manager at risk” or the contractors that would be required to successfully complete this project in a timely and cost-effective manner.</w:t>
      </w:r>
    </w:p>
    <w:p w14:paraId="58343725" w14:textId="77777777" w:rsidR="008A7707" w:rsidRPr="008A7707" w:rsidRDefault="008A7707" w:rsidP="009547DD">
      <w:pPr>
        <w:numPr>
          <w:ilvl w:val="0"/>
          <w:numId w:val="9"/>
        </w:numPr>
        <w:ind w:left="1800"/>
        <w:contextualSpacing/>
        <w:jc w:val="both"/>
        <w:rPr>
          <w:rFonts w:eastAsiaTheme="minorHAnsi" w:cstheme="minorBidi"/>
          <w:szCs w:val="22"/>
        </w:rPr>
      </w:pPr>
      <w:r w:rsidRPr="008A7707">
        <w:rPr>
          <w:rFonts w:eastAsiaTheme="minorHAnsi" w:cstheme="minorBidi"/>
          <w:szCs w:val="22"/>
        </w:rPr>
        <w:t xml:space="preserve">The applicant has no ability to guarantee it can maintain its facilities and respond in a timely manner to malfunctions on a bridgeless barrier island. These islands are served by privately-owned boats and a privately-owned car ferry service which also carries equipment from the mainland. The car ferry has limited hours and service limitations based on weather, tides, staffing and mechanical issues. EU has not produced documentation explaining how the facilities can be serviced in the event of a breakdown, nor have they produced an emergency response plan for a sewer spill. </w:t>
      </w:r>
    </w:p>
    <w:p w14:paraId="66346573" w14:textId="77777777" w:rsidR="008A7707" w:rsidRDefault="008A7707" w:rsidP="009547DD">
      <w:pPr>
        <w:numPr>
          <w:ilvl w:val="0"/>
          <w:numId w:val="9"/>
        </w:numPr>
        <w:ind w:left="1800"/>
        <w:contextualSpacing/>
        <w:jc w:val="both"/>
        <w:rPr>
          <w:rFonts w:eastAsiaTheme="minorHAnsi" w:cstheme="minorBidi"/>
          <w:szCs w:val="22"/>
        </w:rPr>
      </w:pPr>
      <w:r w:rsidRPr="008A7707">
        <w:rPr>
          <w:rFonts w:eastAsiaTheme="minorHAnsi" w:cstheme="minorBidi"/>
          <w:szCs w:val="22"/>
        </w:rPr>
        <w:t xml:space="preserve">There is no evidence of the due diligence required to identify and contact all permitting agencies that will be involved to ascertain their process, fees, requirements, concerns and time frame for approval. </w:t>
      </w:r>
    </w:p>
    <w:p w14:paraId="0324D2E9" w14:textId="77777777" w:rsidR="008A7707" w:rsidRPr="008A7707" w:rsidRDefault="008A7707" w:rsidP="008A7707">
      <w:pPr>
        <w:ind w:left="2160"/>
        <w:contextualSpacing/>
        <w:jc w:val="both"/>
        <w:rPr>
          <w:rFonts w:eastAsiaTheme="minorHAnsi" w:cstheme="minorBidi"/>
          <w:szCs w:val="22"/>
        </w:rPr>
      </w:pPr>
    </w:p>
    <w:p w14:paraId="36BBD7DD" w14:textId="77777777" w:rsidR="001C5BA1" w:rsidRPr="00F6561B" w:rsidRDefault="008A7707" w:rsidP="008A7707">
      <w:pPr>
        <w:ind w:left="1440" w:hanging="1440"/>
        <w:jc w:val="both"/>
      </w:pPr>
      <w:r>
        <w:rPr>
          <w:rFonts w:eastAsiaTheme="minorHAnsi" w:cstheme="minorBidi"/>
          <w:szCs w:val="22"/>
        </w:rPr>
        <w:tab/>
      </w:r>
      <w:r w:rsidRPr="008A7707">
        <w:rPr>
          <w:rFonts w:eastAsiaTheme="minorHAnsi" w:cstheme="minorBidi"/>
          <w:szCs w:val="22"/>
        </w:rPr>
        <w:t>Linda B. Cotherman additionally adopts the position taken by LGIPA regarding this topic.</w:t>
      </w:r>
    </w:p>
    <w:p w14:paraId="5F54FAFF" w14:textId="77777777" w:rsidR="001C5BA1" w:rsidRPr="00F6561B" w:rsidRDefault="001C5BA1" w:rsidP="001C5BA1">
      <w:pPr>
        <w:jc w:val="both"/>
      </w:pPr>
    </w:p>
    <w:p w14:paraId="5A2E04F1" w14:textId="77777777" w:rsidR="001C5BA1" w:rsidRPr="00F6561B" w:rsidRDefault="003F6865" w:rsidP="001C5BA1">
      <w:pPr>
        <w:jc w:val="both"/>
        <w:rPr>
          <w:b/>
          <w:bCs/>
        </w:rPr>
      </w:pPr>
      <w:r>
        <w:rPr>
          <w:b/>
          <w:bCs/>
        </w:rPr>
        <w:t>STAFF:</w:t>
      </w:r>
      <w:r>
        <w:rPr>
          <w:b/>
          <w:bCs/>
        </w:rPr>
        <w:tab/>
      </w:r>
      <w:r>
        <w:t>Staff has no position at this time.</w:t>
      </w:r>
    </w:p>
    <w:p w14:paraId="32807881" w14:textId="77777777" w:rsidR="001C5BA1" w:rsidRDefault="001C5BA1" w:rsidP="00F6561B">
      <w:pPr>
        <w:jc w:val="both"/>
      </w:pPr>
    </w:p>
    <w:p w14:paraId="059BB65F" w14:textId="77777777" w:rsidR="001C5BA1" w:rsidRDefault="001C5BA1" w:rsidP="00F6561B">
      <w:pPr>
        <w:jc w:val="both"/>
      </w:pPr>
    </w:p>
    <w:p w14:paraId="41B01541" w14:textId="77777777" w:rsidR="001C5BA1" w:rsidRPr="001C5BA1" w:rsidRDefault="001C5BA1" w:rsidP="003471CE">
      <w:pPr>
        <w:ind w:left="1440" w:hanging="1440"/>
        <w:jc w:val="both"/>
        <w:rPr>
          <w:b/>
        </w:rPr>
      </w:pPr>
      <w:r w:rsidRPr="00111A42">
        <w:rPr>
          <w:b/>
          <w:bCs/>
          <w:u w:val="single"/>
        </w:rPr>
        <w:lastRenderedPageBreak/>
        <w:t xml:space="preserve">ISSUE </w:t>
      </w:r>
      <w:r w:rsidR="003471CE" w:rsidRPr="00111A42">
        <w:rPr>
          <w:b/>
          <w:bCs/>
          <w:u w:val="single"/>
        </w:rPr>
        <w:t>7</w:t>
      </w:r>
      <w:r w:rsidRPr="00F6561B">
        <w:rPr>
          <w:b/>
          <w:bCs/>
        </w:rPr>
        <w:t>:</w:t>
      </w:r>
      <w:r w:rsidRPr="00F6561B">
        <w:tab/>
      </w:r>
      <w:r w:rsidR="003471CE" w:rsidRPr="003471CE">
        <w:rPr>
          <w:b/>
        </w:rPr>
        <w:t>Will EU have sufficient plant capacity to serve the requested territory?</w:t>
      </w:r>
    </w:p>
    <w:p w14:paraId="1B2C480A" w14:textId="77777777" w:rsidR="001C5BA1" w:rsidRPr="00F6561B" w:rsidRDefault="001C5BA1" w:rsidP="001C5BA1">
      <w:pPr>
        <w:jc w:val="both"/>
      </w:pPr>
    </w:p>
    <w:p w14:paraId="0CD470EB" w14:textId="77777777" w:rsidR="001C5BA1" w:rsidRPr="00F6561B" w:rsidRDefault="001C5BA1" w:rsidP="00892B24">
      <w:pPr>
        <w:ind w:left="1440" w:hanging="1440"/>
        <w:jc w:val="both"/>
      </w:pPr>
      <w:r>
        <w:rPr>
          <w:b/>
          <w:bCs/>
        </w:rPr>
        <w:t>EU</w:t>
      </w:r>
      <w:r w:rsidRPr="00F6561B">
        <w:rPr>
          <w:b/>
          <w:bCs/>
        </w:rPr>
        <w:t>:</w:t>
      </w:r>
      <w:r w:rsidRPr="00F6561B">
        <w:tab/>
      </w:r>
      <w:r w:rsidR="00892B24">
        <w:rPr>
          <w:rFonts w:eastAsia="Calibri"/>
        </w:rPr>
        <w:t>Yes, by virtue of the Bulk Sewer Treatment Agreement entered into with Charlotte County. (Boyer, Watson)</w:t>
      </w:r>
    </w:p>
    <w:p w14:paraId="4CFC8D36" w14:textId="77777777" w:rsidR="001C5BA1" w:rsidRPr="00F6561B" w:rsidRDefault="001C5BA1" w:rsidP="001C5BA1">
      <w:pPr>
        <w:jc w:val="both"/>
      </w:pPr>
    </w:p>
    <w:p w14:paraId="0FC2200B" w14:textId="77777777" w:rsidR="001C5BA1" w:rsidRPr="00F6561B" w:rsidRDefault="008E0932" w:rsidP="00C668AD">
      <w:pPr>
        <w:ind w:left="1440" w:hanging="1440"/>
        <w:jc w:val="both"/>
      </w:pPr>
      <w:r>
        <w:rPr>
          <w:b/>
          <w:bCs/>
        </w:rPr>
        <w:t>PIE</w:t>
      </w:r>
      <w:r w:rsidR="001C5BA1" w:rsidRPr="00F6561B">
        <w:rPr>
          <w:b/>
          <w:bCs/>
        </w:rPr>
        <w:t>:</w:t>
      </w:r>
      <w:r w:rsidR="001C5BA1">
        <w:tab/>
      </w:r>
      <w:r w:rsidR="00C668AD">
        <w:t>PIE specifically adopts the position taken by Linda B. Cotherman regarding this topic.</w:t>
      </w:r>
    </w:p>
    <w:p w14:paraId="25540E27" w14:textId="77777777" w:rsidR="001C5BA1" w:rsidRPr="00F6561B" w:rsidRDefault="001C5BA1" w:rsidP="001C5BA1">
      <w:pPr>
        <w:jc w:val="both"/>
      </w:pPr>
    </w:p>
    <w:p w14:paraId="24AFC4F0" w14:textId="77777777" w:rsidR="001C5BA1" w:rsidRPr="00F6561B" w:rsidRDefault="001C5BA1" w:rsidP="00342578">
      <w:pPr>
        <w:ind w:left="1440" w:hanging="1440"/>
        <w:jc w:val="both"/>
      </w:pPr>
      <w:r>
        <w:rPr>
          <w:b/>
          <w:bCs/>
        </w:rPr>
        <w:t>LGIPA</w:t>
      </w:r>
      <w:r w:rsidRPr="00F6561B">
        <w:rPr>
          <w:b/>
          <w:bCs/>
        </w:rPr>
        <w:t>:</w:t>
      </w:r>
      <w:r w:rsidR="00342578">
        <w:tab/>
      </w:r>
      <w:r w:rsidR="00342578" w:rsidRPr="00342578">
        <w:rPr>
          <w:rFonts w:eastAsia="Calibri"/>
          <w:kern w:val="2"/>
          <w14:ligatures w14:val="standardContextual"/>
        </w:rPr>
        <w:t>LGIPA adopts the position of Linda B. Cotherman on this issue.</w:t>
      </w:r>
    </w:p>
    <w:p w14:paraId="0622EBB4" w14:textId="77777777" w:rsidR="001C5BA1" w:rsidRPr="00F6561B" w:rsidRDefault="001C5BA1" w:rsidP="001C5BA1">
      <w:pPr>
        <w:jc w:val="both"/>
      </w:pPr>
    </w:p>
    <w:p w14:paraId="04B91AEE" w14:textId="77777777" w:rsidR="00045C51" w:rsidRDefault="001C5BA1" w:rsidP="00045C51">
      <w:pPr>
        <w:pStyle w:val="ListParagraph"/>
        <w:spacing w:after="0" w:line="240" w:lineRule="auto"/>
        <w:ind w:left="1440" w:hanging="1440"/>
        <w:jc w:val="both"/>
      </w:pPr>
      <w:r w:rsidRPr="00111A42">
        <w:rPr>
          <w:b/>
          <w:bCs/>
          <w:sz w:val="20"/>
          <w:szCs w:val="20"/>
        </w:rPr>
        <w:t>COTHERMAN:</w:t>
      </w:r>
      <w:r w:rsidR="00045C51">
        <w:rPr>
          <w:b/>
          <w:bCs/>
        </w:rPr>
        <w:tab/>
      </w:r>
      <w:r w:rsidR="00045C51" w:rsidRPr="00045C51">
        <w:t>Linda B. Cotherman’s position is that sufficiency of plant capacity cannot be guaranteed by EU at this time, based on the following:</w:t>
      </w:r>
    </w:p>
    <w:p w14:paraId="4C4ADB53" w14:textId="77777777" w:rsidR="00045C51" w:rsidRPr="00045C51" w:rsidRDefault="00045C51" w:rsidP="00045C51">
      <w:pPr>
        <w:pStyle w:val="ListParagraph"/>
        <w:spacing w:after="0" w:line="240" w:lineRule="auto"/>
        <w:ind w:left="1440" w:hanging="1440"/>
        <w:jc w:val="both"/>
      </w:pPr>
    </w:p>
    <w:p w14:paraId="6ECCE833" w14:textId="77777777" w:rsidR="00045C51" w:rsidRDefault="00045C51" w:rsidP="009547DD">
      <w:pPr>
        <w:numPr>
          <w:ilvl w:val="0"/>
          <w:numId w:val="10"/>
        </w:numPr>
        <w:ind w:left="1800"/>
        <w:contextualSpacing/>
        <w:jc w:val="both"/>
        <w:rPr>
          <w:rFonts w:eastAsiaTheme="minorHAnsi" w:cstheme="minorBidi"/>
          <w:szCs w:val="22"/>
        </w:rPr>
      </w:pPr>
      <w:r w:rsidRPr="00045C51">
        <w:rPr>
          <w:rFonts w:eastAsiaTheme="minorHAnsi" w:cstheme="minorBidi"/>
          <w:szCs w:val="22"/>
        </w:rPr>
        <w:t xml:space="preserve">On April 14, 2020, the Charlotte County Board of County Commissioners adopted Ordinance No. 2020-014 which states “Payment of the TAP [defined as “Transmission, Accrued Guaranteed Revenue Fee and Plant”) Fee is required to reserve capacity in County’s Utility System.” [Section 3-8-55 (a)] EU was granted a Bulk Sewer Treatment Agreement from Charlotte County in July of 2020 </w:t>
      </w:r>
      <w:r w:rsidRPr="00045C51">
        <w:rPr>
          <w:rFonts w:eastAsiaTheme="minorHAnsi" w:cstheme="minorBidi"/>
          <w:i/>
          <w:iCs/>
          <w:szCs w:val="22"/>
        </w:rPr>
        <w:t>after</w:t>
      </w:r>
      <w:r w:rsidRPr="00045C51">
        <w:rPr>
          <w:rFonts w:eastAsiaTheme="minorHAnsi" w:cstheme="minorBidi"/>
          <w:szCs w:val="22"/>
        </w:rPr>
        <w:t xml:space="preserve"> the ordinance was adopted. As the Agreement is subject to the ordinance, EU cannot guarantee future plant capacity until the TAP fees are paid in advance to reserve that capacity. </w:t>
      </w:r>
    </w:p>
    <w:p w14:paraId="45F4DFB1" w14:textId="77777777" w:rsidR="00045C51" w:rsidRPr="00045C51" w:rsidRDefault="00045C51" w:rsidP="009547DD">
      <w:pPr>
        <w:numPr>
          <w:ilvl w:val="0"/>
          <w:numId w:val="10"/>
        </w:numPr>
        <w:ind w:left="1800"/>
        <w:contextualSpacing/>
        <w:jc w:val="both"/>
        <w:rPr>
          <w:rFonts w:eastAsiaTheme="minorHAnsi" w:cstheme="minorBidi"/>
          <w:szCs w:val="22"/>
        </w:rPr>
      </w:pPr>
      <w:r w:rsidRPr="00045C51">
        <w:rPr>
          <w:rFonts w:eastAsiaTheme="minorHAnsi" w:cstheme="minorBidi"/>
          <w:szCs w:val="22"/>
        </w:rPr>
        <w:t>There are discrepancies in the submittals from EU pertaining to the GPD (gallons per day) flow and the number, locations and classifications of Equivalent Residential Connections within the proposed service area. Without firm data, it is impossible to ascertain exactly what plant capacity will be required to serve the requested territory.</w:t>
      </w:r>
    </w:p>
    <w:p w14:paraId="5E366A2E" w14:textId="77777777" w:rsidR="001C5BA1" w:rsidRPr="00F6561B" w:rsidRDefault="001C5BA1" w:rsidP="001C5BA1">
      <w:pPr>
        <w:jc w:val="both"/>
      </w:pPr>
    </w:p>
    <w:p w14:paraId="68946197" w14:textId="77777777" w:rsidR="001C5BA1" w:rsidRPr="00F6561B" w:rsidRDefault="003F6865" w:rsidP="001C5BA1">
      <w:pPr>
        <w:jc w:val="both"/>
        <w:rPr>
          <w:b/>
          <w:bCs/>
        </w:rPr>
      </w:pPr>
      <w:r>
        <w:rPr>
          <w:b/>
          <w:bCs/>
        </w:rPr>
        <w:t>STAFF:</w:t>
      </w:r>
      <w:r>
        <w:rPr>
          <w:b/>
          <w:bCs/>
        </w:rPr>
        <w:tab/>
      </w:r>
      <w:r>
        <w:t>Staff has no position at this time.</w:t>
      </w:r>
    </w:p>
    <w:p w14:paraId="1F70D9DD" w14:textId="77777777" w:rsidR="001C5BA1" w:rsidRDefault="001C5BA1" w:rsidP="00F6561B">
      <w:pPr>
        <w:jc w:val="both"/>
      </w:pPr>
    </w:p>
    <w:p w14:paraId="4762BE5D" w14:textId="77777777" w:rsidR="001C5BA1" w:rsidRDefault="001C5BA1" w:rsidP="00F6561B">
      <w:pPr>
        <w:jc w:val="both"/>
      </w:pPr>
    </w:p>
    <w:p w14:paraId="322DCFC6" w14:textId="77777777" w:rsidR="001C5BA1" w:rsidRPr="001C5BA1" w:rsidRDefault="001C5BA1" w:rsidP="003471CE">
      <w:pPr>
        <w:ind w:left="1440" w:hanging="1440"/>
        <w:jc w:val="both"/>
        <w:rPr>
          <w:b/>
        </w:rPr>
      </w:pPr>
      <w:r w:rsidRPr="00111A42">
        <w:rPr>
          <w:b/>
          <w:bCs/>
          <w:u w:val="single"/>
        </w:rPr>
        <w:t xml:space="preserve">ISSUE </w:t>
      </w:r>
      <w:r w:rsidR="003471CE" w:rsidRPr="00111A42">
        <w:rPr>
          <w:b/>
          <w:bCs/>
          <w:u w:val="single"/>
        </w:rPr>
        <w:t>8</w:t>
      </w:r>
      <w:r w:rsidRPr="00F6561B">
        <w:rPr>
          <w:b/>
          <w:bCs/>
        </w:rPr>
        <w:t>:</w:t>
      </w:r>
      <w:r w:rsidRPr="00F6561B">
        <w:tab/>
      </w:r>
      <w:r w:rsidR="003471CE" w:rsidRPr="003471CE">
        <w:rPr>
          <w:b/>
        </w:rPr>
        <w:t>Has EU provided evidence that it has continued use of the land upon which the utility treatment facilities are or will be located?</w:t>
      </w:r>
    </w:p>
    <w:p w14:paraId="2288BE8A" w14:textId="77777777" w:rsidR="001C5BA1" w:rsidRPr="00F6561B" w:rsidRDefault="001C5BA1" w:rsidP="001C5BA1">
      <w:pPr>
        <w:jc w:val="both"/>
      </w:pPr>
    </w:p>
    <w:p w14:paraId="73028547" w14:textId="77777777" w:rsidR="001C5BA1" w:rsidRPr="00F6561B" w:rsidRDefault="001C5BA1" w:rsidP="00892B24">
      <w:pPr>
        <w:ind w:left="1440" w:hanging="1440"/>
        <w:jc w:val="both"/>
      </w:pPr>
      <w:r>
        <w:rPr>
          <w:b/>
          <w:bCs/>
        </w:rPr>
        <w:t>EU</w:t>
      </w:r>
      <w:r w:rsidRPr="00F6561B">
        <w:rPr>
          <w:b/>
          <w:bCs/>
        </w:rPr>
        <w:t>:</w:t>
      </w:r>
      <w:r w:rsidRPr="00F6561B">
        <w:tab/>
      </w:r>
      <w:r w:rsidR="00892B24">
        <w:rPr>
          <w:rFonts w:eastAsia="Calibri"/>
        </w:rPr>
        <w:t>N/A. This requirement is effectively satisfied through the Bulk Sewer Treatment Agreement entered into between EU and Charlotte County. (Boyer, Watson)</w:t>
      </w:r>
    </w:p>
    <w:p w14:paraId="42BFEA21" w14:textId="77777777" w:rsidR="001C5BA1" w:rsidRPr="00F6561B" w:rsidRDefault="001C5BA1" w:rsidP="001C5BA1">
      <w:pPr>
        <w:jc w:val="both"/>
      </w:pPr>
    </w:p>
    <w:p w14:paraId="5785DF36" w14:textId="77777777" w:rsidR="001C5BA1" w:rsidRPr="00F6561B" w:rsidRDefault="008E0932" w:rsidP="007F389E">
      <w:pPr>
        <w:ind w:left="1440" w:hanging="1440"/>
        <w:jc w:val="both"/>
      </w:pPr>
      <w:r>
        <w:rPr>
          <w:b/>
          <w:bCs/>
        </w:rPr>
        <w:t>PIE</w:t>
      </w:r>
      <w:r w:rsidR="001C5BA1" w:rsidRPr="00F6561B">
        <w:rPr>
          <w:b/>
          <w:bCs/>
        </w:rPr>
        <w:t>:</w:t>
      </w:r>
      <w:r w:rsidR="001C5BA1">
        <w:tab/>
      </w:r>
      <w:r w:rsidR="007F389E">
        <w:t>PIE specifically adopts the position taken by LGIPA and Linda B. Cotherman regarding this topic.</w:t>
      </w:r>
    </w:p>
    <w:p w14:paraId="45D0F1AF" w14:textId="77777777" w:rsidR="001C5BA1" w:rsidRPr="00F6561B" w:rsidRDefault="001C5BA1" w:rsidP="001C5BA1">
      <w:pPr>
        <w:jc w:val="both"/>
      </w:pPr>
    </w:p>
    <w:p w14:paraId="7BD4A2F5" w14:textId="77777777" w:rsidR="001C5BA1" w:rsidRPr="00F6561B" w:rsidRDefault="001C5BA1" w:rsidP="00342578">
      <w:pPr>
        <w:ind w:left="1440" w:hanging="1440"/>
        <w:jc w:val="both"/>
      </w:pPr>
      <w:r>
        <w:rPr>
          <w:b/>
          <w:bCs/>
        </w:rPr>
        <w:t>LGIPA</w:t>
      </w:r>
      <w:r w:rsidRPr="00F6561B">
        <w:rPr>
          <w:b/>
          <w:bCs/>
        </w:rPr>
        <w:t>:</w:t>
      </w:r>
      <w:r w:rsidR="00342578">
        <w:tab/>
      </w:r>
      <w:r w:rsidR="00342578" w:rsidRPr="00342578">
        <w:rPr>
          <w:rFonts w:eastAsia="Calibri"/>
          <w:kern w:val="2"/>
          <w14:ligatures w14:val="standardContextual"/>
        </w:rPr>
        <w:t xml:space="preserve">LGIPA’s position is that EU has not provided evidence that it has continued use of the land upon which the utility treatment facilities are or will be located.  EU has not provided evidence of easements or other real property rights necessary for the installation and operation of the proposed system. Jadon Hull and John Shaw are expected to testify to the operations of the proposed treatment facilities, and their </w:t>
      </w:r>
      <w:r w:rsidR="00342578" w:rsidRPr="00342578">
        <w:rPr>
          <w:rFonts w:eastAsia="Calibri"/>
          <w:kern w:val="2"/>
          <w14:ligatures w14:val="standardContextual"/>
        </w:rPr>
        <w:lastRenderedPageBreak/>
        <w:t>testimony has been prefiled along with exhibits. LGIPA additionally adopts the positions of PIE and Linda B. Cotherman on this issue.</w:t>
      </w:r>
    </w:p>
    <w:p w14:paraId="277C8FC9" w14:textId="77777777" w:rsidR="001C5BA1" w:rsidRPr="00F6561B" w:rsidRDefault="001C5BA1" w:rsidP="001C5BA1">
      <w:pPr>
        <w:jc w:val="both"/>
      </w:pPr>
    </w:p>
    <w:p w14:paraId="70A4D261" w14:textId="77777777" w:rsidR="004643E6" w:rsidRDefault="001C5BA1" w:rsidP="004643E6">
      <w:pPr>
        <w:pStyle w:val="ListParagraph"/>
        <w:spacing w:after="0" w:line="240" w:lineRule="auto"/>
        <w:ind w:left="1440" w:hanging="1440"/>
        <w:jc w:val="both"/>
      </w:pPr>
      <w:r w:rsidRPr="00111A42">
        <w:rPr>
          <w:b/>
          <w:bCs/>
          <w:sz w:val="20"/>
          <w:szCs w:val="20"/>
        </w:rPr>
        <w:t>COTHERMAN:</w:t>
      </w:r>
      <w:r>
        <w:tab/>
      </w:r>
      <w:r w:rsidR="004643E6" w:rsidRPr="004643E6">
        <w:t>No. Linda B. Cotherman’s position is that the applicant has not provided evidence that it has continued use of the land upon which the utility treatment facilities are or will be located in part on the following:</w:t>
      </w:r>
    </w:p>
    <w:p w14:paraId="7E27D490" w14:textId="77777777" w:rsidR="004643E6" w:rsidRPr="004643E6" w:rsidRDefault="004643E6" w:rsidP="004643E6">
      <w:pPr>
        <w:pStyle w:val="ListParagraph"/>
        <w:spacing w:after="0" w:line="240" w:lineRule="auto"/>
        <w:ind w:left="1440" w:hanging="1440"/>
        <w:jc w:val="both"/>
      </w:pPr>
    </w:p>
    <w:p w14:paraId="591285EE" w14:textId="77777777" w:rsidR="004643E6" w:rsidRPr="004643E6" w:rsidRDefault="004643E6" w:rsidP="004643E6">
      <w:pPr>
        <w:numPr>
          <w:ilvl w:val="0"/>
          <w:numId w:val="11"/>
        </w:numPr>
        <w:ind w:left="1800"/>
        <w:contextualSpacing/>
        <w:jc w:val="both"/>
        <w:rPr>
          <w:rFonts w:eastAsiaTheme="minorHAnsi" w:cstheme="minorBidi"/>
          <w:szCs w:val="22"/>
        </w:rPr>
      </w:pPr>
      <w:r w:rsidRPr="004643E6">
        <w:rPr>
          <w:rFonts w:eastAsiaTheme="minorHAnsi" w:cstheme="minorBidi"/>
          <w:szCs w:val="22"/>
        </w:rPr>
        <w:t xml:space="preserve">The definition provided by Florida Administrative Code 62-600.200 “Definitions” (82) “”Wastewater facility” or “facility” means any facility which discharges wastes into waters of the State or which can reasonably be expected to be a source of water pollution and includes any or all of the following: the </w:t>
      </w:r>
      <w:r w:rsidRPr="004643E6">
        <w:rPr>
          <w:rFonts w:eastAsiaTheme="minorHAnsi" w:cstheme="minorBidi"/>
          <w:i/>
          <w:iCs/>
          <w:szCs w:val="22"/>
        </w:rPr>
        <w:t>collection and transmission</w:t>
      </w:r>
      <w:r w:rsidRPr="004643E6">
        <w:rPr>
          <w:rFonts w:eastAsiaTheme="minorHAnsi" w:cstheme="minorBidi"/>
          <w:szCs w:val="22"/>
        </w:rPr>
        <w:t xml:space="preserve"> system, the wastewater treatment works, the reuse or disposal system, and the biosolids management facility.” The wastewater facility in this proposal includes chambers, pumps, valves, piping and all other components of the sewer system owned by EU. </w:t>
      </w:r>
    </w:p>
    <w:p w14:paraId="36A8F1C6" w14:textId="77777777" w:rsidR="004643E6" w:rsidRPr="004643E6" w:rsidRDefault="004643E6" w:rsidP="004643E6">
      <w:pPr>
        <w:numPr>
          <w:ilvl w:val="0"/>
          <w:numId w:val="11"/>
        </w:numPr>
        <w:ind w:left="1800"/>
        <w:contextualSpacing/>
        <w:jc w:val="both"/>
        <w:rPr>
          <w:rFonts w:eastAsiaTheme="minorHAnsi" w:cstheme="minorBidi"/>
          <w:szCs w:val="22"/>
        </w:rPr>
      </w:pPr>
      <w:r w:rsidRPr="004643E6">
        <w:rPr>
          <w:rFonts w:eastAsiaTheme="minorHAnsi" w:cstheme="minorBidi"/>
          <w:szCs w:val="22"/>
        </w:rPr>
        <w:t xml:space="preserve">While the wastewater treatment plant is located on the mainland owned by Charlotte County, no agreements or documents have been provided as evidence that EU has the guaranteed continued use of land where its tanks, lines and pumping stations will be located. This would include rights-of-way, privately owned lands and easements and approval from WCIND, the Army Corps of Engineers and the Board of Trustees of Submerged Land for the subaqueous crossing required for this project. </w:t>
      </w:r>
    </w:p>
    <w:p w14:paraId="0A500B81" w14:textId="77777777" w:rsidR="004643E6" w:rsidRDefault="004643E6" w:rsidP="004643E6">
      <w:pPr>
        <w:numPr>
          <w:ilvl w:val="0"/>
          <w:numId w:val="11"/>
        </w:numPr>
        <w:ind w:left="1800"/>
        <w:contextualSpacing/>
        <w:jc w:val="both"/>
        <w:rPr>
          <w:rFonts w:eastAsiaTheme="minorHAnsi" w:cstheme="minorBidi"/>
          <w:szCs w:val="22"/>
        </w:rPr>
      </w:pPr>
      <w:r w:rsidRPr="004643E6">
        <w:rPr>
          <w:rFonts w:eastAsiaTheme="minorHAnsi" w:cstheme="minorBidi"/>
          <w:szCs w:val="22"/>
        </w:rPr>
        <w:t>Access to each individual property will require easements from property owners which may not be forthcoming without legal action. Eminent domain statutes currently in place indicate that the initiator of the action [in this instance, EU] will have to pay all legal fees, which will be charged back to the ratepayers in the certificated area. The rates and tariffs will once again need adjustment to accommodate the change.</w:t>
      </w:r>
    </w:p>
    <w:p w14:paraId="3BD60DC9" w14:textId="77777777" w:rsidR="004643E6" w:rsidRPr="004643E6" w:rsidRDefault="004643E6" w:rsidP="004643E6">
      <w:pPr>
        <w:ind w:left="1800"/>
        <w:contextualSpacing/>
        <w:jc w:val="both"/>
        <w:rPr>
          <w:rFonts w:eastAsiaTheme="minorHAnsi" w:cstheme="minorBidi"/>
          <w:szCs w:val="22"/>
        </w:rPr>
      </w:pPr>
    </w:p>
    <w:p w14:paraId="1DDB9B28" w14:textId="77777777" w:rsidR="001C5BA1" w:rsidRPr="00F6561B" w:rsidRDefault="004643E6" w:rsidP="004643E6">
      <w:pPr>
        <w:ind w:left="1440" w:hanging="1440"/>
        <w:jc w:val="both"/>
      </w:pPr>
      <w:r>
        <w:rPr>
          <w:rFonts w:eastAsiaTheme="minorHAnsi" w:cstheme="minorBidi"/>
          <w:szCs w:val="22"/>
        </w:rPr>
        <w:tab/>
      </w:r>
      <w:r w:rsidRPr="004643E6">
        <w:rPr>
          <w:rFonts w:eastAsiaTheme="minorHAnsi" w:cstheme="minorBidi"/>
          <w:szCs w:val="22"/>
        </w:rPr>
        <w:t>Linda B. Cotherman additionally adopts the position taken by LGIPA regarding this topic.</w:t>
      </w:r>
    </w:p>
    <w:p w14:paraId="0CDC1DC8" w14:textId="77777777" w:rsidR="001C5BA1" w:rsidRPr="00F6561B" w:rsidRDefault="001C5BA1" w:rsidP="001C5BA1">
      <w:pPr>
        <w:jc w:val="both"/>
      </w:pPr>
    </w:p>
    <w:p w14:paraId="736F49BC" w14:textId="77777777" w:rsidR="001C5BA1" w:rsidRPr="00F6561B" w:rsidRDefault="003F6865" w:rsidP="001C5BA1">
      <w:pPr>
        <w:jc w:val="both"/>
        <w:rPr>
          <w:b/>
          <w:bCs/>
        </w:rPr>
      </w:pPr>
      <w:r>
        <w:rPr>
          <w:b/>
          <w:bCs/>
        </w:rPr>
        <w:t>STAFF:</w:t>
      </w:r>
      <w:r>
        <w:rPr>
          <w:b/>
          <w:bCs/>
        </w:rPr>
        <w:tab/>
      </w:r>
      <w:r>
        <w:t>Staff has no position at this time.</w:t>
      </w:r>
    </w:p>
    <w:p w14:paraId="0F6CA776" w14:textId="77777777" w:rsidR="001C5BA1" w:rsidRDefault="001C5BA1" w:rsidP="00F6561B">
      <w:pPr>
        <w:jc w:val="both"/>
      </w:pPr>
    </w:p>
    <w:p w14:paraId="56611E93" w14:textId="77777777" w:rsidR="001C5BA1" w:rsidRDefault="001C5BA1" w:rsidP="00F6561B">
      <w:pPr>
        <w:jc w:val="both"/>
      </w:pPr>
    </w:p>
    <w:p w14:paraId="66DEDCE5" w14:textId="77777777" w:rsidR="001C5BA1" w:rsidRPr="001C5BA1" w:rsidRDefault="001C5BA1" w:rsidP="003471CE">
      <w:pPr>
        <w:ind w:left="1440" w:hanging="1440"/>
        <w:jc w:val="both"/>
        <w:rPr>
          <w:b/>
        </w:rPr>
      </w:pPr>
      <w:r w:rsidRPr="00111A42">
        <w:rPr>
          <w:b/>
          <w:bCs/>
          <w:u w:val="single"/>
        </w:rPr>
        <w:t xml:space="preserve">ISSUE </w:t>
      </w:r>
      <w:r w:rsidR="00EB0B70" w:rsidRPr="00111A42">
        <w:rPr>
          <w:b/>
          <w:bCs/>
          <w:u w:val="single"/>
        </w:rPr>
        <w:t>9</w:t>
      </w:r>
      <w:r w:rsidRPr="00F6561B">
        <w:rPr>
          <w:b/>
          <w:bCs/>
        </w:rPr>
        <w:t>:</w:t>
      </w:r>
      <w:r w:rsidRPr="00F6561B">
        <w:tab/>
      </w:r>
      <w:r w:rsidR="00EB0B70" w:rsidRPr="00EB0B70">
        <w:rPr>
          <w:b/>
        </w:rPr>
        <w:t>Is it in the public interest for EU to be granted a wastewater certificate for the territory proposed in its application?</w:t>
      </w:r>
    </w:p>
    <w:p w14:paraId="0ECD21D3" w14:textId="77777777" w:rsidR="001C5BA1" w:rsidRPr="00F6561B" w:rsidRDefault="001C5BA1" w:rsidP="001C5BA1">
      <w:pPr>
        <w:jc w:val="both"/>
      </w:pPr>
    </w:p>
    <w:p w14:paraId="6E974CF4" w14:textId="77777777" w:rsidR="001C5BA1" w:rsidRPr="00F6561B" w:rsidRDefault="001C5BA1" w:rsidP="00892B24">
      <w:pPr>
        <w:ind w:left="1440" w:hanging="1440"/>
        <w:jc w:val="both"/>
      </w:pPr>
      <w:r>
        <w:rPr>
          <w:b/>
          <w:bCs/>
        </w:rPr>
        <w:t>EU</w:t>
      </w:r>
      <w:r w:rsidRPr="00F6561B">
        <w:rPr>
          <w:b/>
          <w:bCs/>
        </w:rPr>
        <w:t>:</w:t>
      </w:r>
      <w:r w:rsidRPr="00F6561B">
        <w:tab/>
      </w:r>
      <w:r w:rsidR="00892B24">
        <w:rPr>
          <w:rFonts w:eastAsia="Calibri"/>
        </w:rPr>
        <w:t>Yes. The County has identified these islands as a priority for the removal of septic tanks which the Charlotte County Master Sewer Plan and environmental studies identify as a major contributor to the degradation of water quality in the waters adjacent to the County. (Boyer, Lapointe, Cole, Watson, Bell)</w:t>
      </w:r>
    </w:p>
    <w:p w14:paraId="3D701A69" w14:textId="77777777" w:rsidR="001C5BA1" w:rsidRPr="00F6561B" w:rsidRDefault="001C5BA1" w:rsidP="001C5BA1">
      <w:pPr>
        <w:jc w:val="both"/>
      </w:pPr>
    </w:p>
    <w:p w14:paraId="10B20C08" w14:textId="77777777" w:rsidR="001C5BA1" w:rsidRPr="00F6561B" w:rsidRDefault="008E0932" w:rsidP="007F389E">
      <w:pPr>
        <w:ind w:left="1440" w:hanging="1440"/>
        <w:jc w:val="both"/>
      </w:pPr>
      <w:r>
        <w:rPr>
          <w:b/>
          <w:bCs/>
        </w:rPr>
        <w:t>PIE</w:t>
      </w:r>
      <w:r w:rsidR="001C5BA1" w:rsidRPr="00F6561B">
        <w:rPr>
          <w:b/>
          <w:bCs/>
        </w:rPr>
        <w:t>:</w:t>
      </w:r>
      <w:r w:rsidR="001C5BA1">
        <w:tab/>
      </w:r>
      <w:r w:rsidR="007F389E">
        <w:t>PIE’s position is that it is not in the public interest for EU to be granted a wastewater certificate.  See 4.1-3 above.</w:t>
      </w:r>
    </w:p>
    <w:p w14:paraId="1984593D" w14:textId="77777777" w:rsidR="001C5BA1" w:rsidRPr="00F6561B" w:rsidRDefault="001C5BA1" w:rsidP="001C5BA1">
      <w:pPr>
        <w:jc w:val="both"/>
      </w:pPr>
    </w:p>
    <w:p w14:paraId="056033D5" w14:textId="77777777" w:rsidR="001C5BA1" w:rsidRPr="00F6561B" w:rsidRDefault="001C5BA1" w:rsidP="00342578">
      <w:pPr>
        <w:ind w:left="1440" w:hanging="1440"/>
        <w:jc w:val="both"/>
      </w:pPr>
      <w:r>
        <w:rPr>
          <w:b/>
          <w:bCs/>
        </w:rPr>
        <w:t>LGIPA</w:t>
      </w:r>
      <w:r w:rsidRPr="00F6561B">
        <w:rPr>
          <w:b/>
          <w:bCs/>
        </w:rPr>
        <w:t>:</w:t>
      </w:r>
      <w:r w:rsidR="00342578">
        <w:tab/>
      </w:r>
      <w:r w:rsidR="00342578" w:rsidRPr="00342578">
        <w:rPr>
          <w:rFonts w:eastAsia="Calibri"/>
          <w:kern w:val="2"/>
          <w14:ligatures w14:val="standardContextual"/>
        </w:rPr>
        <w:t>LGIPA’s position is that it is not in the public interest for EU to be granted a wastewater certificate for the proposed territory.  The vast majority of property owners and potential customers in the proposed service territory object to the proposed system.  EU has not provided evidence of public benefit, and the proposed system and costs will not be fair and just to the potential customers. Teresa Weibley is expected to testify as to LGIPA’s members’ opposition to EU’s proposed system and the lack of public interest. Teresa Weibley is expected to testify to LGIPA as an organization, the lack of need for service and public interest. Her testimony has been prefiled along with exhibits. Jadon Hull and John Shaw are expected to testify to the feasibility of the proposed system, and their testimony has been prefiled along with exhibits. LGIPA additionally adopts the positions of PIE and Linda B. Cotherman on this issue.</w:t>
      </w:r>
    </w:p>
    <w:p w14:paraId="56B12E78" w14:textId="77777777" w:rsidR="001C5BA1" w:rsidRPr="00F6561B" w:rsidRDefault="001C5BA1" w:rsidP="001C5BA1">
      <w:pPr>
        <w:jc w:val="both"/>
      </w:pPr>
    </w:p>
    <w:p w14:paraId="6650A55B" w14:textId="77777777" w:rsidR="003903EB" w:rsidRDefault="001C5BA1" w:rsidP="003903EB">
      <w:pPr>
        <w:pStyle w:val="ListParagraph"/>
        <w:spacing w:after="0" w:line="240" w:lineRule="auto"/>
        <w:ind w:left="1440" w:hanging="1440"/>
        <w:jc w:val="both"/>
      </w:pPr>
      <w:r w:rsidRPr="00111A42">
        <w:rPr>
          <w:b/>
          <w:bCs/>
          <w:sz w:val="20"/>
          <w:szCs w:val="20"/>
        </w:rPr>
        <w:t>COTHERMAN</w:t>
      </w:r>
      <w:r w:rsidRPr="00F6561B">
        <w:rPr>
          <w:b/>
          <w:bCs/>
        </w:rPr>
        <w:t>:</w:t>
      </w:r>
      <w:r w:rsidR="003903EB">
        <w:rPr>
          <w:b/>
          <w:bCs/>
        </w:rPr>
        <w:tab/>
      </w:r>
      <w:r w:rsidR="003903EB" w:rsidRPr="003903EB">
        <w:t>No. Linda B. Cotherman’s position is that there is no demonstrable benefit to the granting of this certification, and the burdens to the stakeholders far outweigh any potential benefit for the following reasons:</w:t>
      </w:r>
    </w:p>
    <w:p w14:paraId="3EE48640" w14:textId="77777777" w:rsidR="003903EB" w:rsidRPr="003903EB" w:rsidRDefault="003903EB" w:rsidP="003903EB">
      <w:pPr>
        <w:pStyle w:val="ListParagraph"/>
        <w:spacing w:after="0" w:line="240" w:lineRule="auto"/>
        <w:ind w:left="1440" w:hanging="1440"/>
        <w:jc w:val="both"/>
      </w:pPr>
    </w:p>
    <w:p w14:paraId="5FFF1832"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There is no evidence of the attention to detail required to provide accurate cost estimates for a project of this scope, inclusive of subaqueous crossings, which indicates likely cost overruns.</w:t>
      </w:r>
    </w:p>
    <w:p w14:paraId="585012ED"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 xml:space="preserve">There are unique challenges of building a centralized sewage collection system on a bridgeless barrier island in a hurricane-prone flood zone which will generate “soft costs” related to environmental and other issues (i.e wetlands crossing, gopher tortoise identification and relocation costs) ultimately increasing the cost to the stakeholders. </w:t>
      </w:r>
    </w:p>
    <w:p w14:paraId="12F2E2FF"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The applicant has not addressed the potential impact to stakeholders if the construction costs are substantially higher than the estimated costs.</w:t>
      </w:r>
    </w:p>
    <w:p w14:paraId="0AFAFC66"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There are additional expenses that will fall to the homeowner that are not included in the connection charges, such as the installation of a discreet electric panel for the system, routing plumbing pipes and back-up generators in the event of a power outage, which are frequent on these islands.</w:t>
      </w:r>
    </w:p>
    <w:p w14:paraId="59B18B87"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 xml:space="preserve">There is no pay-over-time provision available to the homeowners relative to the connection fee. While the applicant suggests that there is a 2-year window for payment, this does not compare with Charlotte County Utilities’ 20-year payment plan. </w:t>
      </w:r>
    </w:p>
    <w:p w14:paraId="0B4295E9"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The existing transportation for Knight and Don Pedro Islands cannot accommodate what is being proposed. All vehicle traffic filters through a 6-8 passenger car ferry. The applicant hasn’t considered the logistics of moving the construction equipment and materials and the disruption to local traffic caused by lengthy ongoing construction to complete this project.  Both of these factors may impact the final costs.</w:t>
      </w:r>
    </w:p>
    <w:p w14:paraId="147DB349"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If the utility fails in the installation or operation of its proposed facility the County or another entity would have to assume the expense and responsibility for the service, the cost of which will be borne by the property owners.</w:t>
      </w:r>
    </w:p>
    <w:p w14:paraId="3553AE5E"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lastRenderedPageBreak/>
        <w:t xml:space="preserve">The applicant hasn’t addressed the potential consequences, and how they would be addressed, of a hurricane or other adverse conditions that could impact the equipment and facilities such as power outages, line ruptures, etc. of the wastewater system as proposed by EU.  </w:t>
      </w:r>
    </w:p>
    <w:p w14:paraId="6655247D"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A central sewer spill would be catastrophic in the prospective service area due to the islands’ proximity to water.</w:t>
      </w:r>
    </w:p>
    <w:p w14:paraId="6B65AF2B"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The proposed utility is not in the public interest because it is in conflict with the County’s Comprehensive Plan, which directs growth to areas that are desirable for development, and to limit it in areas that are not.</w:t>
      </w:r>
    </w:p>
    <w:p w14:paraId="36FDE3B5" w14:textId="77777777" w:rsidR="003903EB" w:rsidRP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Installing central sewer in a sensitive ecosystem prone to hurricane and flood risks, is inviting a future environmental disaster.</w:t>
      </w:r>
    </w:p>
    <w:p w14:paraId="45155D90" w14:textId="77777777" w:rsidR="003903EB" w:rsidRDefault="003903EB" w:rsidP="003903EB">
      <w:pPr>
        <w:numPr>
          <w:ilvl w:val="0"/>
          <w:numId w:val="12"/>
        </w:numPr>
        <w:ind w:left="1800"/>
        <w:contextualSpacing/>
        <w:jc w:val="both"/>
        <w:rPr>
          <w:rFonts w:eastAsiaTheme="minorHAnsi" w:cstheme="minorBidi"/>
          <w:szCs w:val="22"/>
        </w:rPr>
      </w:pPr>
      <w:r w:rsidRPr="003903EB">
        <w:rPr>
          <w:rFonts w:eastAsiaTheme="minorHAnsi" w:cstheme="minorBidi"/>
          <w:szCs w:val="22"/>
        </w:rPr>
        <w:t xml:space="preserve">In the absence of the need for service, it is not in the public interest to grant this certification. </w:t>
      </w:r>
    </w:p>
    <w:p w14:paraId="5FB329BD" w14:textId="77777777" w:rsidR="003903EB" w:rsidRPr="003903EB" w:rsidRDefault="003903EB" w:rsidP="003903EB">
      <w:pPr>
        <w:ind w:left="1800"/>
        <w:contextualSpacing/>
        <w:jc w:val="both"/>
        <w:rPr>
          <w:rFonts w:eastAsiaTheme="minorHAnsi" w:cstheme="minorBidi"/>
          <w:szCs w:val="22"/>
        </w:rPr>
      </w:pPr>
    </w:p>
    <w:p w14:paraId="77551BFC" w14:textId="77777777" w:rsidR="001C5BA1" w:rsidRPr="00F6561B" w:rsidRDefault="003903EB" w:rsidP="003903EB">
      <w:pPr>
        <w:ind w:left="1440" w:hanging="1440"/>
        <w:jc w:val="both"/>
      </w:pPr>
      <w:r>
        <w:rPr>
          <w:rFonts w:eastAsiaTheme="minorHAnsi" w:cstheme="minorBidi"/>
          <w:szCs w:val="22"/>
        </w:rPr>
        <w:tab/>
      </w:r>
      <w:r w:rsidRPr="003903EB">
        <w:rPr>
          <w:rFonts w:eastAsiaTheme="minorHAnsi" w:cstheme="minorBidi"/>
          <w:szCs w:val="22"/>
        </w:rPr>
        <w:t>Linda B. Cotherman additionally adopts the position taken by LGIPA regarding this topic.</w:t>
      </w:r>
    </w:p>
    <w:p w14:paraId="171F9B12" w14:textId="77777777" w:rsidR="001C5BA1" w:rsidRPr="00F6561B" w:rsidRDefault="001C5BA1" w:rsidP="001C5BA1">
      <w:pPr>
        <w:jc w:val="both"/>
      </w:pPr>
    </w:p>
    <w:p w14:paraId="328CB338" w14:textId="77777777" w:rsidR="001C5BA1" w:rsidRPr="00F6561B" w:rsidRDefault="003F6865" w:rsidP="001C5BA1">
      <w:pPr>
        <w:jc w:val="both"/>
        <w:rPr>
          <w:b/>
          <w:bCs/>
        </w:rPr>
      </w:pPr>
      <w:r>
        <w:rPr>
          <w:b/>
          <w:bCs/>
        </w:rPr>
        <w:t>STAFF:</w:t>
      </w:r>
      <w:r>
        <w:rPr>
          <w:b/>
          <w:bCs/>
        </w:rPr>
        <w:tab/>
      </w:r>
      <w:r>
        <w:t>Staff has no position at this time.</w:t>
      </w:r>
    </w:p>
    <w:p w14:paraId="5AC42F3A" w14:textId="77777777" w:rsidR="001C5BA1" w:rsidRDefault="001C5BA1" w:rsidP="00F6561B">
      <w:pPr>
        <w:jc w:val="both"/>
      </w:pPr>
    </w:p>
    <w:p w14:paraId="3354B3A4" w14:textId="77777777" w:rsidR="001C5BA1" w:rsidRDefault="001C5BA1" w:rsidP="00F6561B">
      <w:pPr>
        <w:jc w:val="both"/>
      </w:pPr>
    </w:p>
    <w:p w14:paraId="537C5FD0" w14:textId="77777777" w:rsidR="001C5BA1" w:rsidRPr="001C5BA1" w:rsidRDefault="001C5BA1" w:rsidP="00EB0B70">
      <w:pPr>
        <w:ind w:left="1440" w:hanging="1440"/>
        <w:jc w:val="both"/>
        <w:rPr>
          <w:b/>
        </w:rPr>
      </w:pPr>
      <w:r w:rsidRPr="00111A42">
        <w:rPr>
          <w:b/>
          <w:bCs/>
          <w:u w:val="single"/>
        </w:rPr>
        <w:t>ISSUE 1</w:t>
      </w:r>
      <w:r w:rsidR="00EB0B70" w:rsidRPr="00111A42">
        <w:rPr>
          <w:b/>
          <w:bCs/>
          <w:u w:val="single"/>
        </w:rPr>
        <w:t>0</w:t>
      </w:r>
      <w:r w:rsidRPr="00F6561B">
        <w:rPr>
          <w:b/>
          <w:bCs/>
        </w:rPr>
        <w:t>:</w:t>
      </w:r>
      <w:r w:rsidRPr="00F6561B">
        <w:tab/>
      </w:r>
      <w:r w:rsidR="00EB0B70" w:rsidRPr="00EB0B70">
        <w:rPr>
          <w:b/>
        </w:rPr>
        <w:t>What is the appropriate return on equity for EU?</w:t>
      </w:r>
    </w:p>
    <w:p w14:paraId="6574821B" w14:textId="77777777" w:rsidR="001C5BA1" w:rsidRPr="00F6561B" w:rsidRDefault="001C5BA1" w:rsidP="001C5BA1">
      <w:pPr>
        <w:jc w:val="both"/>
      </w:pPr>
    </w:p>
    <w:p w14:paraId="41B033F4" w14:textId="77777777" w:rsidR="001C5BA1" w:rsidRPr="00F6561B" w:rsidRDefault="001C5BA1" w:rsidP="00892B24">
      <w:pPr>
        <w:spacing w:after="200" w:line="276" w:lineRule="auto"/>
        <w:contextualSpacing/>
        <w:jc w:val="both"/>
        <w:outlineLvl w:val="2"/>
      </w:pPr>
      <w:r>
        <w:rPr>
          <w:b/>
          <w:bCs/>
        </w:rPr>
        <w:t>EU</w:t>
      </w:r>
      <w:r w:rsidRPr="00F6561B">
        <w:rPr>
          <w:b/>
          <w:bCs/>
        </w:rPr>
        <w:t>:</w:t>
      </w:r>
      <w:r w:rsidRPr="00F6561B">
        <w:tab/>
      </w:r>
      <w:r w:rsidR="00892B24">
        <w:tab/>
      </w:r>
      <w:r w:rsidR="00892B24">
        <w:rPr>
          <w:rFonts w:eastAsia="Calibri"/>
        </w:rPr>
        <w:t>8.67%, which is based upon Order No. 2024-0165-PAA-WS (Swain)</w:t>
      </w:r>
    </w:p>
    <w:p w14:paraId="1FC5F1EE" w14:textId="77777777" w:rsidR="001C5BA1" w:rsidRPr="00F6561B" w:rsidRDefault="001C5BA1" w:rsidP="001C5BA1">
      <w:pPr>
        <w:jc w:val="both"/>
      </w:pPr>
    </w:p>
    <w:p w14:paraId="07DF0C95" w14:textId="77777777" w:rsidR="001C5BA1" w:rsidRPr="00F6561B" w:rsidRDefault="008E0932" w:rsidP="00C82685">
      <w:pPr>
        <w:ind w:left="1440" w:hanging="1440"/>
        <w:jc w:val="both"/>
      </w:pPr>
      <w:r>
        <w:rPr>
          <w:b/>
          <w:bCs/>
        </w:rPr>
        <w:t>PIE</w:t>
      </w:r>
      <w:r w:rsidR="001C5BA1" w:rsidRPr="00F6561B">
        <w:rPr>
          <w:b/>
          <w:bCs/>
        </w:rPr>
        <w:t>:</w:t>
      </w:r>
      <w:r w:rsidR="001C5BA1">
        <w:tab/>
      </w:r>
      <w:r w:rsidR="00C82685">
        <w:t>PIE specifically adopts the position taken by Linda B. Cotherman regarding this topic.</w:t>
      </w:r>
    </w:p>
    <w:p w14:paraId="12F270CC" w14:textId="77777777" w:rsidR="001C5BA1" w:rsidRPr="00F6561B" w:rsidRDefault="001C5BA1" w:rsidP="001C5BA1">
      <w:pPr>
        <w:jc w:val="both"/>
      </w:pPr>
    </w:p>
    <w:p w14:paraId="79DDEC37" w14:textId="77777777" w:rsidR="001C5BA1" w:rsidRPr="00F6561B" w:rsidRDefault="001C5BA1" w:rsidP="00BD18A8">
      <w:pPr>
        <w:ind w:left="1440" w:hanging="1440"/>
        <w:jc w:val="both"/>
      </w:pPr>
      <w:r>
        <w:rPr>
          <w:b/>
          <w:bCs/>
        </w:rPr>
        <w:t>LGIPA</w:t>
      </w:r>
      <w:r w:rsidRPr="00F6561B">
        <w:rPr>
          <w:b/>
          <w:bCs/>
        </w:rPr>
        <w:t>:</w:t>
      </w:r>
      <w:r w:rsidR="00BD18A8">
        <w:tab/>
      </w:r>
      <w:r w:rsidR="00BD18A8" w:rsidRPr="00BD18A8">
        <w:rPr>
          <w:rFonts w:eastAsia="Calibri"/>
          <w:kern w:val="2"/>
          <w14:ligatures w14:val="standardContextual"/>
        </w:rPr>
        <w:t>LGIPA adopts the position of Linda B. Cotherman on this issue.</w:t>
      </w:r>
    </w:p>
    <w:p w14:paraId="51BBFD54" w14:textId="77777777" w:rsidR="001C5BA1" w:rsidRPr="00F6561B" w:rsidRDefault="001C5BA1" w:rsidP="001C5BA1">
      <w:pPr>
        <w:jc w:val="both"/>
      </w:pPr>
    </w:p>
    <w:p w14:paraId="33F26964" w14:textId="77777777" w:rsidR="001C5BA1" w:rsidRPr="00F6561B" w:rsidRDefault="001C5BA1" w:rsidP="00B10005">
      <w:pPr>
        <w:ind w:left="1440" w:hanging="1440"/>
        <w:jc w:val="both"/>
      </w:pPr>
      <w:r w:rsidRPr="00111A42">
        <w:rPr>
          <w:b/>
          <w:bCs/>
          <w:sz w:val="20"/>
          <w:szCs w:val="20"/>
        </w:rPr>
        <w:t>COTHERMAN:</w:t>
      </w:r>
      <w:r>
        <w:tab/>
      </w:r>
      <w:r w:rsidR="00B10005" w:rsidRPr="00043F80">
        <w:t>As a prospective ratepayer, Linda B. Cotherman’s position is that the installation of critical infrastructure should be implemented by either a governmental entity or a not-for-profit corporation. Therefore, there is no appropriate return on equity.</w:t>
      </w:r>
    </w:p>
    <w:p w14:paraId="75C1EE0D" w14:textId="77777777" w:rsidR="001C5BA1" w:rsidRPr="00F6561B" w:rsidRDefault="001C5BA1" w:rsidP="001C5BA1">
      <w:pPr>
        <w:jc w:val="both"/>
      </w:pPr>
    </w:p>
    <w:p w14:paraId="2BD668ED" w14:textId="77777777" w:rsidR="001C5BA1" w:rsidRPr="00F6561B" w:rsidRDefault="003F6865" w:rsidP="001C5BA1">
      <w:pPr>
        <w:jc w:val="both"/>
        <w:rPr>
          <w:b/>
          <w:bCs/>
        </w:rPr>
      </w:pPr>
      <w:r>
        <w:rPr>
          <w:b/>
          <w:bCs/>
        </w:rPr>
        <w:t>STAFF:</w:t>
      </w:r>
      <w:r>
        <w:rPr>
          <w:b/>
          <w:bCs/>
        </w:rPr>
        <w:tab/>
      </w:r>
      <w:r>
        <w:t>Staff has no position at this time.</w:t>
      </w:r>
    </w:p>
    <w:p w14:paraId="5B841DD8" w14:textId="77777777" w:rsidR="001C5BA1" w:rsidRDefault="001C5BA1" w:rsidP="00F6561B">
      <w:pPr>
        <w:jc w:val="both"/>
      </w:pPr>
    </w:p>
    <w:p w14:paraId="7679C7D3" w14:textId="77777777" w:rsidR="001C5BA1" w:rsidRDefault="001C5BA1" w:rsidP="00F6561B">
      <w:pPr>
        <w:jc w:val="both"/>
      </w:pPr>
    </w:p>
    <w:p w14:paraId="38F3DA1F" w14:textId="77777777" w:rsidR="001C5BA1" w:rsidRPr="001C5BA1" w:rsidRDefault="001C5BA1" w:rsidP="00EB0B70">
      <w:pPr>
        <w:ind w:left="1440" w:hanging="1440"/>
        <w:jc w:val="both"/>
        <w:rPr>
          <w:b/>
        </w:rPr>
      </w:pPr>
      <w:r w:rsidRPr="00111A42">
        <w:rPr>
          <w:b/>
          <w:bCs/>
          <w:u w:val="single"/>
        </w:rPr>
        <w:t>ISSUE 1</w:t>
      </w:r>
      <w:r w:rsidR="00EB0B70" w:rsidRPr="00111A42">
        <w:rPr>
          <w:b/>
          <w:bCs/>
          <w:u w:val="single"/>
        </w:rPr>
        <w:t>1</w:t>
      </w:r>
      <w:r w:rsidRPr="00F6561B">
        <w:rPr>
          <w:b/>
          <w:bCs/>
        </w:rPr>
        <w:t>:</w:t>
      </w:r>
      <w:r w:rsidRPr="00F6561B">
        <w:tab/>
      </w:r>
      <w:r w:rsidR="00EB0B70" w:rsidRPr="00EB0B70">
        <w:rPr>
          <w:b/>
        </w:rPr>
        <w:t>What are the appropriate rates and rate structures for EU?</w:t>
      </w:r>
    </w:p>
    <w:p w14:paraId="7E03A376" w14:textId="77777777" w:rsidR="001C5BA1" w:rsidRPr="00F6561B" w:rsidRDefault="001C5BA1" w:rsidP="001C5BA1">
      <w:pPr>
        <w:jc w:val="both"/>
      </w:pPr>
    </w:p>
    <w:p w14:paraId="6CA2DBA7" w14:textId="77777777" w:rsidR="00892B24" w:rsidRDefault="001C5BA1" w:rsidP="00892B24">
      <w:pPr>
        <w:ind w:left="1440" w:hanging="1440"/>
        <w:contextualSpacing/>
        <w:jc w:val="both"/>
        <w:outlineLvl w:val="2"/>
        <w:rPr>
          <w:rFonts w:eastAsia="Calibri"/>
        </w:rPr>
      </w:pPr>
      <w:r>
        <w:rPr>
          <w:b/>
          <w:bCs/>
        </w:rPr>
        <w:t>EU</w:t>
      </w:r>
      <w:r w:rsidRPr="00F6561B">
        <w:rPr>
          <w:b/>
          <w:bCs/>
        </w:rPr>
        <w:t>:</w:t>
      </w:r>
      <w:r w:rsidRPr="00F6561B">
        <w:tab/>
      </w:r>
      <w:r w:rsidR="00892B24">
        <w:rPr>
          <w:rFonts w:eastAsia="Calibri"/>
        </w:rPr>
        <w:t xml:space="preserve">Base Facility Charge: </w:t>
      </w:r>
      <w:r w:rsidR="00892B24" w:rsidRPr="00E2381A">
        <w:rPr>
          <w:rFonts w:eastAsia="Calibri"/>
        </w:rPr>
        <w:t>5/8” x 3/4"</w:t>
      </w:r>
      <w:r w:rsidR="00892B24">
        <w:rPr>
          <w:rFonts w:eastAsia="Calibri"/>
        </w:rPr>
        <w:t xml:space="preserve"> ……………</w:t>
      </w:r>
      <w:r w:rsidR="00AE03D4">
        <w:rPr>
          <w:rFonts w:eastAsia="Calibri"/>
        </w:rPr>
        <w:t>…</w:t>
      </w:r>
      <w:r w:rsidR="00892B24">
        <w:rPr>
          <w:rFonts w:eastAsia="Calibri"/>
        </w:rPr>
        <w:t xml:space="preserve"> $109.29</w:t>
      </w:r>
    </w:p>
    <w:p w14:paraId="3ED18430" w14:textId="77777777" w:rsidR="00892B24" w:rsidRDefault="00892B24" w:rsidP="00892B24">
      <w:pPr>
        <w:spacing w:after="200" w:line="276" w:lineRule="auto"/>
        <w:ind w:left="1440"/>
        <w:contextualSpacing/>
        <w:jc w:val="both"/>
        <w:outlineLvl w:val="2"/>
        <w:rPr>
          <w:rFonts w:eastAsia="Calibri"/>
        </w:rPr>
      </w:pPr>
      <w:r>
        <w:rPr>
          <w:rFonts w:eastAsia="Calibri"/>
        </w:rPr>
        <w:t>[all other meter sizes to be increased pursuant to Rule 25-30.055(1)(b), F.A.C.]</w:t>
      </w:r>
    </w:p>
    <w:p w14:paraId="06C8FC49" w14:textId="77777777" w:rsidR="00892B24" w:rsidRDefault="00892B24" w:rsidP="00892B24">
      <w:pPr>
        <w:spacing w:after="200" w:line="276" w:lineRule="auto"/>
        <w:ind w:left="1440"/>
        <w:contextualSpacing/>
        <w:jc w:val="both"/>
        <w:outlineLvl w:val="2"/>
        <w:rPr>
          <w:rFonts w:eastAsia="Calibri"/>
        </w:rPr>
      </w:pPr>
      <w:r>
        <w:rPr>
          <w:rFonts w:eastAsia="Calibri"/>
        </w:rPr>
        <w:t>Residential Gallonage Charge (10,000 cap) …… $18.82</w:t>
      </w:r>
    </w:p>
    <w:p w14:paraId="67831DA3" w14:textId="77777777" w:rsidR="00892B24" w:rsidRPr="00E2381A" w:rsidRDefault="00892B24" w:rsidP="00892B24">
      <w:pPr>
        <w:spacing w:after="200" w:line="276" w:lineRule="auto"/>
        <w:ind w:left="1440"/>
        <w:contextualSpacing/>
        <w:jc w:val="both"/>
        <w:outlineLvl w:val="2"/>
        <w:rPr>
          <w:rFonts w:eastAsia="Calibri"/>
        </w:rPr>
      </w:pPr>
      <w:r>
        <w:rPr>
          <w:rFonts w:eastAsia="Calibri"/>
        </w:rPr>
        <w:t>General Service Gallonage Charge …………….. $22.59</w:t>
      </w:r>
    </w:p>
    <w:p w14:paraId="2C14DAFF" w14:textId="77777777" w:rsidR="001C5BA1" w:rsidRPr="00F6561B" w:rsidRDefault="00892B24" w:rsidP="00892B24">
      <w:pPr>
        <w:ind w:left="1440" w:hanging="1440"/>
        <w:jc w:val="both"/>
      </w:pPr>
      <w:r>
        <w:rPr>
          <w:rFonts w:eastAsia="Calibri"/>
        </w:rPr>
        <w:tab/>
        <w:t>(Swain)</w:t>
      </w:r>
    </w:p>
    <w:p w14:paraId="372227E1" w14:textId="77777777" w:rsidR="001C5BA1" w:rsidRPr="00F6561B" w:rsidRDefault="001C5BA1" w:rsidP="001C5BA1">
      <w:pPr>
        <w:jc w:val="both"/>
      </w:pPr>
    </w:p>
    <w:p w14:paraId="3460A1E7" w14:textId="77777777" w:rsidR="001C5BA1" w:rsidRPr="00F6561B" w:rsidRDefault="008E0932" w:rsidP="00C82685">
      <w:pPr>
        <w:ind w:left="1440" w:hanging="1440"/>
        <w:jc w:val="both"/>
      </w:pPr>
      <w:r>
        <w:rPr>
          <w:b/>
          <w:bCs/>
        </w:rPr>
        <w:lastRenderedPageBreak/>
        <w:t>PIE</w:t>
      </w:r>
      <w:r w:rsidR="001C5BA1" w:rsidRPr="00F6561B">
        <w:rPr>
          <w:b/>
          <w:bCs/>
        </w:rPr>
        <w:t>:</w:t>
      </w:r>
      <w:r w:rsidR="001C5BA1">
        <w:tab/>
      </w:r>
      <w:r w:rsidR="00C82685">
        <w:t>PIE specifically adopts the position taken Linda B. Cotherman regarding this topic.</w:t>
      </w:r>
    </w:p>
    <w:p w14:paraId="7A2FF979" w14:textId="77777777" w:rsidR="001C5BA1" w:rsidRPr="00F6561B" w:rsidRDefault="001C5BA1" w:rsidP="001C5BA1">
      <w:pPr>
        <w:jc w:val="both"/>
      </w:pPr>
    </w:p>
    <w:p w14:paraId="1D82A001" w14:textId="77777777" w:rsidR="001C5BA1" w:rsidRPr="00F6561B" w:rsidRDefault="001C5BA1" w:rsidP="00BD18A8">
      <w:pPr>
        <w:ind w:left="1440" w:hanging="1440"/>
        <w:jc w:val="both"/>
      </w:pPr>
      <w:r>
        <w:rPr>
          <w:b/>
          <w:bCs/>
        </w:rPr>
        <w:t>LGIPA</w:t>
      </w:r>
      <w:r w:rsidRPr="00F6561B">
        <w:rPr>
          <w:b/>
          <w:bCs/>
        </w:rPr>
        <w:t>:</w:t>
      </w:r>
      <w:r w:rsidR="00BD18A8">
        <w:tab/>
      </w:r>
      <w:r w:rsidR="00BD18A8" w:rsidRPr="00BD18A8">
        <w:rPr>
          <w:rFonts w:eastAsia="Calibri"/>
          <w:kern w:val="2"/>
          <w14:ligatures w14:val="standardContextual"/>
        </w:rPr>
        <w:t>LGIPA adopts the position of Linda B. Cotherman on this issue.</w:t>
      </w:r>
    </w:p>
    <w:p w14:paraId="37410262" w14:textId="77777777" w:rsidR="001C5BA1" w:rsidRPr="00F6561B" w:rsidRDefault="001C5BA1" w:rsidP="001C5BA1">
      <w:pPr>
        <w:jc w:val="both"/>
      </w:pPr>
    </w:p>
    <w:p w14:paraId="54053009" w14:textId="77777777" w:rsidR="003A3E7F" w:rsidRDefault="001C5BA1" w:rsidP="003A3E7F">
      <w:pPr>
        <w:pStyle w:val="ListParagraph"/>
        <w:spacing w:after="0" w:line="240" w:lineRule="auto"/>
        <w:ind w:left="1440" w:hanging="1440"/>
        <w:jc w:val="both"/>
      </w:pPr>
      <w:r w:rsidRPr="00111A42">
        <w:rPr>
          <w:b/>
          <w:bCs/>
          <w:sz w:val="20"/>
          <w:szCs w:val="20"/>
        </w:rPr>
        <w:t>COTHERMAN:</w:t>
      </w:r>
      <w:r>
        <w:tab/>
      </w:r>
      <w:r w:rsidR="003A3E7F" w:rsidRPr="003A3E7F">
        <w:t>Linda B. Cotherman’s position is that the rate structures and rates cannot be analyzed accurately based in part on the following:</w:t>
      </w:r>
    </w:p>
    <w:p w14:paraId="66109937" w14:textId="77777777" w:rsidR="003A3E7F" w:rsidRPr="003A3E7F" w:rsidRDefault="003A3E7F" w:rsidP="003A3E7F">
      <w:pPr>
        <w:pStyle w:val="ListParagraph"/>
        <w:spacing w:after="0" w:line="240" w:lineRule="auto"/>
        <w:ind w:left="1440" w:hanging="1440"/>
        <w:jc w:val="both"/>
      </w:pPr>
    </w:p>
    <w:p w14:paraId="25D2CBEB" w14:textId="77777777" w:rsidR="003A3E7F" w:rsidRPr="003A3E7F" w:rsidRDefault="003A3E7F" w:rsidP="003A3E7F">
      <w:pPr>
        <w:numPr>
          <w:ilvl w:val="0"/>
          <w:numId w:val="13"/>
        </w:numPr>
        <w:ind w:left="1800"/>
        <w:contextualSpacing/>
        <w:jc w:val="both"/>
        <w:rPr>
          <w:rFonts w:eastAsiaTheme="minorHAnsi" w:cstheme="minorBidi"/>
          <w:szCs w:val="22"/>
        </w:rPr>
      </w:pPr>
      <w:r w:rsidRPr="003A3E7F">
        <w:rPr>
          <w:rFonts w:eastAsiaTheme="minorHAnsi" w:cstheme="minorBidi"/>
          <w:szCs w:val="22"/>
        </w:rPr>
        <w:t xml:space="preserve">All of the costs related to the construction and installation have not yet been provided and documented. Knight and Don Pedro Islands are served by a private water utility, and neither the owner nor EU have provided documentation of any agreement relative to rates and charges for water use in the sewer proposal. </w:t>
      </w:r>
    </w:p>
    <w:p w14:paraId="22E5B04B" w14:textId="77777777" w:rsidR="003A3E7F" w:rsidRDefault="003A3E7F" w:rsidP="003A3E7F">
      <w:pPr>
        <w:numPr>
          <w:ilvl w:val="0"/>
          <w:numId w:val="13"/>
        </w:numPr>
        <w:ind w:left="1800"/>
        <w:contextualSpacing/>
        <w:jc w:val="both"/>
        <w:rPr>
          <w:rFonts w:eastAsiaTheme="minorHAnsi" w:cstheme="minorBidi"/>
          <w:szCs w:val="22"/>
        </w:rPr>
      </w:pPr>
      <w:r w:rsidRPr="003A3E7F">
        <w:rPr>
          <w:rFonts w:eastAsiaTheme="minorHAnsi" w:cstheme="minorBidi"/>
          <w:szCs w:val="22"/>
        </w:rPr>
        <w:t>In chapter “8.1 AFFORDABILITY” of the SMP, Charlotte County establishes a formula for determining equitable monthly billing for utility customers. This affordability estimate identifies monthly payments of approximately $113 for the sewer component of the bill as a reasonable ceiling. EU’s base charge for sewer, regardless of usage, is $109 per month. This approaches the maximum affordability level without any actual use.</w:t>
      </w:r>
    </w:p>
    <w:p w14:paraId="60A8F061" w14:textId="77777777" w:rsidR="003A3E7F" w:rsidRPr="003A3E7F" w:rsidRDefault="003A3E7F" w:rsidP="003A3E7F">
      <w:pPr>
        <w:numPr>
          <w:ilvl w:val="0"/>
          <w:numId w:val="13"/>
        </w:numPr>
        <w:ind w:left="1800"/>
        <w:contextualSpacing/>
        <w:jc w:val="both"/>
        <w:rPr>
          <w:rFonts w:eastAsiaTheme="minorHAnsi" w:cstheme="minorBidi"/>
          <w:szCs w:val="22"/>
        </w:rPr>
      </w:pPr>
      <w:r w:rsidRPr="003A3E7F">
        <w:rPr>
          <w:rFonts w:eastAsiaTheme="minorHAnsi" w:cstheme="minorBidi"/>
          <w:szCs w:val="22"/>
        </w:rPr>
        <w:t>The Bulk Sewer Treatment Agreement caps waste acceptance per household at 190 gallons per day. Charlotte County currently charges $80.12 per month for 190 gallons per day. EU’s proposal for the same gallonage is $238.05. This is nearly double the average monthly combined water and sewer charges billed by CCU to residents directly across the water on the mainland in Rotonda West.</w:t>
      </w:r>
    </w:p>
    <w:p w14:paraId="4C1AAFD9" w14:textId="77777777" w:rsidR="001C5BA1" w:rsidRPr="00F6561B" w:rsidRDefault="001C5BA1" w:rsidP="001C5BA1">
      <w:pPr>
        <w:jc w:val="both"/>
      </w:pPr>
    </w:p>
    <w:p w14:paraId="36D90647" w14:textId="77777777" w:rsidR="001C5BA1" w:rsidRPr="00F6561B" w:rsidRDefault="003F6865" w:rsidP="001C5BA1">
      <w:pPr>
        <w:jc w:val="both"/>
        <w:rPr>
          <w:b/>
          <w:bCs/>
        </w:rPr>
      </w:pPr>
      <w:r>
        <w:rPr>
          <w:b/>
          <w:bCs/>
        </w:rPr>
        <w:t>STAFF:</w:t>
      </w:r>
      <w:r>
        <w:rPr>
          <w:b/>
          <w:bCs/>
        </w:rPr>
        <w:tab/>
      </w:r>
      <w:r>
        <w:t>Staff has no position at this time.</w:t>
      </w:r>
    </w:p>
    <w:p w14:paraId="3ED2A198" w14:textId="77777777" w:rsidR="001C5BA1" w:rsidRDefault="001C5BA1" w:rsidP="00F6561B">
      <w:pPr>
        <w:jc w:val="both"/>
      </w:pPr>
    </w:p>
    <w:p w14:paraId="318E08DB" w14:textId="77777777" w:rsidR="001C5BA1" w:rsidRDefault="001C5BA1" w:rsidP="00F6561B">
      <w:pPr>
        <w:jc w:val="both"/>
      </w:pPr>
    </w:p>
    <w:p w14:paraId="30F67BB9" w14:textId="5A4F352D" w:rsidR="001C5BA1" w:rsidRDefault="001C5BA1" w:rsidP="00EB0B70">
      <w:pPr>
        <w:ind w:left="1440" w:hanging="1440"/>
        <w:jc w:val="both"/>
        <w:rPr>
          <w:b/>
        </w:rPr>
      </w:pPr>
      <w:r w:rsidRPr="00111A42">
        <w:rPr>
          <w:b/>
          <w:bCs/>
          <w:u w:val="single"/>
        </w:rPr>
        <w:t>ISSUE 1</w:t>
      </w:r>
      <w:r w:rsidR="00EB0B70" w:rsidRPr="00111A42">
        <w:rPr>
          <w:b/>
          <w:bCs/>
          <w:u w:val="single"/>
        </w:rPr>
        <w:t>2</w:t>
      </w:r>
      <w:r w:rsidRPr="00F6561B">
        <w:rPr>
          <w:b/>
          <w:bCs/>
        </w:rPr>
        <w:t>:</w:t>
      </w:r>
      <w:r w:rsidRPr="00F6561B">
        <w:tab/>
      </w:r>
      <w:r w:rsidR="00EB0B70" w:rsidRPr="00EB0B70">
        <w:rPr>
          <w:b/>
        </w:rPr>
        <w:t>What are the appropriate initial customer deposits for EU?</w:t>
      </w:r>
    </w:p>
    <w:p w14:paraId="2BB7DB70" w14:textId="77777777" w:rsidR="000B0EBC" w:rsidRPr="001C5BA1" w:rsidRDefault="000B0EBC" w:rsidP="00EB0B70">
      <w:pPr>
        <w:ind w:left="1440" w:hanging="1440"/>
        <w:jc w:val="both"/>
        <w:rPr>
          <w:b/>
        </w:rPr>
      </w:pPr>
    </w:p>
    <w:p w14:paraId="2A6FE083" w14:textId="77777777" w:rsidR="001C5BA1" w:rsidRPr="00F6561B" w:rsidRDefault="001C5BA1" w:rsidP="00892B24">
      <w:pPr>
        <w:ind w:left="1440" w:hanging="1440"/>
        <w:jc w:val="both"/>
      </w:pPr>
      <w:r>
        <w:rPr>
          <w:b/>
          <w:bCs/>
        </w:rPr>
        <w:t>EU</w:t>
      </w:r>
      <w:r w:rsidRPr="00F6561B">
        <w:rPr>
          <w:b/>
          <w:bCs/>
        </w:rPr>
        <w:t>:</w:t>
      </w:r>
      <w:r w:rsidRPr="00F6561B">
        <w:tab/>
      </w:r>
      <w:r w:rsidR="00892B24" w:rsidRPr="00452A84">
        <w:rPr>
          <w:rFonts w:eastAsia="Calibri"/>
        </w:rPr>
        <w:t>The customer deposit should be equal to the average charge for wastewater service for two months, based upon the approved final rates. (Swain)</w:t>
      </w:r>
    </w:p>
    <w:p w14:paraId="2104CC98" w14:textId="77777777" w:rsidR="001C5BA1" w:rsidRPr="00F6561B" w:rsidRDefault="001C5BA1" w:rsidP="001C5BA1">
      <w:pPr>
        <w:jc w:val="both"/>
      </w:pPr>
    </w:p>
    <w:p w14:paraId="5029B63D" w14:textId="77777777" w:rsidR="001C5BA1" w:rsidRPr="00F6561B" w:rsidRDefault="008E0932" w:rsidP="00C82685">
      <w:pPr>
        <w:ind w:left="1440" w:hanging="1440"/>
        <w:jc w:val="both"/>
      </w:pPr>
      <w:r>
        <w:rPr>
          <w:b/>
          <w:bCs/>
        </w:rPr>
        <w:t>PIE</w:t>
      </w:r>
      <w:r w:rsidR="001C5BA1" w:rsidRPr="00F6561B">
        <w:rPr>
          <w:b/>
          <w:bCs/>
        </w:rPr>
        <w:t>:</w:t>
      </w:r>
      <w:r w:rsidR="001C5BA1">
        <w:tab/>
      </w:r>
      <w:r w:rsidR="00C82685">
        <w:t>PIE specifically adopts the position taken Linda B. Cotherman regarding this topic.</w:t>
      </w:r>
    </w:p>
    <w:p w14:paraId="6B4125E3" w14:textId="77777777" w:rsidR="001C5BA1" w:rsidRPr="00F6561B" w:rsidRDefault="001C5BA1" w:rsidP="001C5BA1">
      <w:pPr>
        <w:jc w:val="both"/>
      </w:pPr>
    </w:p>
    <w:p w14:paraId="3D576C9A" w14:textId="77777777" w:rsidR="001C5BA1" w:rsidRPr="00F6561B" w:rsidRDefault="001C5BA1" w:rsidP="00BD18A8">
      <w:pPr>
        <w:ind w:left="1440" w:hanging="1440"/>
        <w:jc w:val="both"/>
      </w:pPr>
      <w:r>
        <w:rPr>
          <w:b/>
          <w:bCs/>
        </w:rPr>
        <w:t>LGIPA</w:t>
      </w:r>
      <w:r w:rsidRPr="00F6561B">
        <w:rPr>
          <w:b/>
          <w:bCs/>
        </w:rPr>
        <w:t>:</w:t>
      </w:r>
      <w:r w:rsidR="00BD18A8">
        <w:tab/>
      </w:r>
      <w:r w:rsidR="00BD18A8" w:rsidRPr="00BD18A8">
        <w:rPr>
          <w:rFonts w:eastAsia="Calibri"/>
          <w:kern w:val="2"/>
          <w14:ligatures w14:val="standardContextual"/>
        </w:rPr>
        <w:t>LGIPA adopts the position of Linda B. Cotherman on this issue.</w:t>
      </w:r>
    </w:p>
    <w:p w14:paraId="5DEE2297" w14:textId="77777777" w:rsidR="001C5BA1" w:rsidRPr="00F6561B" w:rsidRDefault="001C5BA1" w:rsidP="001C5BA1">
      <w:pPr>
        <w:jc w:val="both"/>
      </w:pPr>
    </w:p>
    <w:p w14:paraId="13B1E21C" w14:textId="77777777" w:rsidR="001C5BA1" w:rsidRPr="00F6561B" w:rsidRDefault="001C5BA1" w:rsidP="00231984">
      <w:pPr>
        <w:ind w:left="1440" w:hanging="1440"/>
        <w:jc w:val="both"/>
      </w:pPr>
      <w:r w:rsidRPr="00111A42">
        <w:rPr>
          <w:b/>
          <w:bCs/>
          <w:sz w:val="20"/>
          <w:szCs w:val="20"/>
        </w:rPr>
        <w:t>COTHERMAN:</w:t>
      </w:r>
      <w:r>
        <w:tab/>
      </w:r>
      <w:r w:rsidR="00231984" w:rsidRPr="00043F80">
        <w:t>Linda B. Cotherman’s position is that the initial customer deposits cannot be analyzed accurately because all of the costs related to the construction and installation have not yet been provided and documented.</w:t>
      </w:r>
    </w:p>
    <w:p w14:paraId="2A3C0B30" w14:textId="77777777" w:rsidR="001C5BA1" w:rsidRPr="00F6561B" w:rsidRDefault="001C5BA1" w:rsidP="001C5BA1">
      <w:pPr>
        <w:jc w:val="both"/>
      </w:pPr>
    </w:p>
    <w:p w14:paraId="5C86010F" w14:textId="52E06A2B" w:rsidR="001C5BA1" w:rsidRDefault="003F6865" w:rsidP="001C5BA1">
      <w:pPr>
        <w:jc w:val="both"/>
      </w:pPr>
      <w:r>
        <w:rPr>
          <w:b/>
          <w:bCs/>
        </w:rPr>
        <w:t>STAFF:</w:t>
      </w:r>
      <w:r>
        <w:rPr>
          <w:b/>
          <w:bCs/>
        </w:rPr>
        <w:tab/>
      </w:r>
      <w:r>
        <w:t>Staff has no position at this time.</w:t>
      </w:r>
    </w:p>
    <w:p w14:paraId="0655DCAD" w14:textId="56A7594A" w:rsidR="000B0EBC" w:rsidRDefault="000B0EBC" w:rsidP="001C5BA1">
      <w:pPr>
        <w:jc w:val="both"/>
      </w:pPr>
    </w:p>
    <w:p w14:paraId="13AD5E0D" w14:textId="77777777" w:rsidR="001C5BA1" w:rsidRPr="001C5BA1" w:rsidRDefault="001C5BA1" w:rsidP="00EB0B70">
      <w:pPr>
        <w:ind w:left="1440" w:hanging="1440"/>
        <w:jc w:val="both"/>
        <w:rPr>
          <w:b/>
        </w:rPr>
      </w:pPr>
      <w:r w:rsidRPr="00111A42">
        <w:rPr>
          <w:b/>
          <w:bCs/>
          <w:u w:val="single"/>
        </w:rPr>
        <w:lastRenderedPageBreak/>
        <w:t>ISSUE 1</w:t>
      </w:r>
      <w:r w:rsidR="00EB0B70" w:rsidRPr="00111A42">
        <w:rPr>
          <w:b/>
          <w:bCs/>
          <w:u w:val="single"/>
        </w:rPr>
        <w:t>3</w:t>
      </w:r>
      <w:r w:rsidRPr="00F6561B">
        <w:rPr>
          <w:b/>
          <w:bCs/>
        </w:rPr>
        <w:t>:</w:t>
      </w:r>
      <w:r w:rsidRPr="00F6561B">
        <w:tab/>
      </w:r>
      <w:r w:rsidR="00EB0B70" w:rsidRPr="00EB0B70">
        <w:rPr>
          <w:b/>
        </w:rPr>
        <w:t>What are the appropriate miscellaneous service charges for EU?</w:t>
      </w:r>
    </w:p>
    <w:p w14:paraId="7CFDC946" w14:textId="77777777" w:rsidR="001C5BA1" w:rsidRPr="00F6561B" w:rsidRDefault="001C5BA1" w:rsidP="001C5BA1">
      <w:pPr>
        <w:jc w:val="both"/>
      </w:pPr>
    </w:p>
    <w:p w14:paraId="2F1F8E3F" w14:textId="77777777" w:rsidR="00892B24" w:rsidRDefault="001C5BA1" w:rsidP="00892B24">
      <w:pPr>
        <w:ind w:left="1440" w:hanging="1440"/>
        <w:contextualSpacing/>
        <w:jc w:val="both"/>
        <w:outlineLvl w:val="2"/>
        <w:rPr>
          <w:rFonts w:eastAsia="Calibri"/>
        </w:rPr>
      </w:pPr>
      <w:r>
        <w:rPr>
          <w:b/>
          <w:bCs/>
        </w:rPr>
        <w:t>EU</w:t>
      </w:r>
      <w:r w:rsidRPr="00F6561B">
        <w:rPr>
          <w:b/>
          <w:bCs/>
        </w:rPr>
        <w:t>:</w:t>
      </w:r>
      <w:r w:rsidRPr="00F6561B">
        <w:tab/>
      </w:r>
      <w:r w:rsidR="00892B24" w:rsidRPr="00452A84">
        <w:rPr>
          <w:rFonts w:eastAsia="Calibri"/>
        </w:rPr>
        <w:t>Premises Visit …………………………..</w:t>
      </w:r>
      <w:r w:rsidR="00AE03D4">
        <w:rPr>
          <w:rFonts w:eastAsia="Calibri"/>
        </w:rPr>
        <w:t xml:space="preserve"> </w:t>
      </w:r>
      <w:r w:rsidR="00892B24" w:rsidRPr="00452A84">
        <w:rPr>
          <w:rFonts w:eastAsia="Calibri"/>
        </w:rPr>
        <w:t>$30.00</w:t>
      </w:r>
    </w:p>
    <w:p w14:paraId="68A0DEA0" w14:textId="77777777" w:rsidR="00892B24" w:rsidRDefault="00892B24" w:rsidP="00892B24">
      <w:pPr>
        <w:spacing w:after="200" w:line="276" w:lineRule="auto"/>
        <w:ind w:left="720" w:firstLine="720"/>
        <w:contextualSpacing/>
        <w:jc w:val="both"/>
        <w:outlineLvl w:val="2"/>
        <w:rPr>
          <w:rFonts w:eastAsia="Calibri"/>
        </w:rPr>
      </w:pPr>
      <w:r w:rsidRPr="000E29B9">
        <w:rPr>
          <w:rFonts w:eastAsia="Calibri"/>
        </w:rPr>
        <w:t>Violation Reconnection Charge ……….</w:t>
      </w:r>
      <w:r w:rsidR="00AE03D4">
        <w:rPr>
          <w:rFonts w:eastAsia="Calibri"/>
        </w:rPr>
        <w:t>.</w:t>
      </w:r>
      <w:r w:rsidRPr="000E29B9">
        <w:rPr>
          <w:rFonts w:eastAsia="Calibri"/>
        </w:rPr>
        <w:t xml:space="preserve"> Actual Cost </w:t>
      </w:r>
    </w:p>
    <w:p w14:paraId="7E8994DC" w14:textId="77777777" w:rsidR="00892B24" w:rsidRDefault="00892B24" w:rsidP="00892B24">
      <w:pPr>
        <w:spacing w:after="200" w:line="276" w:lineRule="auto"/>
        <w:ind w:left="720" w:firstLine="720"/>
        <w:contextualSpacing/>
        <w:jc w:val="both"/>
        <w:outlineLvl w:val="2"/>
        <w:rPr>
          <w:rFonts w:eastAsia="Calibri"/>
        </w:rPr>
      </w:pPr>
      <w:r w:rsidRPr="00452A84">
        <w:rPr>
          <w:rFonts w:eastAsia="Calibri"/>
        </w:rPr>
        <w:t>Late Payment Fee ……………………</w:t>
      </w:r>
      <w:r w:rsidR="00AE03D4">
        <w:rPr>
          <w:rFonts w:eastAsia="Calibri"/>
        </w:rPr>
        <w:t xml:space="preserve">.... </w:t>
      </w:r>
      <w:r w:rsidRPr="00452A84">
        <w:rPr>
          <w:rFonts w:eastAsia="Calibri"/>
        </w:rPr>
        <w:t>$7.50</w:t>
      </w:r>
    </w:p>
    <w:p w14:paraId="7F20BBF9" w14:textId="77777777" w:rsidR="00892B24" w:rsidRDefault="00892B24" w:rsidP="00892B24">
      <w:pPr>
        <w:spacing w:after="200" w:line="276" w:lineRule="auto"/>
        <w:ind w:left="720" w:firstLine="720"/>
        <w:contextualSpacing/>
        <w:jc w:val="both"/>
        <w:outlineLvl w:val="2"/>
        <w:rPr>
          <w:rFonts w:eastAsia="Calibri"/>
        </w:rPr>
      </w:pPr>
      <w:r>
        <w:rPr>
          <w:rFonts w:eastAsia="Calibri"/>
        </w:rPr>
        <w:t>Bad Check Charge ……………………</w:t>
      </w:r>
      <w:r w:rsidR="00AE03D4">
        <w:rPr>
          <w:rFonts w:eastAsia="Calibri"/>
        </w:rPr>
        <w:t>..</w:t>
      </w:r>
      <w:r>
        <w:rPr>
          <w:rFonts w:eastAsia="Calibri"/>
        </w:rPr>
        <w:t>.</w:t>
      </w:r>
      <w:r w:rsidR="00AE03D4">
        <w:rPr>
          <w:rFonts w:eastAsia="Calibri"/>
        </w:rPr>
        <w:t xml:space="preserve"> </w:t>
      </w:r>
      <w:r>
        <w:rPr>
          <w:rFonts w:eastAsia="Calibri"/>
        </w:rPr>
        <w:t>Pursuant to §68.065, F. S.</w:t>
      </w:r>
    </w:p>
    <w:p w14:paraId="25D829A2" w14:textId="77777777" w:rsidR="001C5BA1" w:rsidRPr="00F6561B" w:rsidRDefault="00892B24" w:rsidP="00892B24">
      <w:pPr>
        <w:ind w:left="1440" w:hanging="1440"/>
        <w:jc w:val="both"/>
      </w:pPr>
      <w:r>
        <w:rPr>
          <w:rFonts w:eastAsia="Calibri"/>
        </w:rPr>
        <w:tab/>
        <w:t>(Swain)</w:t>
      </w:r>
    </w:p>
    <w:p w14:paraId="70C1EE29" w14:textId="77777777" w:rsidR="001C5BA1" w:rsidRPr="00F6561B" w:rsidRDefault="001C5BA1" w:rsidP="001C5BA1">
      <w:pPr>
        <w:jc w:val="both"/>
      </w:pPr>
    </w:p>
    <w:p w14:paraId="5ADA9194" w14:textId="77777777" w:rsidR="001C5BA1" w:rsidRPr="00F6561B" w:rsidRDefault="008E0932" w:rsidP="00FA3F49">
      <w:pPr>
        <w:ind w:left="1440" w:hanging="1440"/>
        <w:jc w:val="both"/>
      </w:pPr>
      <w:r>
        <w:rPr>
          <w:b/>
          <w:bCs/>
        </w:rPr>
        <w:t>PIE</w:t>
      </w:r>
      <w:r w:rsidR="001C5BA1" w:rsidRPr="00F6561B">
        <w:rPr>
          <w:b/>
          <w:bCs/>
        </w:rPr>
        <w:t>:</w:t>
      </w:r>
      <w:r w:rsidR="001C5BA1">
        <w:tab/>
      </w:r>
      <w:r w:rsidR="00FA3F49">
        <w:t>PIE specifically adopts the position taken by Linda B. Cotherman regarding this topic.</w:t>
      </w:r>
    </w:p>
    <w:p w14:paraId="0E0FD02E" w14:textId="77777777" w:rsidR="001C5BA1" w:rsidRPr="00F6561B" w:rsidRDefault="001C5BA1" w:rsidP="001C5BA1">
      <w:pPr>
        <w:jc w:val="both"/>
      </w:pPr>
    </w:p>
    <w:p w14:paraId="0FB24064" w14:textId="77777777" w:rsidR="001C5BA1" w:rsidRPr="00F6561B" w:rsidRDefault="001C5BA1" w:rsidP="00BD18A8">
      <w:pPr>
        <w:ind w:left="1440" w:hanging="1440"/>
        <w:jc w:val="both"/>
      </w:pPr>
      <w:r>
        <w:rPr>
          <w:b/>
          <w:bCs/>
        </w:rPr>
        <w:t>LGIPA</w:t>
      </w:r>
      <w:r w:rsidRPr="00F6561B">
        <w:rPr>
          <w:b/>
          <w:bCs/>
        </w:rPr>
        <w:t>:</w:t>
      </w:r>
      <w:r w:rsidR="00BD18A8">
        <w:tab/>
      </w:r>
      <w:r w:rsidR="00BD18A8" w:rsidRPr="00BD18A8">
        <w:rPr>
          <w:rFonts w:eastAsia="Calibri"/>
          <w:kern w:val="2"/>
          <w14:ligatures w14:val="standardContextual"/>
        </w:rPr>
        <w:t>LGIPA adopts the position of Linda B. Cotherman on this issue.</w:t>
      </w:r>
    </w:p>
    <w:p w14:paraId="445D0156" w14:textId="77777777" w:rsidR="001C5BA1" w:rsidRPr="00F6561B" w:rsidRDefault="001C5BA1" w:rsidP="001C5BA1">
      <w:pPr>
        <w:jc w:val="both"/>
      </w:pPr>
    </w:p>
    <w:p w14:paraId="3F09253F" w14:textId="77777777" w:rsidR="001C5BA1" w:rsidRPr="00F6561B" w:rsidRDefault="001C5BA1" w:rsidP="00231984">
      <w:pPr>
        <w:ind w:left="1440" w:hanging="1440"/>
        <w:jc w:val="both"/>
      </w:pPr>
      <w:r w:rsidRPr="00111A42">
        <w:rPr>
          <w:b/>
          <w:bCs/>
          <w:sz w:val="20"/>
          <w:szCs w:val="20"/>
        </w:rPr>
        <w:t>COTHERMAN:</w:t>
      </w:r>
      <w:r>
        <w:tab/>
      </w:r>
      <w:r w:rsidR="00231984" w:rsidRPr="00043F80">
        <w:t>Linda B. Cotherman’s position is that the miscellaneous service charges cannot be analyzed accurately because all of the costs related to the construction and installation have not yet been provided and documented.</w:t>
      </w:r>
    </w:p>
    <w:p w14:paraId="5CE6B608" w14:textId="77777777" w:rsidR="001C5BA1" w:rsidRPr="00F6561B" w:rsidRDefault="001C5BA1" w:rsidP="001C5BA1">
      <w:pPr>
        <w:jc w:val="both"/>
      </w:pPr>
    </w:p>
    <w:p w14:paraId="19E22A13" w14:textId="77777777" w:rsidR="001C5BA1" w:rsidRPr="00F6561B" w:rsidRDefault="003F6865" w:rsidP="001C5BA1">
      <w:pPr>
        <w:jc w:val="both"/>
        <w:rPr>
          <w:b/>
          <w:bCs/>
        </w:rPr>
      </w:pPr>
      <w:r>
        <w:rPr>
          <w:b/>
          <w:bCs/>
        </w:rPr>
        <w:t>STAFF:</w:t>
      </w:r>
      <w:r>
        <w:rPr>
          <w:b/>
          <w:bCs/>
        </w:rPr>
        <w:tab/>
      </w:r>
      <w:r>
        <w:t>Staff has no position at this time.</w:t>
      </w:r>
    </w:p>
    <w:p w14:paraId="1474D43A" w14:textId="77777777" w:rsidR="001C5BA1" w:rsidRDefault="001C5BA1" w:rsidP="00F6561B">
      <w:pPr>
        <w:jc w:val="both"/>
      </w:pPr>
    </w:p>
    <w:p w14:paraId="60FE66D2" w14:textId="77777777" w:rsidR="001C5BA1" w:rsidRDefault="001C5BA1" w:rsidP="00F6561B">
      <w:pPr>
        <w:jc w:val="both"/>
      </w:pPr>
    </w:p>
    <w:p w14:paraId="1ABB7782" w14:textId="77777777" w:rsidR="001C5BA1" w:rsidRPr="001C5BA1" w:rsidRDefault="001C5BA1" w:rsidP="00EB0B70">
      <w:pPr>
        <w:ind w:left="1440" w:hanging="1440"/>
        <w:jc w:val="both"/>
        <w:rPr>
          <w:b/>
        </w:rPr>
      </w:pPr>
      <w:r w:rsidRPr="00111A42">
        <w:rPr>
          <w:b/>
          <w:bCs/>
          <w:u w:val="single"/>
        </w:rPr>
        <w:t>ISSUE 1</w:t>
      </w:r>
      <w:r w:rsidR="00EB0B70" w:rsidRPr="00111A42">
        <w:rPr>
          <w:b/>
          <w:bCs/>
          <w:u w:val="single"/>
        </w:rPr>
        <w:t>4</w:t>
      </w:r>
      <w:r w:rsidRPr="00F6561B">
        <w:rPr>
          <w:b/>
          <w:bCs/>
        </w:rPr>
        <w:t>:</w:t>
      </w:r>
      <w:r w:rsidRPr="00F6561B">
        <w:tab/>
      </w:r>
      <w:r w:rsidR="00EB0B70" w:rsidRPr="00EB0B70">
        <w:rPr>
          <w:b/>
        </w:rPr>
        <w:t>What are the appropriate service availability charges for EU?</w:t>
      </w:r>
    </w:p>
    <w:p w14:paraId="24E47B50" w14:textId="77777777" w:rsidR="001C5BA1" w:rsidRPr="00F6561B" w:rsidRDefault="001C5BA1" w:rsidP="001C5BA1">
      <w:pPr>
        <w:jc w:val="both"/>
      </w:pPr>
    </w:p>
    <w:p w14:paraId="6C5B71AB" w14:textId="77777777" w:rsidR="00C1591A" w:rsidRPr="00C1591A" w:rsidRDefault="001C5BA1" w:rsidP="004A4451">
      <w:pPr>
        <w:pStyle w:val="NoSpacing"/>
        <w:tabs>
          <w:tab w:val="left" w:pos="-180"/>
        </w:tabs>
        <w:ind w:left="1440" w:hanging="1440"/>
        <w:jc w:val="both"/>
        <w:rPr>
          <w:rFonts w:ascii="Times New Roman" w:hAnsi="Times New Roman"/>
          <w:sz w:val="24"/>
          <w:szCs w:val="24"/>
        </w:rPr>
      </w:pPr>
      <w:r w:rsidRPr="00C1591A">
        <w:rPr>
          <w:rFonts w:ascii="Times New Roman" w:hAnsi="Times New Roman"/>
          <w:b/>
          <w:bCs/>
          <w:sz w:val="24"/>
        </w:rPr>
        <w:t>EU:</w:t>
      </w:r>
      <w:r w:rsidRPr="00C1591A">
        <w:rPr>
          <w:rFonts w:ascii="Times New Roman" w:hAnsi="Times New Roman"/>
          <w:sz w:val="24"/>
        </w:rPr>
        <w:tab/>
      </w:r>
      <w:r w:rsidR="00C1591A" w:rsidRPr="00C1591A">
        <w:rPr>
          <w:rFonts w:ascii="Times New Roman" w:hAnsi="Times New Roman"/>
          <w:sz w:val="24"/>
          <w:szCs w:val="24"/>
          <w:u w:val="single"/>
        </w:rPr>
        <w:t>Ma</w:t>
      </w:r>
      <w:r w:rsidR="00C1591A" w:rsidRPr="00C1591A">
        <w:rPr>
          <w:rFonts w:ascii="Times New Roman" w:hAnsi="Times New Roman"/>
          <w:spacing w:val="1"/>
          <w:sz w:val="24"/>
          <w:szCs w:val="24"/>
          <w:u w:val="single"/>
        </w:rPr>
        <w:t>i</w:t>
      </w:r>
      <w:r w:rsidR="00C1591A" w:rsidRPr="00C1591A">
        <w:rPr>
          <w:rFonts w:ascii="Times New Roman" w:hAnsi="Times New Roman"/>
          <w:sz w:val="24"/>
          <w:szCs w:val="24"/>
          <w:u w:val="single"/>
        </w:rPr>
        <w:t>n</w:t>
      </w:r>
      <w:r w:rsidR="00C1591A" w:rsidRPr="00C1591A">
        <w:rPr>
          <w:rFonts w:ascii="Times New Roman" w:hAnsi="Times New Roman"/>
          <w:spacing w:val="-5"/>
          <w:sz w:val="24"/>
          <w:szCs w:val="24"/>
          <w:u w:val="single"/>
        </w:rPr>
        <w:t xml:space="preserve"> </w:t>
      </w:r>
      <w:r w:rsidR="00C1591A" w:rsidRPr="00C1591A">
        <w:rPr>
          <w:rFonts w:ascii="Times New Roman" w:hAnsi="Times New Roman"/>
          <w:spacing w:val="-1"/>
          <w:sz w:val="24"/>
          <w:szCs w:val="24"/>
          <w:u w:val="single"/>
        </w:rPr>
        <w:t>Capacity</w:t>
      </w:r>
      <w:r w:rsidR="00C1591A" w:rsidRPr="00C1591A">
        <w:rPr>
          <w:rFonts w:ascii="Times New Roman" w:hAnsi="Times New Roman"/>
          <w:spacing w:val="-10"/>
          <w:sz w:val="24"/>
          <w:szCs w:val="24"/>
          <w:u w:val="single"/>
        </w:rPr>
        <w:t xml:space="preserve"> </w:t>
      </w:r>
      <w:r w:rsidR="00C1591A" w:rsidRPr="00C1591A">
        <w:rPr>
          <w:rFonts w:ascii="Times New Roman" w:hAnsi="Times New Roman"/>
          <w:sz w:val="24"/>
          <w:szCs w:val="24"/>
          <w:u w:val="single"/>
        </w:rPr>
        <w:t>C</w:t>
      </w:r>
      <w:r w:rsidR="00C1591A" w:rsidRPr="00C1591A">
        <w:rPr>
          <w:rFonts w:ascii="Times New Roman" w:hAnsi="Times New Roman"/>
          <w:spacing w:val="2"/>
          <w:sz w:val="24"/>
          <w:szCs w:val="24"/>
          <w:u w:val="single"/>
        </w:rPr>
        <w:t>h</w:t>
      </w:r>
      <w:r w:rsidR="00C1591A" w:rsidRPr="00C1591A">
        <w:rPr>
          <w:rFonts w:ascii="Times New Roman" w:hAnsi="Times New Roman"/>
          <w:sz w:val="24"/>
          <w:szCs w:val="24"/>
          <w:u w:val="single"/>
        </w:rPr>
        <w:t>a</w:t>
      </w:r>
      <w:r w:rsidR="00C1591A" w:rsidRPr="00C1591A">
        <w:rPr>
          <w:rFonts w:ascii="Times New Roman" w:hAnsi="Times New Roman"/>
          <w:spacing w:val="1"/>
          <w:sz w:val="24"/>
          <w:szCs w:val="24"/>
          <w:u w:val="single"/>
        </w:rPr>
        <w:t>r</w:t>
      </w:r>
      <w:r w:rsidR="00C1591A" w:rsidRPr="00C1591A">
        <w:rPr>
          <w:rFonts w:ascii="Times New Roman" w:hAnsi="Times New Roman"/>
          <w:sz w:val="24"/>
          <w:szCs w:val="24"/>
          <w:u w:val="single"/>
        </w:rPr>
        <w:t>ge</w:t>
      </w:r>
    </w:p>
    <w:p w14:paraId="0B24A383" w14:textId="77777777" w:rsidR="00C1591A" w:rsidRPr="00C1591A" w:rsidRDefault="00C1591A" w:rsidP="004A4451">
      <w:pPr>
        <w:pStyle w:val="NoSpacing"/>
        <w:ind w:left="1440" w:hanging="1440"/>
        <w:jc w:val="both"/>
        <w:rPr>
          <w:rFonts w:ascii="Times New Roman" w:hAnsi="Times New Roman"/>
          <w:sz w:val="24"/>
          <w:szCs w:val="24"/>
        </w:rPr>
      </w:pPr>
      <w:r w:rsidRPr="00C1591A">
        <w:rPr>
          <w:rFonts w:ascii="Times New Roman" w:hAnsi="Times New Roman"/>
          <w:sz w:val="24"/>
          <w:szCs w:val="24"/>
        </w:rPr>
        <w:tab/>
        <w:t>Residential per ERC ............................................................ $15,587.00</w:t>
      </w:r>
    </w:p>
    <w:p w14:paraId="17A18BC5" w14:textId="77777777" w:rsidR="00C1591A" w:rsidRPr="00C1591A" w:rsidRDefault="00C1591A" w:rsidP="004A4451">
      <w:pPr>
        <w:pStyle w:val="NoSpacing"/>
        <w:ind w:left="1440" w:hanging="1440"/>
        <w:jc w:val="both"/>
        <w:rPr>
          <w:rFonts w:ascii="Times New Roman" w:hAnsi="Times New Roman"/>
          <w:sz w:val="24"/>
          <w:szCs w:val="24"/>
        </w:rPr>
      </w:pPr>
      <w:r w:rsidRPr="00C1591A">
        <w:rPr>
          <w:rFonts w:ascii="Times New Roman" w:hAnsi="Times New Roman"/>
          <w:sz w:val="24"/>
          <w:szCs w:val="24"/>
        </w:rPr>
        <w:tab/>
        <w:t>All others per gallon ............................................................ $72.16</w:t>
      </w:r>
    </w:p>
    <w:p w14:paraId="2B7BBA5E" w14:textId="77777777" w:rsidR="00C1591A" w:rsidRPr="00C1591A" w:rsidRDefault="00C1591A" w:rsidP="004A4451">
      <w:pPr>
        <w:pStyle w:val="NoSpacing"/>
        <w:ind w:left="1440" w:hanging="1440"/>
        <w:jc w:val="both"/>
        <w:rPr>
          <w:rFonts w:ascii="Times New Roman" w:hAnsi="Times New Roman"/>
          <w:sz w:val="24"/>
          <w:szCs w:val="24"/>
          <w:u w:val="single"/>
        </w:rPr>
      </w:pPr>
      <w:r w:rsidRPr="00C1591A">
        <w:rPr>
          <w:rFonts w:ascii="Times New Roman" w:hAnsi="Times New Roman"/>
          <w:sz w:val="24"/>
          <w:szCs w:val="24"/>
        </w:rPr>
        <w:tab/>
      </w:r>
      <w:r w:rsidRPr="00C1591A">
        <w:rPr>
          <w:rFonts w:ascii="Times New Roman" w:hAnsi="Times New Roman"/>
          <w:sz w:val="24"/>
          <w:szCs w:val="24"/>
          <w:u w:val="single"/>
        </w:rPr>
        <w:t>Sewer Lateral Installation Fee</w:t>
      </w:r>
      <w:r w:rsidRPr="00C1591A">
        <w:rPr>
          <w:rFonts w:ascii="Times New Roman" w:hAnsi="Times New Roman"/>
          <w:sz w:val="24"/>
          <w:szCs w:val="24"/>
        </w:rPr>
        <w:t xml:space="preserve"> …………………………</w:t>
      </w:r>
      <w:r>
        <w:rPr>
          <w:rFonts w:ascii="Times New Roman" w:hAnsi="Times New Roman"/>
          <w:sz w:val="24"/>
          <w:szCs w:val="24"/>
        </w:rPr>
        <w:t>….</w:t>
      </w:r>
      <w:r w:rsidRPr="00C1591A">
        <w:rPr>
          <w:rFonts w:ascii="Times New Roman" w:hAnsi="Times New Roman"/>
          <w:sz w:val="24"/>
          <w:szCs w:val="24"/>
        </w:rPr>
        <w:t xml:space="preserve"> $1,414.25</w:t>
      </w:r>
    </w:p>
    <w:p w14:paraId="44A96BA9" w14:textId="77777777" w:rsidR="001C5BA1" w:rsidRPr="00C1591A" w:rsidRDefault="00C1591A" w:rsidP="004A4451">
      <w:pPr>
        <w:ind w:left="1440" w:hanging="1440"/>
        <w:jc w:val="both"/>
      </w:pPr>
      <w:r>
        <w:rPr>
          <w:rFonts w:eastAsia="Calibri"/>
        </w:rPr>
        <w:tab/>
      </w:r>
      <w:r w:rsidRPr="00C1591A">
        <w:rPr>
          <w:rFonts w:eastAsia="Calibri"/>
        </w:rPr>
        <w:t>(Swain)</w:t>
      </w:r>
    </w:p>
    <w:p w14:paraId="3293FF1F" w14:textId="77777777" w:rsidR="001C5BA1" w:rsidRPr="00F6561B" w:rsidRDefault="001C5BA1" w:rsidP="001C5BA1">
      <w:pPr>
        <w:jc w:val="both"/>
      </w:pPr>
    </w:p>
    <w:p w14:paraId="72AF2219" w14:textId="77777777" w:rsidR="001C5BA1" w:rsidRPr="00F6561B" w:rsidRDefault="008E0932" w:rsidP="00FA3F49">
      <w:pPr>
        <w:ind w:left="1440" w:hanging="1440"/>
        <w:jc w:val="both"/>
      </w:pPr>
      <w:r>
        <w:rPr>
          <w:b/>
          <w:bCs/>
        </w:rPr>
        <w:t>PIE</w:t>
      </w:r>
      <w:r w:rsidR="001C5BA1" w:rsidRPr="00F6561B">
        <w:rPr>
          <w:b/>
          <w:bCs/>
        </w:rPr>
        <w:t>:</w:t>
      </w:r>
      <w:r w:rsidR="001C5BA1">
        <w:tab/>
      </w:r>
      <w:r w:rsidR="00FA3F49">
        <w:t>PIE specifically adopts the position taken by Linda B. Cotherman regarding this topic.</w:t>
      </w:r>
    </w:p>
    <w:p w14:paraId="43BC111E" w14:textId="77777777" w:rsidR="001C5BA1" w:rsidRPr="00F6561B" w:rsidRDefault="001C5BA1" w:rsidP="001C5BA1">
      <w:pPr>
        <w:jc w:val="both"/>
      </w:pPr>
    </w:p>
    <w:p w14:paraId="20E98571" w14:textId="77777777" w:rsidR="001C5BA1" w:rsidRPr="00F6561B" w:rsidRDefault="001C5BA1" w:rsidP="00BD18A8">
      <w:pPr>
        <w:ind w:left="1440" w:hanging="1440"/>
        <w:jc w:val="both"/>
      </w:pPr>
      <w:r>
        <w:rPr>
          <w:b/>
          <w:bCs/>
        </w:rPr>
        <w:t>LGIPA</w:t>
      </w:r>
      <w:r w:rsidRPr="00F6561B">
        <w:rPr>
          <w:b/>
          <w:bCs/>
        </w:rPr>
        <w:t>:</w:t>
      </w:r>
      <w:r w:rsidR="00BD18A8">
        <w:tab/>
      </w:r>
      <w:r w:rsidR="00BD18A8" w:rsidRPr="00BD18A8">
        <w:rPr>
          <w:rFonts w:eastAsia="Calibri"/>
          <w:kern w:val="2"/>
          <w14:ligatures w14:val="standardContextual"/>
        </w:rPr>
        <w:t>LGIPA adopts the position of Linda B. Cotherman on this issue.</w:t>
      </w:r>
    </w:p>
    <w:p w14:paraId="39B0F5DA" w14:textId="77777777" w:rsidR="001C5BA1" w:rsidRPr="00F6561B" w:rsidRDefault="001C5BA1" w:rsidP="001C5BA1">
      <w:pPr>
        <w:jc w:val="both"/>
      </w:pPr>
    </w:p>
    <w:p w14:paraId="54D46FB4" w14:textId="77777777" w:rsidR="001C5BA1" w:rsidRPr="00F6561B" w:rsidRDefault="001C5BA1" w:rsidP="00231984">
      <w:pPr>
        <w:ind w:left="1440" w:hanging="1440"/>
        <w:jc w:val="both"/>
      </w:pPr>
      <w:r w:rsidRPr="00111A42">
        <w:rPr>
          <w:b/>
          <w:bCs/>
          <w:sz w:val="20"/>
          <w:szCs w:val="20"/>
        </w:rPr>
        <w:t>COTHERMAN:</w:t>
      </w:r>
      <w:r>
        <w:tab/>
      </w:r>
      <w:r w:rsidR="00231984" w:rsidRPr="00043F80">
        <w:t>Linda B. Cotherman’s position is that the service availability charges cannot be analyzed accurately because all of the estimates related to the construction and installation have not been consistent nor documented. The applicant’s service availability charges are presently materially different from the service availability charges provided in the initial application. The appropriate service availability charges should be identical to those charged by CCU to county residents on the mainland.</w:t>
      </w:r>
    </w:p>
    <w:p w14:paraId="74CE3F7A" w14:textId="77777777" w:rsidR="001C5BA1" w:rsidRPr="00F6561B" w:rsidRDefault="001C5BA1" w:rsidP="001C5BA1">
      <w:pPr>
        <w:jc w:val="both"/>
      </w:pPr>
    </w:p>
    <w:p w14:paraId="27662B86" w14:textId="06CB2508" w:rsidR="001C5BA1" w:rsidRDefault="003F6865" w:rsidP="001C5BA1">
      <w:pPr>
        <w:jc w:val="both"/>
      </w:pPr>
      <w:r>
        <w:rPr>
          <w:b/>
          <w:bCs/>
        </w:rPr>
        <w:t>STAFF:</w:t>
      </w:r>
      <w:r>
        <w:rPr>
          <w:b/>
          <w:bCs/>
        </w:rPr>
        <w:tab/>
      </w:r>
      <w:r>
        <w:t>Staff has no position at this time.</w:t>
      </w:r>
    </w:p>
    <w:p w14:paraId="3A585655" w14:textId="397BD6E3" w:rsidR="00214BF3" w:rsidRDefault="00214BF3" w:rsidP="001C5BA1">
      <w:pPr>
        <w:jc w:val="both"/>
      </w:pPr>
    </w:p>
    <w:p w14:paraId="5EEF9BED" w14:textId="1DC9D9DA" w:rsidR="00214BF3" w:rsidRDefault="00214BF3">
      <w:r>
        <w:br w:type="page"/>
      </w:r>
    </w:p>
    <w:p w14:paraId="02E52F1D" w14:textId="3B987E5F" w:rsidR="001C5BA1" w:rsidRDefault="001C5BA1" w:rsidP="00EB0B70">
      <w:pPr>
        <w:ind w:left="1440" w:hanging="1440"/>
        <w:jc w:val="both"/>
        <w:rPr>
          <w:b/>
        </w:rPr>
      </w:pPr>
      <w:r w:rsidRPr="00111A42">
        <w:rPr>
          <w:b/>
          <w:bCs/>
          <w:u w:val="single"/>
        </w:rPr>
        <w:lastRenderedPageBreak/>
        <w:t>ISSUE 1</w:t>
      </w:r>
      <w:r w:rsidR="00EB0B70" w:rsidRPr="00111A42">
        <w:rPr>
          <w:b/>
          <w:bCs/>
          <w:u w:val="single"/>
        </w:rPr>
        <w:t>5</w:t>
      </w:r>
      <w:r w:rsidRPr="00F6561B">
        <w:rPr>
          <w:b/>
          <w:bCs/>
        </w:rPr>
        <w:t>:</w:t>
      </w:r>
      <w:r w:rsidRPr="00F6561B">
        <w:tab/>
      </w:r>
      <w:r w:rsidR="00EB0B70" w:rsidRPr="00EB0B70">
        <w:rPr>
          <w:b/>
        </w:rPr>
        <w:t>Should this docket be closed?</w:t>
      </w:r>
    </w:p>
    <w:p w14:paraId="6434E8DD" w14:textId="77777777" w:rsidR="000B0EBC" w:rsidRPr="001C5BA1" w:rsidRDefault="000B0EBC" w:rsidP="00EB0B70">
      <w:pPr>
        <w:ind w:left="1440" w:hanging="1440"/>
        <w:jc w:val="both"/>
        <w:rPr>
          <w:b/>
        </w:rPr>
      </w:pPr>
    </w:p>
    <w:p w14:paraId="009D7F6F" w14:textId="77777777" w:rsidR="001C5BA1" w:rsidRPr="00F6561B" w:rsidRDefault="001C5BA1" w:rsidP="004A4451">
      <w:pPr>
        <w:ind w:left="1440" w:hanging="1440"/>
        <w:jc w:val="both"/>
      </w:pPr>
      <w:r>
        <w:rPr>
          <w:b/>
          <w:bCs/>
        </w:rPr>
        <w:t>EU</w:t>
      </w:r>
      <w:r w:rsidRPr="00F6561B">
        <w:rPr>
          <w:b/>
          <w:bCs/>
        </w:rPr>
        <w:t>:</w:t>
      </w:r>
      <w:r w:rsidRPr="00F6561B">
        <w:tab/>
      </w:r>
      <w:r w:rsidR="004A4451">
        <w:rPr>
          <w:rFonts w:eastAsia="Calibri"/>
        </w:rPr>
        <w:t>Yes.</w:t>
      </w:r>
    </w:p>
    <w:p w14:paraId="352E823E" w14:textId="77777777" w:rsidR="001C5BA1" w:rsidRPr="00F6561B" w:rsidRDefault="001C5BA1" w:rsidP="001C5BA1">
      <w:pPr>
        <w:jc w:val="both"/>
      </w:pPr>
    </w:p>
    <w:p w14:paraId="544751DA" w14:textId="77777777" w:rsidR="001C5BA1" w:rsidRPr="00F6561B" w:rsidRDefault="008E0932" w:rsidP="00FA3F49">
      <w:pPr>
        <w:ind w:left="1440" w:hanging="1440"/>
        <w:jc w:val="both"/>
      </w:pPr>
      <w:r>
        <w:rPr>
          <w:b/>
          <w:bCs/>
        </w:rPr>
        <w:t>PIE</w:t>
      </w:r>
      <w:r w:rsidR="001C5BA1" w:rsidRPr="00F6561B">
        <w:rPr>
          <w:b/>
          <w:bCs/>
        </w:rPr>
        <w:t>:</w:t>
      </w:r>
      <w:r w:rsidR="001C5BA1">
        <w:tab/>
      </w:r>
      <w:r w:rsidR="00FA3F49">
        <w:t>PIE’s position on this issue is that, yes, the docket should be closed as Environmental Utilities has not established a need for service or that it is financially capable of and/or possesses the technical ability to operate the utility.  It is expected that Ellen Hardgrove, AICP, Robert Robbins, Ph.D., and Amy McCully will give testimony on this topic.  PIE specifically adopts the position taken by LGIPA and Linda B. Cotherman regarding this topic.</w:t>
      </w:r>
    </w:p>
    <w:p w14:paraId="4F1BE88E" w14:textId="77777777" w:rsidR="001C5BA1" w:rsidRPr="00F6561B" w:rsidRDefault="001C5BA1" w:rsidP="001C5BA1">
      <w:pPr>
        <w:jc w:val="both"/>
      </w:pPr>
    </w:p>
    <w:p w14:paraId="7CB57556" w14:textId="77777777" w:rsidR="001C5BA1" w:rsidRPr="00F6561B" w:rsidRDefault="001C5BA1" w:rsidP="00BD18A8">
      <w:pPr>
        <w:ind w:left="1440" w:hanging="1440"/>
        <w:jc w:val="both"/>
      </w:pPr>
      <w:r>
        <w:rPr>
          <w:b/>
          <w:bCs/>
        </w:rPr>
        <w:t>LGIPA</w:t>
      </w:r>
      <w:r w:rsidRPr="00F6561B">
        <w:rPr>
          <w:b/>
          <w:bCs/>
        </w:rPr>
        <w:t>:</w:t>
      </w:r>
      <w:r w:rsidR="00BD18A8">
        <w:tab/>
      </w:r>
      <w:r w:rsidR="00BD18A8" w:rsidRPr="00BD18A8">
        <w:rPr>
          <w:rFonts w:eastAsia="Calibri"/>
          <w:kern w:val="2"/>
          <w14:ligatures w14:val="standardContextual"/>
        </w:rPr>
        <w:t>LGIPA’s position is that the application should be denied and the docket should be closed. Teresa Weibley, Jadon Hull, and John Shaw are expected to testify regarding reasons why the application should be denied. Their testimony has been prefiled along with exhibits.</w:t>
      </w:r>
    </w:p>
    <w:p w14:paraId="586357B5" w14:textId="77777777" w:rsidR="001C5BA1" w:rsidRPr="00F6561B" w:rsidRDefault="001C5BA1" w:rsidP="001C5BA1">
      <w:pPr>
        <w:jc w:val="both"/>
      </w:pPr>
    </w:p>
    <w:p w14:paraId="76289125" w14:textId="77777777" w:rsidR="00231984" w:rsidRDefault="001C5BA1" w:rsidP="00231984">
      <w:pPr>
        <w:ind w:left="1440" w:hanging="1440"/>
        <w:jc w:val="both"/>
        <w:rPr>
          <w:rFonts w:eastAsiaTheme="minorHAnsi" w:cstheme="minorBidi"/>
          <w:szCs w:val="22"/>
        </w:rPr>
      </w:pPr>
      <w:r w:rsidRPr="00111A42">
        <w:rPr>
          <w:b/>
          <w:bCs/>
          <w:sz w:val="20"/>
          <w:szCs w:val="20"/>
        </w:rPr>
        <w:t>COTHERMAN:</w:t>
      </w:r>
      <w:r>
        <w:tab/>
      </w:r>
      <w:r w:rsidR="00231984" w:rsidRPr="00231984">
        <w:rPr>
          <w:rFonts w:eastAsiaTheme="minorHAnsi" w:cstheme="minorBidi"/>
          <w:szCs w:val="22"/>
        </w:rPr>
        <w:t xml:space="preserve">Yes. Linda B. Cotherman’s position is that this docket should be closed based in part by the following:  </w:t>
      </w:r>
    </w:p>
    <w:p w14:paraId="0D5522D8" w14:textId="77777777" w:rsidR="00231984" w:rsidRPr="00231984" w:rsidRDefault="00231984" w:rsidP="00231984">
      <w:pPr>
        <w:ind w:left="1440" w:hanging="1440"/>
        <w:jc w:val="both"/>
        <w:rPr>
          <w:rFonts w:eastAsiaTheme="minorHAnsi" w:cstheme="minorBidi"/>
          <w:szCs w:val="22"/>
        </w:rPr>
      </w:pPr>
    </w:p>
    <w:p w14:paraId="16266940" w14:textId="77777777" w:rsidR="00231984" w:rsidRPr="00231984" w:rsidRDefault="00231984" w:rsidP="00231984">
      <w:pPr>
        <w:ind w:left="1800" w:hanging="360"/>
        <w:jc w:val="both"/>
        <w:rPr>
          <w:rFonts w:eastAsiaTheme="minorHAnsi" w:cstheme="minorBidi"/>
          <w:szCs w:val="22"/>
        </w:rPr>
      </w:pPr>
      <w:r w:rsidRPr="00231984">
        <w:rPr>
          <w:rFonts w:eastAsiaTheme="minorHAnsi" w:cstheme="minorBidi"/>
          <w:szCs w:val="22"/>
        </w:rPr>
        <w:t>1.</w:t>
      </w:r>
      <w:r w:rsidRPr="00231984">
        <w:rPr>
          <w:rFonts w:eastAsiaTheme="minorHAnsi" w:cstheme="minorBidi"/>
          <w:szCs w:val="22"/>
        </w:rPr>
        <w:tab/>
        <w:t>It is not in the best interests of the potential ratepayers within the proposed service territory to be served by a private, for-profit new original wastewater utility company.</w:t>
      </w:r>
    </w:p>
    <w:p w14:paraId="5AA0793E" w14:textId="77777777" w:rsidR="00231984" w:rsidRPr="00231984" w:rsidRDefault="00231984" w:rsidP="00231984">
      <w:pPr>
        <w:ind w:left="1800" w:hanging="360"/>
        <w:jc w:val="both"/>
        <w:rPr>
          <w:rFonts w:eastAsiaTheme="minorHAnsi" w:cstheme="minorBidi"/>
          <w:szCs w:val="22"/>
        </w:rPr>
      </w:pPr>
      <w:r w:rsidRPr="00231984">
        <w:rPr>
          <w:rFonts w:eastAsiaTheme="minorHAnsi" w:cstheme="minorBidi"/>
          <w:szCs w:val="22"/>
        </w:rPr>
        <w:t>2.</w:t>
      </w:r>
      <w:r w:rsidRPr="00231984">
        <w:rPr>
          <w:rFonts w:eastAsiaTheme="minorHAnsi" w:cstheme="minorBidi"/>
          <w:szCs w:val="22"/>
        </w:rPr>
        <w:tab/>
        <w:t>The ability to evaluate and challenge the application’s content has been severely compromised by the continuing changes that have come forward since the submission. Many items are now materially different from the initial proposal, which remains deficient and inconsistent.</w:t>
      </w:r>
    </w:p>
    <w:p w14:paraId="595813D1" w14:textId="77777777" w:rsidR="00231984" w:rsidRPr="00231984" w:rsidRDefault="00231984" w:rsidP="00231984">
      <w:pPr>
        <w:ind w:left="1800" w:hanging="360"/>
        <w:jc w:val="both"/>
        <w:rPr>
          <w:rFonts w:eastAsiaTheme="minorHAnsi" w:cstheme="minorBidi"/>
          <w:szCs w:val="22"/>
        </w:rPr>
      </w:pPr>
      <w:r w:rsidRPr="00231984">
        <w:rPr>
          <w:rFonts w:eastAsiaTheme="minorHAnsi" w:cstheme="minorBidi"/>
          <w:szCs w:val="22"/>
        </w:rPr>
        <w:t>3.</w:t>
      </w:r>
      <w:r w:rsidRPr="00231984">
        <w:rPr>
          <w:rFonts w:eastAsiaTheme="minorHAnsi" w:cstheme="minorBidi"/>
          <w:szCs w:val="22"/>
        </w:rPr>
        <w:tab/>
        <w:t>The estimated construction costs that the proposed rates and charges are based on have not been substantiated and are not inclusive of all of the potential costs of this proposal.</w:t>
      </w:r>
    </w:p>
    <w:p w14:paraId="22FD2007" w14:textId="77777777" w:rsidR="00231984" w:rsidRPr="00231984" w:rsidRDefault="00231984" w:rsidP="00231984">
      <w:pPr>
        <w:ind w:left="1800" w:hanging="360"/>
        <w:jc w:val="both"/>
        <w:rPr>
          <w:rFonts w:eastAsiaTheme="minorHAnsi" w:cstheme="minorBidi"/>
          <w:szCs w:val="22"/>
        </w:rPr>
      </w:pPr>
      <w:r w:rsidRPr="00231984">
        <w:rPr>
          <w:rFonts w:eastAsiaTheme="minorHAnsi" w:cstheme="minorBidi"/>
          <w:szCs w:val="22"/>
        </w:rPr>
        <w:t>4.</w:t>
      </w:r>
      <w:r w:rsidRPr="00231984">
        <w:rPr>
          <w:rFonts w:eastAsiaTheme="minorHAnsi" w:cstheme="minorBidi"/>
          <w:szCs w:val="22"/>
        </w:rPr>
        <w:tab/>
        <w:t>The application conflicts with Charlotte County’s Comprehensive Plan, which would require a revision to accomplish this project. This would be a time-consuming process with no guarantee of approval.</w:t>
      </w:r>
    </w:p>
    <w:p w14:paraId="63C283FC" w14:textId="77777777" w:rsidR="00231984" w:rsidRDefault="00231984" w:rsidP="00231984">
      <w:pPr>
        <w:ind w:left="1800" w:hanging="360"/>
        <w:jc w:val="both"/>
        <w:rPr>
          <w:rFonts w:eastAsiaTheme="minorHAnsi" w:cstheme="minorBidi"/>
          <w:szCs w:val="22"/>
        </w:rPr>
      </w:pPr>
      <w:r w:rsidRPr="00231984">
        <w:rPr>
          <w:rFonts w:eastAsiaTheme="minorHAnsi" w:cstheme="minorBidi"/>
          <w:szCs w:val="22"/>
        </w:rPr>
        <w:t>5.</w:t>
      </w:r>
      <w:r w:rsidRPr="00231984">
        <w:rPr>
          <w:rFonts w:eastAsiaTheme="minorHAnsi" w:cstheme="minorBidi"/>
          <w:szCs w:val="22"/>
        </w:rPr>
        <w:tab/>
        <w:t>The Florida Public Service Commission has previously ruled to deny certification of this service area to this applicant in Docket #2022-0032 SU, partially based on a lack of need for service and inconsistency with both the Charlotte County Comprehensive Plan and SMP. Nothing substantial has changed since that decision was made.</w:t>
      </w:r>
    </w:p>
    <w:p w14:paraId="384E336A" w14:textId="77777777" w:rsidR="00231984" w:rsidRPr="00231984" w:rsidRDefault="00231984" w:rsidP="00231984">
      <w:pPr>
        <w:ind w:left="1800" w:hanging="360"/>
        <w:jc w:val="both"/>
        <w:rPr>
          <w:rFonts w:eastAsiaTheme="minorHAnsi" w:cstheme="minorBidi"/>
          <w:szCs w:val="22"/>
        </w:rPr>
      </w:pPr>
    </w:p>
    <w:p w14:paraId="2B172D52" w14:textId="77777777" w:rsidR="001C5BA1" w:rsidRPr="00F6561B" w:rsidRDefault="00231984" w:rsidP="00231984">
      <w:pPr>
        <w:ind w:left="1440" w:hanging="1440"/>
        <w:jc w:val="both"/>
      </w:pPr>
      <w:r>
        <w:rPr>
          <w:rFonts w:eastAsiaTheme="minorHAnsi" w:cstheme="minorBidi"/>
          <w:szCs w:val="22"/>
        </w:rPr>
        <w:tab/>
      </w:r>
      <w:r w:rsidRPr="00231984">
        <w:rPr>
          <w:rFonts w:eastAsiaTheme="minorHAnsi" w:cstheme="minorBidi"/>
          <w:szCs w:val="22"/>
        </w:rPr>
        <w:t>Linda B. Cotherman additionally adopts the position taken by PIE and LGIPA regarding this topic.</w:t>
      </w:r>
    </w:p>
    <w:p w14:paraId="33326507" w14:textId="77777777" w:rsidR="001C5BA1" w:rsidRPr="00F6561B" w:rsidRDefault="001C5BA1" w:rsidP="001C5BA1">
      <w:pPr>
        <w:jc w:val="both"/>
      </w:pPr>
    </w:p>
    <w:p w14:paraId="2F5A86E6" w14:textId="77777777" w:rsidR="001C5BA1" w:rsidRPr="00F6561B" w:rsidRDefault="003F6865" w:rsidP="001C5BA1">
      <w:pPr>
        <w:jc w:val="both"/>
        <w:rPr>
          <w:b/>
          <w:bCs/>
        </w:rPr>
      </w:pPr>
      <w:r>
        <w:rPr>
          <w:b/>
          <w:bCs/>
        </w:rPr>
        <w:t>STAFF:</w:t>
      </w:r>
      <w:r>
        <w:rPr>
          <w:b/>
          <w:bCs/>
        </w:rPr>
        <w:tab/>
      </w:r>
      <w:r>
        <w:t>Staff has no position at this time.</w:t>
      </w:r>
    </w:p>
    <w:p w14:paraId="3EF5F8BA" w14:textId="77777777" w:rsidR="008B5806" w:rsidRDefault="008B5806" w:rsidP="00F6561B">
      <w:pPr>
        <w:jc w:val="both"/>
      </w:pPr>
    </w:p>
    <w:p w14:paraId="1D2A5986" w14:textId="2D206623" w:rsidR="00214BF3" w:rsidRDefault="00214BF3">
      <w:r>
        <w:br w:type="page"/>
      </w:r>
    </w:p>
    <w:p w14:paraId="1167D3E9" w14:textId="77777777" w:rsidR="00F6561B" w:rsidRPr="00F6561B" w:rsidRDefault="00F6561B" w:rsidP="00F6561B">
      <w:pPr>
        <w:jc w:val="both"/>
        <w:rPr>
          <w:b/>
        </w:rPr>
      </w:pPr>
      <w:r w:rsidRPr="00F6561B">
        <w:rPr>
          <w:b/>
        </w:rPr>
        <w:lastRenderedPageBreak/>
        <w:t>IX.</w:t>
      </w:r>
      <w:r w:rsidRPr="00F6561B">
        <w:rPr>
          <w:b/>
        </w:rPr>
        <w:tab/>
      </w:r>
      <w:r w:rsidRPr="00F6561B">
        <w:rPr>
          <w:b/>
          <w:u w:val="single"/>
        </w:rPr>
        <w:t>EXHIBIT LIST</w:t>
      </w:r>
    </w:p>
    <w:p w14:paraId="57393E87" w14:textId="77777777" w:rsidR="00F6561B" w:rsidRPr="00F6561B" w:rsidRDefault="00F6561B" w:rsidP="00F6561B">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790"/>
        <w:gridCol w:w="1620"/>
        <w:gridCol w:w="1800"/>
        <w:gridCol w:w="3355"/>
      </w:tblGrid>
      <w:tr w:rsidR="00F6561B" w:rsidRPr="00F6561B" w14:paraId="230EB6F0" w14:textId="77777777" w:rsidTr="009C6B83">
        <w:trPr>
          <w:cantSplit/>
          <w:trHeight w:val="373"/>
          <w:tblHeader/>
        </w:trPr>
        <w:tc>
          <w:tcPr>
            <w:tcW w:w="2790" w:type="dxa"/>
          </w:tcPr>
          <w:p w14:paraId="4A209350" w14:textId="77777777" w:rsidR="00F6561B" w:rsidRPr="00F6561B" w:rsidRDefault="00F6561B" w:rsidP="00F6561B">
            <w:pPr>
              <w:jc w:val="both"/>
            </w:pPr>
            <w:r w:rsidRPr="00F6561B">
              <w:rPr>
                <w:u w:val="single"/>
              </w:rPr>
              <w:t>Witness</w:t>
            </w:r>
          </w:p>
        </w:tc>
        <w:tc>
          <w:tcPr>
            <w:tcW w:w="1620" w:type="dxa"/>
          </w:tcPr>
          <w:p w14:paraId="5EC04ED5" w14:textId="77777777" w:rsidR="00F6561B" w:rsidRPr="00F6561B" w:rsidRDefault="00F6561B" w:rsidP="00F6561B">
            <w:pPr>
              <w:jc w:val="center"/>
            </w:pPr>
            <w:r w:rsidRPr="00F6561B">
              <w:rPr>
                <w:u w:val="single"/>
              </w:rPr>
              <w:t>Proffered By</w:t>
            </w:r>
          </w:p>
        </w:tc>
        <w:tc>
          <w:tcPr>
            <w:tcW w:w="1800" w:type="dxa"/>
          </w:tcPr>
          <w:p w14:paraId="129D3B5E" w14:textId="2EB26EA3" w:rsidR="00F6561B" w:rsidRPr="000B0EBC" w:rsidRDefault="00F6561B" w:rsidP="00F6561B">
            <w:pPr>
              <w:jc w:val="center"/>
            </w:pPr>
          </w:p>
        </w:tc>
        <w:tc>
          <w:tcPr>
            <w:tcW w:w="3355" w:type="dxa"/>
          </w:tcPr>
          <w:p w14:paraId="34FB2D89" w14:textId="77777777" w:rsidR="00F6561B" w:rsidRPr="00F6561B" w:rsidRDefault="00F6561B" w:rsidP="00F6561B">
            <w:pPr>
              <w:jc w:val="both"/>
            </w:pPr>
            <w:r w:rsidRPr="00F6561B">
              <w:rPr>
                <w:u w:val="single"/>
              </w:rPr>
              <w:t>Description</w:t>
            </w:r>
          </w:p>
        </w:tc>
      </w:tr>
      <w:tr w:rsidR="00F6561B" w:rsidRPr="00F6561B" w14:paraId="397E7903" w14:textId="77777777" w:rsidTr="009C6B83">
        <w:trPr>
          <w:cantSplit/>
          <w:trHeight w:val="353"/>
        </w:trPr>
        <w:tc>
          <w:tcPr>
            <w:tcW w:w="2790" w:type="dxa"/>
          </w:tcPr>
          <w:p w14:paraId="068CEAAF" w14:textId="77777777" w:rsidR="00F6561B" w:rsidRPr="00F6561B" w:rsidRDefault="00F6561B" w:rsidP="00F6561B">
            <w:pPr>
              <w:jc w:val="both"/>
            </w:pPr>
            <w:r w:rsidRPr="00F6561B">
              <w:tab/>
            </w:r>
            <w:r w:rsidRPr="00F6561B">
              <w:rPr>
                <w:u w:val="single"/>
              </w:rPr>
              <w:t>Direct</w:t>
            </w:r>
          </w:p>
        </w:tc>
        <w:tc>
          <w:tcPr>
            <w:tcW w:w="1620" w:type="dxa"/>
          </w:tcPr>
          <w:p w14:paraId="6713F8B7" w14:textId="77777777" w:rsidR="00F6561B" w:rsidRPr="00F6561B" w:rsidRDefault="00F6561B" w:rsidP="00F6561B">
            <w:pPr>
              <w:jc w:val="center"/>
            </w:pPr>
          </w:p>
        </w:tc>
        <w:tc>
          <w:tcPr>
            <w:tcW w:w="1800" w:type="dxa"/>
          </w:tcPr>
          <w:p w14:paraId="043966B7" w14:textId="77777777" w:rsidR="00F6561B" w:rsidRPr="00F6561B" w:rsidRDefault="00F6561B" w:rsidP="00F6561B">
            <w:pPr>
              <w:jc w:val="center"/>
            </w:pPr>
          </w:p>
        </w:tc>
        <w:tc>
          <w:tcPr>
            <w:tcW w:w="3355" w:type="dxa"/>
          </w:tcPr>
          <w:p w14:paraId="292632FA" w14:textId="77777777" w:rsidR="00F6561B" w:rsidRPr="00F6561B" w:rsidRDefault="00F6561B" w:rsidP="00F6561B"/>
        </w:tc>
      </w:tr>
      <w:tr w:rsidR="00214BF3" w:rsidRPr="00F6561B" w14:paraId="6453ED59" w14:textId="77777777" w:rsidTr="00214BF3">
        <w:trPr>
          <w:cantSplit/>
          <w:trHeight w:val="353"/>
        </w:trPr>
        <w:tc>
          <w:tcPr>
            <w:tcW w:w="2790" w:type="dxa"/>
          </w:tcPr>
          <w:p w14:paraId="522212B8" w14:textId="77777777" w:rsidR="00214BF3" w:rsidRPr="00F6561B" w:rsidRDefault="00214BF3" w:rsidP="00214BF3">
            <w:pPr>
              <w:jc w:val="both"/>
            </w:pPr>
            <w:r>
              <w:t>Dave Watson</w:t>
            </w:r>
          </w:p>
        </w:tc>
        <w:tc>
          <w:tcPr>
            <w:tcW w:w="1620" w:type="dxa"/>
          </w:tcPr>
          <w:p w14:paraId="00350047" w14:textId="77777777" w:rsidR="00214BF3" w:rsidRDefault="00214BF3" w:rsidP="00214BF3">
            <w:pPr>
              <w:jc w:val="center"/>
            </w:pPr>
            <w:r w:rsidRPr="00B30EFA">
              <w:t>EU</w:t>
            </w:r>
          </w:p>
        </w:tc>
        <w:tc>
          <w:tcPr>
            <w:tcW w:w="1800" w:type="dxa"/>
          </w:tcPr>
          <w:p w14:paraId="0C5858B2" w14:textId="524D75BE" w:rsidR="00214BF3" w:rsidRDefault="00214BF3" w:rsidP="00214BF3">
            <w:pPr>
              <w:jc w:val="center"/>
            </w:pPr>
            <w:r>
              <w:t>DW-</w:t>
            </w:r>
            <w:r w:rsidR="00A027C4">
              <w:t>1</w:t>
            </w:r>
          </w:p>
        </w:tc>
        <w:tc>
          <w:tcPr>
            <w:tcW w:w="3355" w:type="dxa"/>
          </w:tcPr>
          <w:p w14:paraId="344F6149" w14:textId="77777777" w:rsidR="00214BF3" w:rsidRPr="00F6561B" w:rsidRDefault="00214BF3" w:rsidP="00214BF3">
            <w:r>
              <w:rPr>
                <w:rFonts w:cs="Arial CYR"/>
              </w:rPr>
              <w:t>County Resolution 2023-155 supporting Application</w:t>
            </w:r>
          </w:p>
        </w:tc>
      </w:tr>
      <w:tr w:rsidR="00214BF3" w:rsidRPr="00F6561B" w14:paraId="280D4766" w14:textId="77777777" w:rsidTr="00214BF3">
        <w:trPr>
          <w:cantSplit/>
          <w:trHeight w:val="353"/>
        </w:trPr>
        <w:tc>
          <w:tcPr>
            <w:tcW w:w="2790" w:type="dxa"/>
          </w:tcPr>
          <w:p w14:paraId="02C55700" w14:textId="77777777" w:rsidR="00214BF3" w:rsidRPr="00F6561B" w:rsidRDefault="00214BF3" w:rsidP="00214BF3">
            <w:pPr>
              <w:jc w:val="both"/>
            </w:pPr>
            <w:r>
              <w:t>Dave Watson</w:t>
            </w:r>
          </w:p>
        </w:tc>
        <w:tc>
          <w:tcPr>
            <w:tcW w:w="1620" w:type="dxa"/>
          </w:tcPr>
          <w:p w14:paraId="67A746C2" w14:textId="77777777" w:rsidR="00214BF3" w:rsidRDefault="00214BF3" w:rsidP="00214BF3">
            <w:pPr>
              <w:jc w:val="center"/>
            </w:pPr>
            <w:r w:rsidRPr="00B30EFA">
              <w:t>EU</w:t>
            </w:r>
          </w:p>
        </w:tc>
        <w:tc>
          <w:tcPr>
            <w:tcW w:w="1800" w:type="dxa"/>
          </w:tcPr>
          <w:p w14:paraId="17525D51" w14:textId="77777777" w:rsidR="00214BF3" w:rsidRDefault="00214BF3" w:rsidP="00214BF3">
            <w:pPr>
              <w:jc w:val="center"/>
            </w:pPr>
            <w:r>
              <w:t>DW-2</w:t>
            </w:r>
          </w:p>
        </w:tc>
        <w:tc>
          <w:tcPr>
            <w:tcW w:w="3355" w:type="dxa"/>
          </w:tcPr>
          <w:p w14:paraId="4DD2B8ED" w14:textId="77777777" w:rsidR="00214BF3" w:rsidRPr="00F6561B" w:rsidRDefault="00214BF3" w:rsidP="00214BF3">
            <w:r>
              <w:rPr>
                <w:rFonts w:cs="Arial CYR"/>
              </w:rPr>
              <w:t>Bulk Sewer Treatment Agreement</w:t>
            </w:r>
          </w:p>
        </w:tc>
      </w:tr>
      <w:tr w:rsidR="00F6561B" w:rsidRPr="00F6561B" w14:paraId="089BDF87" w14:textId="77777777" w:rsidTr="009C6B83">
        <w:trPr>
          <w:cantSplit/>
          <w:trHeight w:val="353"/>
        </w:trPr>
        <w:tc>
          <w:tcPr>
            <w:tcW w:w="2790" w:type="dxa"/>
          </w:tcPr>
          <w:p w14:paraId="43F539E9" w14:textId="77777777" w:rsidR="00F6561B" w:rsidRPr="00F6561B" w:rsidRDefault="002B7647" w:rsidP="00F6561B">
            <w:pPr>
              <w:jc w:val="both"/>
            </w:pPr>
            <w:r>
              <w:t>John R. Boyer</w:t>
            </w:r>
          </w:p>
        </w:tc>
        <w:tc>
          <w:tcPr>
            <w:tcW w:w="1620" w:type="dxa"/>
          </w:tcPr>
          <w:p w14:paraId="31BB86F9" w14:textId="77777777" w:rsidR="00F6561B" w:rsidRPr="00F6561B" w:rsidRDefault="002B7647" w:rsidP="00F6561B">
            <w:pPr>
              <w:jc w:val="center"/>
            </w:pPr>
            <w:r>
              <w:t>EU</w:t>
            </w:r>
          </w:p>
        </w:tc>
        <w:tc>
          <w:tcPr>
            <w:tcW w:w="1800" w:type="dxa"/>
          </w:tcPr>
          <w:p w14:paraId="0235C472" w14:textId="77777777" w:rsidR="00F6561B" w:rsidRPr="00F6561B" w:rsidRDefault="002B7647" w:rsidP="00F6561B">
            <w:pPr>
              <w:jc w:val="center"/>
            </w:pPr>
            <w:r>
              <w:t>JRB-1</w:t>
            </w:r>
          </w:p>
        </w:tc>
        <w:tc>
          <w:tcPr>
            <w:tcW w:w="3355" w:type="dxa"/>
          </w:tcPr>
          <w:p w14:paraId="63BDEF8D" w14:textId="77777777" w:rsidR="00F6561B" w:rsidRPr="00F6561B" w:rsidRDefault="000521A6" w:rsidP="00F6561B">
            <w:r>
              <w:rPr>
                <w:rFonts w:cs="Arial CYR"/>
              </w:rPr>
              <w:t>Application and Exhibits</w:t>
            </w:r>
          </w:p>
        </w:tc>
      </w:tr>
      <w:tr w:rsidR="002B7647" w:rsidRPr="00F6561B" w14:paraId="37C2A54D" w14:textId="77777777" w:rsidTr="009C6B83">
        <w:trPr>
          <w:cantSplit/>
          <w:trHeight w:val="353"/>
        </w:trPr>
        <w:tc>
          <w:tcPr>
            <w:tcW w:w="2790" w:type="dxa"/>
          </w:tcPr>
          <w:p w14:paraId="5EDAE65A" w14:textId="77777777" w:rsidR="002B7647" w:rsidRPr="00F6561B" w:rsidRDefault="002B7647" w:rsidP="002B7647">
            <w:pPr>
              <w:jc w:val="both"/>
            </w:pPr>
            <w:r>
              <w:t>John R. Boyer</w:t>
            </w:r>
          </w:p>
        </w:tc>
        <w:tc>
          <w:tcPr>
            <w:tcW w:w="1620" w:type="dxa"/>
          </w:tcPr>
          <w:p w14:paraId="0EC40043" w14:textId="77777777" w:rsidR="002B7647" w:rsidRDefault="002B7647" w:rsidP="002B7647">
            <w:pPr>
              <w:jc w:val="center"/>
            </w:pPr>
            <w:r w:rsidRPr="00B30EFA">
              <w:t>EU</w:t>
            </w:r>
          </w:p>
        </w:tc>
        <w:tc>
          <w:tcPr>
            <w:tcW w:w="1800" w:type="dxa"/>
          </w:tcPr>
          <w:p w14:paraId="104ABD98" w14:textId="77777777" w:rsidR="002B7647" w:rsidRPr="00F6561B" w:rsidRDefault="002B7647" w:rsidP="002B7647">
            <w:pPr>
              <w:jc w:val="center"/>
            </w:pPr>
            <w:r>
              <w:t>JRB-2</w:t>
            </w:r>
          </w:p>
        </w:tc>
        <w:tc>
          <w:tcPr>
            <w:tcW w:w="3355" w:type="dxa"/>
          </w:tcPr>
          <w:p w14:paraId="1E582CFD" w14:textId="77777777" w:rsidR="002B7647" w:rsidRPr="00F6561B" w:rsidRDefault="000521A6" w:rsidP="002B7647">
            <w:r>
              <w:rPr>
                <w:rFonts w:cs="Arial CYR"/>
              </w:rPr>
              <w:t>Tariff Changes</w:t>
            </w:r>
          </w:p>
        </w:tc>
      </w:tr>
      <w:tr w:rsidR="002B7647" w:rsidRPr="00F6561B" w14:paraId="40F637C8" w14:textId="77777777" w:rsidTr="009C6B83">
        <w:trPr>
          <w:cantSplit/>
          <w:trHeight w:val="373"/>
        </w:trPr>
        <w:tc>
          <w:tcPr>
            <w:tcW w:w="2790" w:type="dxa"/>
          </w:tcPr>
          <w:p w14:paraId="414C4813" w14:textId="77777777" w:rsidR="002B7647" w:rsidRPr="00F6561B" w:rsidRDefault="002B7647" w:rsidP="002B7647">
            <w:pPr>
              <w:jc w:val="both"/>
            </w:pPr>
            <w:r>
              <w:t>John R. Boyer</w:t>
            </w:r>
          </w:p>
        </w:tc>
        <w:tc>
          <w:tcPr>
            <w:tcW w:w="1620" w:type="dxa"/>
          </w:tcPr>
          <w:p w14:paraId="2675D739" w14:textId="77777777" w:rsidR="002B7647" w:rsidRDefault="002B7647" w:rsidP="002B7647">
            <w:pPr>
              <w:jc w:val="center"/>
            </w:pPr>
            <w:r w:rsidRPr="00B30EFA">
              <w:t>EU</w:t>
            </w:r>
          </w:p>
        </w:tc>
        <w:tc>
          <w:tcPr>
            <w:tcW w:w="1800" w:type="dxa"/>
          </w:tcPr>
          <w:p w14:paraId="11CE62C7" w14:textId="77777777" w:rsidR="002B7647" w:rsidRPr="00F6561B" w:rsidRDefault="002B7647" w:rsidP="002B7647">
            <w:pPr>
              <w:jc w:val="center"/>
            </w:pPr>
            <w:r>
              <w:t>JRB-3</w:t>
            </w:r>
          </w:p>
        </w:tc>
        <w:tc>
          <w:tcPr>
            <w:tcW w:w="3355" w:type="dxa"/>
          </w:tcPr>
          <w:p w14:paraId="35B02131" w14:textId="77777777" w:rsidR="002B7647" w:rsidRPr="00F6561B" w:rsidRDefault="000521A6" w:rsidP="002B7647">
            <w:r>
              <w:rPr>
                <w:rFonts w:cs="Arial CYR"/>
              </w:rPr>
              <w:t>Aftermath of Hurricane Debbie Photos</w:t>
            </w:r>
          </w:p>
        </w:tc>
      </w:tr>
      <w:tr w:rsidR="000521A6" w:rsidRPr="00F6561B" w14:paraId="23B9756C" w14:textId="77777777" w:rsidTr="009C6B83">
        <w:trPr>
          <w:cantSplit/>
          <w:trHeight w:val="373"/>
        </w:trPr>
        <w:tc>
          <w:tcPr>
            <w:tcW w:w="2790" w:type="dxa"/>
            <w:tcBorders>
              <w:top w:val="single" w:sz="4" w:space="0" w:color="auto"/>
              <w:left w:val="single" w:sz="4" w:space="0" w:color="auto"/>
              <w:bottom w:val="single" w:sz="4" w:space="0" w:color="auto"/>
              <w:right w:val="single" w:sz="4" w:space="0" w:color="auto"/>
            </w:tcBorders>
          </w:tcPr>
          <w:p w14:paraId="40C6CB79" w14:textId="77777777" w:rsidR="000521A6" w:rsidRPr="00F6561B" w:rsidRDefault="000521A6" w:rsidP="000521A6">
            <w:pPr>
              <w:jc w:val="both"/>
            </w:pPr>
            <w:r>
              <w:t>Brian E. Lapointe, Ph.D.</w:t>
            </w:r>
          </w:p>
        </w:tc>
        <w:tc>
          <w:tcPr>
            <w:tcW w:w="1620" w:type="dxa"/>
            <w:tcBorders>
              <w:top w:val="single" w:sz="4" w:space="0" w:color="auto"/>
              <w:left w:val="single" w:sz="4" w:space="0" w:color="auto"/>
              <w:bottom w:val="single" w:sz="4" w:space="0" w:color="auto"/>
              <w:right w:val="single" w:sz="4" w:space="0" w:color="auto"/>
            </w:tcBorders>
          </w:tcPr>
          <w:p w14:paraId="2578B64D" w14:textId="77777777" w:rsidR="000521A6" w:rsidRDefault="000521A6" w:rsidP="000521A6">
            <w:pPr>
              <w:jc w:val="center"/>
            </w:pPr>
            <w:r w:rsidRPr="00B30EFA">
              <w:t>EU</w:t>
            </w:r>
          </w:p>
        </w:tc>
        <w:tc>
          <w:tcPr>
            <w:tcW w:w="1800" w:type="dxa"/>
            <w:tcBorders>
              <w:top w:val="single" w:sz="4" w:space="0" w:color="auto"/>
              <w:left w:val="single" w:sz="4" w:space="0" w:color="auto"/>
              <w:bottom w:val="single" w:sz="4" w:space="0" w:color="auto"/>
              <w:right w:val="single" w:sz="4" w:space="0" w:color="auto"/>
            </w:tcBorders>
          </w:tcPr>
          <w:p w14:paraId="22F67D8B" w14:textId="77777777" w:rsidR="000521A6" w:rsidRDefault="000521A6" w:rsidP="000521A6">
            <w:pPr>
              <w:jc w:val="center"/>
            </w:pPr>
            <w:r>
              <w:t>BEL-1</w:t>
            </w:r>
          </w:p>
        </w:tc>
        <w:tc>
          <w:tcPr>
            <w:tcW w:w="3355" w:type="dxa"/>
            <w:tcBorders>
              <w:top w:val="single" w:sz="4" w:space="0" w:color="auto"/>
              <w:left w:val="single" w:sz="4" w:space="0" w:color="auto"/>
              <w:bottom w:val="single" w:sz="4" w:space="0" w:color="auto"/>
              <w:right w:val="single" w:sz="4" w:space="0" w:color="auto"/>
            </w:tcBorders>
          </w:tcPr>
          <w:p w14:paraId="653B019B" w14:textId="77777777" w:rsidR="000521A6" w:rsidRPr="000521A6" w:rsidRDefault="000521A6" w:rsidP="000521A6">
            <w:pPr>
              <w:rPr>
                <w:rFonts w:cs="Arial CYR"/>
              </w:rPr>
            </w:pPr>
            <w:r>
              <w:rPr>
                <w:rFonts w:cs="Arial CYR"/>
              </w:rPr>
              <w:t>Environmental Report</w:t>
            </w:r>
          </w:p>
        </w:tc>
      </w:tr>
      <w:tr w:rsidR="002B7647" w:rsidRPr="00F6561B" w14:paraId="4BBA99DB" w14:textId="77777777" w:rsidTr="009C6B83">
        <w:trPr>
          <w:cantSplit/>
          <w:trHeight w:val="353"/>
        </w:trPr>
        <w:tc>
          <w:tcPr>
            <w:tcW w:w="2790" w:type="dxa"/>
          </w:tcPr>
          <w:p w14:paraId="1CDA691C" w14:textId="77777777" w:rsidR="002B7647" w:rsidRPr="00F6561B" w:rsidRDefault="002B7647" w:rsidP="002B7647">
            <w:pPr>
              <w:jc w:val="both"/>
            </w:pPr>
            <w:r>
              <w:t>Jonathan H. Cole, P.E.</w:t>
            </w:r>
          </w:p>
        </w:tc>
        <w:tc>
          <w:tcPr>
            <w:tcW w:w="1620" w:type="dxa"/>
          </w:tcPr>
          <w:p w14:paraId="01FF057B" w14:textId="77777777" w:rsidR="002B7647" w:rsidRDefault="002B7647" w:rsidP="002B7647">
            <w:pPr>
              <w:jc w:val="center"/>
            </w:pPr>
            <w:r w:rsidRPr="00B30EFA">
              <w:t>EU</w:t>
            </w:r>
          </w:p>
        </w:tc>
        <w:tc>
          <w:tcPr>
            <w:tcW w:w="1800" w:type="dxa"/>
          </w:tcPr>
          <w:p w14:paraId="2F81FCE7" w14:textId="77777777" w:rsidR="002B7647" w:rsidRPr="00F6561B" w:rsidRDefault="002B7647" w:rsidP="002B7647">
            <w:pPr>
              <w:jc w:val="center"/>
            </w:pPr>
            <w:r>
              <w:t>JHC-1</w:t>
            </w:r>
          </w:p>
        </w:tc>
        <w:tc>
          <w:tcPr>
            <w:tcW w:w="3355" w:type="dxa"/>
          </w:tcPr>
          <w:p w14:paraId="28CFECC2" w14:textId="77777777" w:rsidR="002B7647" w:rsidRPr="00F6561B" w:rsidRDefault="000521A6" w:rsidP="002B7647">
            <w:r w:rsidRPr="000521A6">
              <w:rPr>
                <w:rFonts w:cs="Arial CYR"/>
              </w:rPr>
              <w:t>Technical Memorandum</w:t>
            </w:r>
          </w:p>
        </w:tc>
      </w:tr>
      <w:tr w:rsidR="002B7647" w:rsidRPr="00F6561B" w14:paraId="6FBAD30C" w14:textId="77777777" w:rsidTr="009C6B83">
        <w:trPr>
          <w:cantSplit/>
          <w:trHeight w:val="373"/>
        </w:trPr>
        <w:tc>
          <w:tcPr>
            <w:tcW w:w="2790" w:type="dxa"/>
          </w:tcPr>
          <w:p w14:paraId="50AD360F" w14:textId="77777777" w:rsidR="002B7647" w:rsidRDefault="002B7647" w:rsidP="002B7647">
            <w:r w:rsidRPr="004504B9">
              <w:t>Jonathan H. Cole, P.E.</w:t>
            </w:r>
          </w:p>
        </w:tc>
        <w:tc>
          <w:tcPr>
            <w:tcW w:w="1620" w:type="dxa"/>
          </w:tcPr>
          <w:p w14:paraId="1FFFAC93" w14:textId="77777777" w:rsidR="002B7647" w:rsidRDefault="002B7647" w:rsidP="002B7647">
            <w:pPr>
              <w:jc w:val="center"/>
            </w:pPr>
            <w:r w:rsidRPr="00B30EFA">
              <w:t>EU</w:t>
            </w:r>
          </w:p>
        </w:tc>
        <w:tc>
          <w:tcPr>
            <w:tcW w:w="1800" w:type="dxa"/>
          </w:tcPr>
          <w:p w14:paraId="2E8C560D" w14:textId="77777777" w:rsidR="002B7647" w:rsidRPr="00F6561B" w:rsidRDefault="002B7647" w:rsidP="002B7647">
            <w:pPr>
              <w:jc w:val="center"/>
            </w:pPr>
            <w:r>
              <w:t>JHC-2</w:t>
            </w:r>
          </w:p>
        </w:tc>
        <w:tc>
          <w:tcPr>
            <w:tcW w:w="3355" w:type="dxa"/>
          </w:tcPr>
          <w:p w14:paraId="58CDF19C" w14:textId="77777777" w:rsidR="002B7647" w:rsidRPr="00F6561B" w:rsidRDefault="000521A6" w:rsidP="002B7647">
            <w:r>
              <w:rPr>
                <w:rFonts w:cs="Arial CYR"/>
              </w:rPr>
              <w:t>System Maps</w:t>
            </w:r>
          </w:p>
        </w:tc>
      </w:tr>
      <w:tr w:rsidR="002B7647" w:rsidRPr="00F6561B" w14:paraId="519F86C4" w14:textId="77777777" w:rsidTr="009C6B83">
        <w:trPr>
          <w:cantSplit/>
          <w:trHeight w:val="353"/>
        </w:trPr>
        <w:tc>
          <w:tcPr>
            <w:tcW w:w="2790" w:type="dxa"/>
          </w:tcPr>
          <w:p w14:paraId="6D3F6A58" w14:textId="77777777" w:rsidR="002B7647" w:rsidRDefault="002B7647" w:rsidP="002B7647">
            <w:r w:rsidRPr="004504B9">
              <w:t>Jonathan H. Cole, P.E.</w:t>
            </w:r>
          </w:p>
        </w:tc>
        <w:tc>
          <w:tcPr>
            <w:tcW w:w="1620" w:type="dxa"/>
          </w:tcPr>
          <w:p w14:paraId="34DF9CE4" w14:textId="77777777" w:rsidR="002B7647" w:rsidRDefault="002B7647" w:rsidP="002B7647">
            <w:pPr>
              <w:jc w:val="center"/>
            </w:pPr>
            <w:r w:rsidRPr="00B30EFA">
              <w:t>EU</w:t>
            </w:r>
          </w:p>
        </w:tc>
        <w:tc>
          <w:tcPr>
            <w:tcW w:w="1800" w:type="dxa"/>
          </w:tcPr>
          <w:p w14:paraId="0192B877" w14:textId="77777777" w:rsidR="002B7647" w:rsidRPr="00F6561B" w:rsidRDefault="002B7647" w:rsidP="002B7647">
            <w:pPr>
              <w:jc w:val="center"/>
            </w:pPr>
            <w:r>
              <w:t>JHC-3</w:t>
            </w:r>
          </w:p>
        </w:tc>
        <w:tc>
          <w:tcPr>
            <w:tcW w:w="3355" w:type="dxa"/>
          </w:tcPr>
          <w:p w14:paraId="74BB5457" w14:textId="77777777" w:rsidR="002B7647" w:rsidRPr="00F6561B" w:rsidRDefault="000521A6" w:rsidP="002B7647">
            <w:r>
              <w:rPr>
                <w:rFonts w:cs="Arial CYR"/>
              </w:rPr>
              <w:t>Legal Description</w:t>
            </w:r>
          </w:p>
        </w:tc>
      </w:tr>
      <w:tr w:rsidR="002B7647" w:rsidRPr="00F6561B" w14:paraId="564AEA69" w14:textId="77777777" w:rsidTr="009C6B83">
        <w:trPr>
          <w:cantSplit/>
          <w:trHeight w:val="353"/>
        </w:trPr>
        <w:tc>
          <w:tcPr>
            <w:tcW w:w="2790" w:type="dxa"/>
          </w:tcPr>
          <w:p w14:paraId="7001E7A4" w14:textId="77777777" w:rsidR="002B7647" w:rsidRDefault="002B7647" w:rsidP="002B7647">
            <w:r w:rsidRPr="004504B9">
              <w:t>Jonathan H. Cole, P.E.</w:t>
            </w:r>
          </w:p>
        </w:tc>
        <w:tc>
          <w:tcPr>
            <w:tcW w:w="1620" w:type="dxa"/>
          </w:tcPr>
          <w:p w14:paraId="142061A3" w14:textId="77777777" w:rsidR="002B7647" w:rsidRDefault="002B7647" w:rsidP="002B7647">
            <w:pPr>
              <w:jc w:val="center"/>
            </w:pPr>
            <w:r w:rsidRPr="00B30EFA">
              <w:t>EU</w:t>
            </w:r>
          </w:p>
        </w:tc>
        <w:tc>
          <w:tcPr>
            <w:tcW w:w="1800" w:type="dxa"/>
          </w:tcPr>
          <w:p w14:paraId="394E62C9" w14:textId="77777777" w:rsidR="002B7647" w:rsidRDefault="002B7647" w:rsidP="002B7647">
            <w:pPr>
              <w:jc w:val="center"/>
            </w:pPr>
            <w:r>
              <w:t>JHC-4</w:t>
            </w:r>
          </w:p>
        </w:tc>
        <w:tc>
          <w:tcPr>
            <w:tcW w:w="3355" w:type="dxa"/>
          </w:tcPr>
          <w:p w14:paraId="0F30982F" w14:textId="77777777" w:rsidR="002B7647" w:rsidRPr="00F6561B" w:rsidRDefault="000521A6" w:rsidP="002B7647">
            <w:r>
              <w:rPr>
                <w:rFonts w:cs="Arial CYR"/>
              </w:rPr>
              <w:t>Line Capacities</w:t>
            </w:r>
          </w:p>
        </w:tc>
      </w:tr>
      <w:tr w:rsidR="002B7647" w:rsidRPr="00F6561B" w14:paraId="49A6CE8B" w14:textId="77777777" w:rsidTr="009C6B83">
        <w:trPr>
          <w:cantSplit/>
          <w:trHeight w:val="353"/>
        </w:trPr>
        <w:tc>
          <w:tcPr>
            <w:tcW w:w="2790" w:type="dxa"/>
          </w:tcPr>
          <w:p w14:paraId="119712FF" w14:textId="77777777" w:rsidR="002B7647" w:rsidRPr="00F6561B" w:rsidRDefault="002B7647" w:rsidP="002B7647">
            <w:pPr>
              <w:jc w:val="both"/>
            </w:pPr>
            <w:r>
              <w:t>Deborah D. Swain</w:t>
            </w:r>
          </w:p>
        </w:tc>
        <w:tc>
          <w:tcPr>
            <w:tcW w:w="1620" w:type="dxa"/>
          </w:tcPr>
          <w:p w14:paraId="6BC07C6D" w14:textId="77777777" w:rsidR="002B7647" w:rsidRDefault="002B7647" w:rsidP="002B7647">
            <w:pPr>
              <w:jc w:val="center"/>
            </w:pPr>
            <w:r w:rsidRPr="00B30EFA">
              <w:t>EU</w:t>
            </w:r>
          </w:p>
        </w:tc>
        <w:tc>
          <w:tcPr>
            <w:tcW w:w="1800" w:type="dxa"/>
          </w:tcPr>
          <w:p w14:paraId="52725FDA" w14:textId="77777777" w:rsidR="002B7647" w:rsidRDefault="002B7647" w:rsidP="002B7647">
            <w:pPr>
              <w:jc w:val="center"/>
            </w:pPr>
            <w:r>
              <w:t>DDS-1</w:t>
            </w:r>
          </w:p>
        </w:tc>
        <w:tc>
          <w:tcPr>
            <w:tcW w:w="3355" w:type="dxa"/>
          </w:tcPr>
          <w:p w14:paraId="08D40A96" w14:textId="77777777" w:rsidR="002B7647" w:rsidRPr="00F6561B" w:rsidRDefault="000521A6" w:rsidP="002B7647">
            <w:r>
              <w:rPr>
                <w:rFonts w:cs="Arial CYR"/>
              </w:rPr>
              <w:t>Financial Schedules</w:t>
            </w:r>
          </w:p>
        </w:tc>
      </w:tr>
      <w:tr w:rsidR="000521A6" w:rsidRPr="00F6561B" w14:paraId="52322F08" w14:textId="77777777" w:rsidTr="009C6B83">
        <w:trPr>
          <w:cantSplit/>
          <w:trHeight w:val="353"/>
        </w:trPr>
        <w:tc>
          <w:tcPr>
            <w:tcW w:w="2790" w:type="dxa"/>
            <w:tcBorders>
              <w:top w:val="single" w:sz="4" w:space="0" w:color="auto"/>
              <w:left w:val="single" w:sz="4" w:space="0" w:color="auto"/>
              <w:bottom w:val="single" w:sz="4" w:space="0" w:color="auto"/>
              <w:right w:val="single" w:sz="4" w:space="0" w:color="auto"/>
            </w:tcBorders>
          </w:tcPr>
          <w:p w14:paraId="1FF29EBD" w14:textId="77777777" w:rsidR="000521A6" w:rsidRPr="00F6561B" w:rsidRDefault="000521A6" w:rsidP="000521A6">
            <w:pPr>
              <w:jc w:val="both"/>
            </w:pPr>
            <w:r>
              <w:t>Randy Bell</w:t>
            </w:r>
          </w:p>
        </w:tc>
        <w:tc>
          <w:tcPr>
            <w:tcW w:w="1620" w:type="dxa"/>
            <w:tcBorders>
              <w:top w:val="single" w:sz="4" w:space="0" w:color="auto"/>
              <w:left w:val="single" w:sz="4" w:space="0" w:color="auto"/>
              <w:bottom w:val="single" w:sz="4" w:space="0" w:color="auto"/>
              <w:right w:val="single" w:sz="4" w:space="0" w:color="auto"/>
            </w:tcBorders>
          </w:tcPr>
          <w:p w14:paraId="39C08C2B" w14:textId="77777777" w:rsidR="000521A6" w:rsidRPr="00F6561B" w:rsidRDefault="000521A6" w:rsidP="000521A6">
            <w:pPr>
              <w:jc w:val="center"/>
            </w:pPr>
            <w:r>
              <w:t>EU</w:t>
            </w:r>
          </w:p>
        </w:tc>
        <w:tc>
          <w:tcPr>
            <w:tcW w:w="1800" w:type="dxa"/>
            <w:tcBorders>
              <w:top w:val="single" w:sz="4" w:space="0" w:color="auto"/>
              <w:left w:val="single" w:sz="4" w:space="0" w:color="auto"/>
              <w:bottom w:val="single" w:sz="4" w:space="0" w:color="auto"/>
              <w:right w:val="single" w:sz="4" w:space="0" w:color="auto"/>
            </w:tcBorders>
          </w:tcPr>
          <w:p w14:paraId="2ACE251A" w14:textId="77777777" w:rsidR="000521A6" w:rsidRPr="00F6561B" w:rsidRDefault="000521A6" w:rsidP="000521A6">
            <w:pPr>
              <w:jc w:val="center"/>
            </w:pPr>
            <w:r>
              <w:t>RB-1</w:t>
            </w:r>
          </w:p>
        </w:tc>
        <w:tc>
          <w:tcPr>
            <w:tcW w:w="3355" w:type="dxa"/>
            <w:tcBorders>
              <w:top w:val="single" w:sz="4" w:space="0" w:color="auto"/>
              <w:left w:val="single" w:sz="4" w:space="0" w:color="auto"/>
              <w:bottom w:val="single" w:sz="4" w:space="0" w:color="auto"/>
              <w:right w:val="single" w:sz="4" w:space="0" w:color="auto"/>
            </w:tcBorders>
          </w:tcPr>
          <w:p w14:paraId="41721F93" w14:textId="77777777" w:rsidR="000521A6" w:rsidRPr="00F6561B" w:rsidRDefault="000521A6" w:rsidP="000521A6">
            <w:r>
              <w:rPr>
                <w:rFonts w:cs="Arial CYR"/>
              </w:rPr>
              <w:t>Schematic of Grinder Pump Installation</w:t>
            </w:r>
          </w:p>
        </w:tc>
      </w:tr>
      <w:tr w:rsidR="000521A6" w:rsidRPr="00F6561B" w14:paraId="620EACEE" w14:textId="77777777" w:rsidTr="000B0EBC">
        <w:trPr>
          <w:cantSplit/>
          <w:trHeight w:val="353"/>
        </w:trPr>
        <w:tc>
          <w:tcPr>
            <w:tcW w:w="2790" w:type="dxa"/>
            <w:tcBorders>
              <w:top w:val="single" w:sz="4" w:space="0" w:color="auto"/>
              <w:left w:val="single" w:sz="4" w:space="0" w:color="auto"/>
              <w:bottom w:val="single" w:sz="4" w:space="0" w:color="auto"/>
              <w:right w:val="single" w:sz="4" w:space="0" w:color="auto"/>
            </w:tcBorders>
          </w:tcPr>
          <w:p w14:paraId="6A431D92" w14:textId="77777777" w:rsidR="000521A6" w:rsidRPr="00F6561B" w:rsidRDefault="000521A6" w:rsidP="000521A6">
            <w:pPr>
              <w:jc w:val="both"/>
            </w:pPr>
            <w:r>
              <w:t>Randy Bell</w:t>
            </w:r>
          </w:p>
        </w:tc>
        <w:tc>
          <w:tcPr>
            <w:tcW w:w="1620" w:type="dxa"/>
            <w:tcBorders>
              <w:top w:val="single" w:sz="4" w:space="0" w:color="auto"/>
              <w:left w:val="single" w:sz="4" w:space="0" w:color="auto"/>
              <w:bottom w:val="single" w:sz="4" w:space="0" w:color="auto"/>
              <w:right w:val="single" w:sz="4" w:space="0" w:color="auto"/>
            </w:tcBorders>
          </w:tcPr>
          <w:p w14:paraId="2BD257D0" w14:textId="77777777" w:rsidR="000521A6" w:rsidRPr="00F6561B" w:rsidRDefault="000521A6" w:rsidP="000521A6">
            <w:pPr>
              <w:jc w:val="center"/>
            </w:pPr>
            <w:r>
              <w:t>EU</w:t>
            </w:r>
          </w:p>
        </w:tc>
        <w:tc>
          <w:tcPr>
            <w:tcW w:w="1800" w:type="dxa"/>
            <w:tcBorders>
              <w:top w:val="single" w:sz="4" w:space="0" w:color="auto"/>
              <w:left w:val="single" w:sz="4" w:space="0" w:color="auto"/>
              <w:bottom w:val="single" w:sz="4" w:space="0" w:color="auto"/>
              <w:right w:val="single" w:sz="4" w:space="0" w:color="auto"/>
            </w:tcBorders>
          </w:tcPr>
          <w:p w14:paraId="3F7F7E03" w14:textId="77777777" w:rsidR="000521A6" w:rsidRPr="00F6561B" w:rsidRDefault="000521A6" w:rsidP="000521A6">
            <w:pPr>
              <w:jc w:val="center"/>
            </w:pPr>
            <w:r>
              <w:t>RB-2</w:t>
            </w:r>
          </w:p>
        </w:tc>
        <w:tc>
          <w:tcPr>
            <w:tcW w:w="3355" w:type="dxa"/>
            <w:tcBorders>
              <w:top w:val="single" w:sz="4" w:space="0" w:color="auto"/>
              <w:left w:val="single" w:sz="4" w:space="0" w:color="auto"/>
              <w:bottom w:val="single" w:sz="4" w:space="0" w:color="auto"/>
              <w:right w:val="single" w:sz="4" w:space="0" w:color="auto"/>
            </w:tcBorders>
          </w:tcPr>
          <w:p w14:paraId="1911FC74" w14:textId="77777777" w:rsidR="000521A6" w:rsidRPr="00F6561B" w:rsidRDefault="000521A6" w:rsidP="000521A6">
            <w:r>
              <w:rPr>
                <w:rFonts w:cs="Arial CYR"/>
              </w:rPr>
              <w:t>Photos of Grinder Pump Installation</w:t>
            </w:r>
          </w:p>
        </w:tc>
      </w:tr>
      <w:tr w:rsidR="000521A6" w:rsidRPr="00F6561B" w14:paraId="0F4D1327" w14:textId="77777777" w:rsidTr="000B0EBC">
        <w:trPr>
          <w:cantSplit/>
          <w:trHeight w:val="353"/>
        </w:trPr>
        <w:tc>
          <w:tcPr>
            <w:tcW w:w="2790" w:type="dxa"/>
            <w:tcBorders>
              <w:top w:val="single" w:sz="4" w:space="0" w:color="auto"/>
              <w:left w:val="single" w:sz="4" w:space="0" w:color="auto"/>
              <w:bottom w:val="single" w:sz="4" w:space="0" w:color="auto"/>
              <w:right w:val="single" w:sz="4" w:space="0" w:color="auto"/>
            </w:tcBorders>
          </w:tcPr>
          <w:p w14:paraId="680D088A" w14:textId="77777777" w:rsidR="000521A6" w:rsidRPr="00F6561B" w:rsidRDefault="000521A6" w:rsidP="000521A6">
            <w:pPr>
              <w:jc w:val="both"/>
            </w:pPr>
            <w:r>
              <w:t>Randy Bell</w:t>
            </w:r>
          </w:p>
        </w:tc>
        <w:tc>
          <w:tcPr>
            <w:tcW w:w="1620" w:type="dxa"/>
            <w:tcBorders>
              <w:top w:val="single" w:sz="4" w:space="0" w:color="auto"/>
              <w:left w:val="single" w:sz="4" w:space="0" w:color="auto"/>
              <w:bottom w:val="single" w:sz="4" w:space="0" w:color="auto"/>
              <w:right w:val="single" w:sz="4" w:space="0" w:color="auto"/>
            </w:tcBorders>
          </w:tcPr>
          <w:p w14:paraId="570D8D6B" w14:textId="77777777" w:rsidR="000521A6" w:rsidRPr="00F6561B" w:rsidRDefault="000521A6" w:rsidP="000521A6">
            <w:pPr>
              <w:jc w:val="center"/>
            </w:pPr>
            <w:r>
              <w:t>EU</w:t>
            </w:r>
          </w:p>
        </w:tc>
        <w:tc>
          <w:tcPr>
            <w:tcW w:w="1800" w:type="dxa"/>
            <w:tcBorders>
              <w:top w:val="single" w:sz="4" w:space="0" w:color="auto"/>
              <w:left w:val="single" w:sz="4" w:space="0" w:color="auto"/>
              <w:bottom w:val="single" w:sz="4" w:space="0" w:color="auto"/>
              <w:right w:val="single" w:sz="4" w:space="0" w:color="auto"/>
            </w:tcBorders>
          </w:tcPr>
          <w:p w14:paraId="3DF7224E" w14:textId="77777777" w:rsidR="000521A6" w:rsidRPr="00F6561B" w:rsidRDefault="000521A6" w:rsidP="000521A6">
            <w:pPr>
              <w:jc w:val="center"/>
            </w:pPr>
            <w:r>
              <w:t>RB-3</w:t>
            </w:r>
          </w:p>
        </w:tc>
        <w:tc>
          <w:tcPr>
            <w:tcW w:w="3355" w:type="dxa"/>
            <w:tcBorders>
              <w:top w:val="single" w:sz="4" w:space="0" w:color="auto"/>
              <w:left w:val="single" w:sz="4" w:space="0" w:color="auto"/>
              <w:bottom w:val="single" w:sz="4" w:space="0" w:color="auto"/>
              <w:right w:val="single" w:sz="4" w:space="0" w:color="auto"/>
            </w:tcBorders>
          </w:tcPr>
          <w:p w14:paraId="4CEBDB68" w14:textId="77777777" w:rsidR="000521A6" w:rsidRPr="00F6561B" w:rsidRDefault="000521A6" w:rsidP="000521A6">
            <w:r>
              <w:rPr>
                <w:rFonts w:cs="Arial CYR"/>
              </w:rPr>
              <w:t>Photos of Grinder Pumps After Installation</w:t>
            </w:r>
          </w:p>
        </w:tc>
      </w:tr>
      <w:tr w:rsidR="002B7647" w:rsidRPr="00F6561B" w14:paraId="7F260E91" w14:textId="77777777" w:rsidTr="000B0EBC">
        <w:trPr>
          <w:cantSplit/>
          <w:trHeight w:val="353"/>
        </w:trPr>
        <w:tc>
          <w:tcPr>
            <w:tcW w:w="2790" w:type="dxa"/>
            <w:tcBorders>
              <w:top w:val="single" w:sz="4" w:space="0" w:color="auto"/>
            </w:tcBorders>
          </w:tcPr>
          <w:p w14:paraId="1AE48800" w14:textId="1ABE84D4" w:rsidR="002B7647" w:rsidRPr="00F6561B" w:rsidRDefault="006A54C1" w:rsidP="00F6561B">
            <w:pPr>
              <w:jc w:val="both"/>
            </w:pPr>
            <w:r>
              <w:t>Ellen Hardgrove</w:t>
            </w:r>
            <w:r w:rsidR="00214BF3">
              <w:t>, AICP</w:t>
            </w:r>
          </w:p>
        </w:tc>
        <w:tc>
          <w:tcPr>
            <w:tcW w:w="1620" w:type="dxa"/>
            <w:tcBorders>
              <w:top w:val="single" w:sz="4" w:space="0" w:color="auto"/>
            </w:tcBorders>
          </w:tcPr>
          <w:p w14:paraId="4C4230C1" w14:textId="77777777" w:rsidR="002B7647" w:rsidRPr="008E0932" w:rsidRDefault="008E0932" w:rsidP="00F6561B">
            <w:pPr>
              <w:jc w:val="center"/>
            </w:pPr>
            <w:r w:rsidRPr="008E0932">
              <w:rPr>
                <w:bCs/>
              </w:rPr>
              <w:t>PIE</w:t>
            </w:r>
          </w:p>
        </w:tc>
        <w:tc>
          <w:tcPr>
            <w:tcW w:w="1800" w:type="dxa"/>
            <w:tcBorders>
              <w:top w:val="single" w:sz="4" w:space="0" w:color="auto"/>
            </w:tcBorders>
          </w:tcPr>
          <w:p w14:paraId="22554444" w14:textId="77777777" w:rsidR="002B7647" w:rsidRDefault="006A54C1" w:rsidP="00F6561B">
            <w:pPr>
              <w:jc w:val="center"/>
            </w:pPr>
            <w:r>
              <w:t>EH-1</w:t>
            </w:r>
          </w:p>
        </w:tc>
        <w:tc>
          <w:tcPr>
            <w:tcW w:w="3355" w:type="dxa"/>
          </w:tcPr>
          <w:p w14:paraId="3C28AA9D" w14:textId="00111ABB" w:rsidR="002B7647" w:rsidRPr="00F6561B" w:rsidRDefault="00FD6620" w:rsidP="00FD6620">
            <w:r>
              <w:t xml:space="preserve">October 30, 2024 correspondence/opinion, with supporting </w:t>
            </w:r>
            <w:r w:rsidR="000B0EBC">
              <w:t xml:space="preserve">exhibits </w:t>
            </w:r>
            <w:r>
              <w:t>as set forth in pre-filed testimony</w:t>
            </w:r>
          </w:p>
        </w:tc>
      </w:tr>
      <w:tr w:rsidR="008E0932" w:rsidRPr="00F6561B" w14:paraId="76DB84B2" w14:textId="77777777" w:rsidTr="009C6B83">
        <w:trPr>
          <w:cantSplit/>
          <w:trHeight w:val="353"/>
        </w:trPr>
        <w:tc>
          <w:tcPr>
            <w:tcW w:w="2790" w:type="dxa"/>
          </w:tcPr>
          <w:p w14:paraId="7209C017" w14:textId="432B1B77" w:rsidR="008E0932" w:rsidRPr="00F6561B" w:rsidRDefault="008E0932" w:rsidP="008E0932">
            <w:pPr>
              <w:jc w:val="both"/>
            </w:pPr>
            <w:r>
              <w:lastRenderedPageBreak/>
              <w:t>Robert J. Robbins</w:t>
            </w:r>
            <w:r w:rsidR="00214BF3">
              <w:t>, Ph.D.</w:t>
            </w:r>
          </w:p>
        </w:tc>
        <w:tc>
          <w:tcPr>
            <w:tcW w:w="1620" w:type="dxa"/>
          </w:tcPr>
          <w:p w14:paraId="7B1B3673" w14:textId="77777777" w:rsidR="008E0932" w:rsidRDefault="008E0932" w:rsidP="008E0932">
            <w:pPr>
              <w:jc w:val="center"/>
            </w:pPr>
            <w:r w:rsidRPr="00C71E0C">
              <w:rPr>
                <w:bCs/>
              </w:rPr>
              <w:t>PIE</w:t>
            </w:r>
          </w:p>
        </w:tc>
        <w:tc>
          <w:tcPr>
            <w:tcW w:w="1800" w:type="dxa"/>
          </w:tcPr>
          <w:p w14:paraId="5E04E2F8" w14:textId="77777777" w:rsidR="008E0932" w:rsidRDefault="008E0932" w:rsidP="008E0932">
            <w:pPr>
              <w:jc w:val="center"/>
            </w:pPr>
            <w:r>
              <w:t>RR-1</w:t>
            </w:r>
          </w:p>
        </w:tc>
        <w:tc>
          <w:tcPr>
            <w:tcW w:w="3355" w:type="dxa"/>
          </w:tcPr>
          <w:p w14:paraId="7C843468" w14:textId="77777777" w:rsidR="008E0932" w:rsidRPr="00F6561B" w:rsidRDefault="008E0932" w:rsidP="008E0932">
            <w:r>
              <w:t>Analysis: “Science Does Not Support a Septic-to-Sewer Conversion on the Barrier Islands of Charlotte County, Florida” with attachments</w:t>
            </w:r>
          </w:p>
        </w:tc>
      </w:tr>
      <w:tr w:rsidR="008E0932" w:rsidRPr="00F6561B" w14:paraId="7B1651DC" w14:textId="77777777" w:rsidTr="009C6B83">
        <w:trPr>
          <w:cantSplit/>
          <w:trHeight w:val="353"/>
        </w:trPr>
        <w:tc>
          <w:tcPr>
            <w:tcW w:w="2790" w:type="dxa"/>
          </w:tcPr>
          <w:p w14:paraId="5E7E97E0" w14:textId="0AF138C0" w:rsidR="008E0932" w:rsidRPr="000E3816" w:rsidRDefault="008E0932" w:rsidP="008E0932">
            <w:pPr>
              <w:jc w:val="both"/>
            </w:pPr>
            <w:r w:rsidRPr="000E3816">
              <w:t>Robert J. Robbins</w:t>
            </w:r>
            <w:r w:rsidR="00214BF3">
              <w:t>, Ph.D</w:t>
            </w:r>
          </w:p>
        </w:tc>
        <w:tc>
          <w:tcPr>
            <w:tcW w:w="1620" w:type="dxa"/>
          </w:tcPr>
          <w:p w14:paraId="399545EA" w14:textId="77777777" w:rsidR="008E0932" w:rsidRPr="000E3816" w:rsidRDefault="008E0932" w:rsidP="008E0932">
            <w:pPr>
              <w:jc w:val="center"/>
            </w:pPr>
            <w:r w:rsidRPr="000E3816">
              <w:rPr>
                <w:bCs/>
              </w:rPr>
              <w:t>PIE</w:t>
            </w:r>
          </w:p>
        </w:tc>
        <w:tc>
          <w:tcPr>
            <w:tcW w:w="1800" w:type="dxa"/>
          </w:tcPr>
          <w:p w14:paraId="2EA7FE2C" w14:textId="77777777" w:rsidR="008E0932" w:rsidRPr="000E3816" w:rsidRDefault="008E0932" w:rsidP="008E0932">
            <w:pPr>
              <w:jc w:val="center"/>
            </w:pPr>
            <w:r w:rsidRPr="000E3816">
              <w:t>RR-2</w:t>
            </w:r>
          </w:p>
        </w:tc>
        <w:tc>
          <w:tcPr>
            <w:tcW w:w="3355" w:type="dxa"/>
          </w:tcPr>
          <w:p w14:paraId="7DCEA17E" w14:textId="20D3A9DC" w:rsidR="008E0932" w:rsidRPr="00F6561B" w:rsidRDefault="00E92EB2" w:rsidP="008E0932">
            <w:r>
              <w:t>CV of Robert J. Robbins</w:t>
            </w:r>
          </w:p>
        </w:tc>
      </w:tr>
      <w:tr w:rsidR="00233F50" w:rsidRPr="00F6561B" w14:paraId="4C220E1A" w14:textId="77777777" w:rsidTr="009C6B83">
        <w:trPr>
          <w:cantSplit/>
          <w:trHeight w:val="353"/>
        </w:trPr>
        <w:tc>
          <w:tcPr>
            <w:tcW w:w="2790" w:type="dxa"/>
            <w:tcBorders>
              <w:top w:val="single" w:sz="4" w:space="0" w:color="auto"/>
              <w:left w:val="single" w:sz="4" w:space="0" w:color="auto"/>
              <w:bottom w:val="single" w:sz="4" w:space="0" w:color="auto"/>
              <w:right w:val="single" w:sz="4" w:space="0" w:color="auto"/>
            </w:tcBorders>
          </w:tcPr>
          <w:p w14:paraId="224F6520" w14:textId="77777777" w:rsidR="00233F50" w:rsidRPr="00F6561B" w:rsidRDefault="00233F50" w:rsidP="003558A4">
            <w:pPr>
              <w:jc w:val="both"/>
            </w:pPr>
            <w:r>
              <w:t>Teresa T. Weibley</w:t>
            </w:r>
          </w:p>
        </w:tc>
        <w:tc>
          <w:tcPr>
            <w:tcW w:w="1620" w:type="dxa"/>
            <w:tcBorders>
              <w:top w:val="single" w:sz="4" w:space="0" w:color="auto"/>
              <w:left w:val="single" w:sz="4" w:space="0" w:color="auto"/>
              <w:bottom w:val="single" w:sz="4" w:space="0" w:color="auto"/>
              <w:right w:val="single" w:sz="4" w:space="0" w:color="auto"/>
            </w:tcBorders>
          </w:tcPr>
          <w:p w14:paraId="5AE74E5F" w14:textId="77777777" w:rsidR="00233F50" w:rsidRPr="00233F50" w:rsidRDefault="00233F50" w:rsidP="003558A4">
            <w:pPr>
              <w:jc w:val="center"/>
              <w:rPr>
                <w:bCs/>
              </w:rPr>
            </w:pPr>
            <w:r w:rsidRPr="00233F50">
              <w:rPr>
                <w:bCs/>
              </w:rPr>
              <w:t>LGIPA</w:t>
            </w:r>
          </w:p>
        </w:tc>
        <w:tc>
          <w:tcPr>
            <w:tcW w:w="1800" w:type="dxa"/>
            <w:tcBorders>
              <w:top w:val="single" w:sz="4" w:space="0" w:color="auto"/>
              <w:left w:val="single" w:sz="4" w:space="0" w:color="auto"/>
              <w:bottom w:val="single" w:sz="4" w:space="0" w:color="auto"/>
              <w:right w:val="single" w:sz="4" w:space="0" w:color="auto"/>
            </w:tcBorders>
          </w:tcPr>
          <w:p w14:paraId="76B672DE" w14:textId="77777777" w:rsidR="00233F50" w:rsidRDefault="00233F50" w:rsidP="003558A4">
            <w:pPr>
              <w:jc w:val="center"/>
            </w:pPr>
            <w:r>
              <w:t>TTW-1</w:t>
            </w:r>
          </w:p>
        </w:tc>
        <w:tc>
          <w:tcPr>
            <w:tcW w:w="3355" w:type="dxa"/>
            <w:tcBorders>
              <w:top w:val="single" w:sz="4" w:space="0" w:color="auto"/>
              <w:left w:val="single" w:sz="4" w:space="0" w:color="auto"/>
              <w:bottom w:val="single" w:sz="4" w:space="0" w:color="auto"/>
              <w:right w:val="single" w:sz="4" w:space="0" w:color="auto"/>
            </w:tcBorders>
          </w:tcPr>
          <w:p w14:paraId="50619F1D" w14:textId="77777777" w:rsidR="00233F50" w:rsidRPr="00F6561B" w:rsidRDefault="00233F50" w:rsidP="003558A4">
            <w:r w:rsidRPr="003E2A7B">
              <w:t>Little Gasparilla Island Preservation Alliance, Inc.’s Articles of Incorporation</w:t>
            </w:r>
          </w:p>
        </w:tc>
      </w:tr>
      <w:tr w:rsidR="00233F50" w:rsidRPr="00F6561B" w14:paraId="4410DE01" w14:textId="77777777" w:rsidTr="009C6B83">
        <w:trPr>
          <w:cantSplit/>
          <w:trHeight w:val="353"/>
        </w:trPr>
        <w:tc>
          <w:tcPr>
            <w:tcW w:w="2790" w:type="dxa"/>
            <w:tcBorders>
              <w:top w:val="single" w:sz="4" w:space="0" w:color="auto"/>
              <w:left w:val="single" w:sz="4" w:space="0" w:color="auto"/>
              <w:bottom w:val="single" w:sz="4" w:space="0" w:color="auto"/>
              <w:right w:val="single" w:sz="4" w:space="0" w:color="auto"/>
            </w:tcBorders>
          </w:tcPr>
          <w:p w14:paraId="5183CADE" w14:textId="77777777" w:rsidR="00233F50" w:rsidRPr="00F6561B" w:rsidRDefault="00233F50" w:rsidP="003558A4">
            <w:pPr>
              <w:jc w:val="both"/>
            </w:pPr>
            <w:r>
              <w:t>Teresa T. Weibley</w:t>
            </w:r>
          </w:p>
        </w:tc>
        <w:tc>
          <w:tcPr>
            <w:tcW w:w="1620" w:type="dxa"/>
            <w:tcBorders>
              <w:top w:val="single" w:sz="4" w:space="0" w:color="auto"/>
              <w:left w:val="single" w:sz="4" w:space="0" w:color="auto"/>
              <w:bottom w:val="single" w:sz="4" w:space="0" w:color="auto"/>
              <w:right w:val="single" w:sz="4" w:space="0" w:color="auto"/>
            </w:tcBorders>
          </w:tcPr>
          <w:p w14:paraId="480A952B" w14:textId="77777777" w:rsidR="00233F50" w:rsidRPr="00233F50" w:rsidRDefault="00233F50" w:rsidP="003558A4">
            <w:pPr>
              <w:jc w:val="center"/>
              <w:rPr>
                <w:bCs/>
              </w:rPr>
            </w:pPr>
            <w:r w:rsidRPr="00233F50">
              <w:rPr>
                <w:bCs/>
              </w:rPr>
              <w:t>LGIPA</w:t>
            </w:r>
          </w:p>
        </w:tc>
        <w:tc>
          <w:tcPr>
            <w:tcW w:w="1800" w:type="dxa"/>
            <w:tcBorders>
              <w:top w:val="single" w:sz="4" w:space="0" w:color="auto"/>
              <w:left w:val="single" w:sz="4" w:space="0" w:color="auto"/>
              <w:bottom w:val="single" w:sz="4" w:space="0" w:color="auto"/>
              <w:right w:val="single" w:sz="4" w:space="0" w:color="auto"/>
            </w:tcBorders>
          </w:tcPr>
          <w:p w14:paraId="59096963" w14:textId="77777777" w:rsidR="00233F50" w:rsidRDefault="00233F50" w:rsidP="003558A4">
            <w:pPr>
              <w:jc w:val="center"/>
            </w:pPr>
            <w:r>
              <w:t>TTW-2</w:t>
            </w:r>
          </w:p>
        </w:tc>
        <w:tc>
          <w:tcPr>
            <w:tcW w:w="3355" w:type="dxa"/>
            <w:tcBorders>
              <w:top w:val="single" w:sz="4" w:space="0" w:color="auto"/>
              <w:left w:val="single" w:sz="4" w:space="0" w:color="auto"/>
              <w:bottom w:val="single" w:sz="4" w:space="0" w:color="auto"/>
              <w:right w:val="single" w:sz="4" w:space="0" w:color="auto"/>
            </w:tcBorders>
          </w:tcPr>
          <w:p w14:paraId="591CE1D7" w14:textId="77777777" w:rsidR="00233F50" w:rsidRPr="00F6561B" w:rsidRDefault="00233F50" w:rsidP="003558A4">
            <w:r w:rsidRPr="003E2A7B">
              <w:t>Bylaws of Little Gasparilla Island Preservation Alliance, Inc.</w:t>
            </w:r>
          </w:p>
        </w:tc>
      </w:tr>
      <w:tr w:rsidR="002B7647" w:rsidRPr="00F6561B" w14:paraId="2BABCB3D" w14:textId="77777777" w:rsidTr="009C6B83">
        <w:trPr>
          <w:cantSplit/>
          <w:trHeight w:val="353"/>
        </w:trPr>
        <w:tc>
          <w:tcPr>
            <w:tcW w:w="2790" w:type="dxa"/>
          </w:tcPr>
          <w:p w14:paraId="5621B197" w14:textId="77777777" w:rsidR="002B7647" w:rsidRPr="00F6561B" w:rsidRDefault="006A54C1" w:rsidP="00F6561B">
            <w:pPr>
              <w:jc w:val="both"/>
            </w:pPr>
            <w:r>
              <w:t>Jadon D. Hall</w:t>
            </w:r>
            <w:r w:rsidR="00233F50">
              <w:t>, P.E.</w:t>
            </w:r>
          </w:p>
        </w:tc>
        <w:tc>
          <w:tcPr>
            <w:tcW w:w="1620" w:type="dxa"/>
          </w:tcPr>
          <w:p w14:paraId="65A6D6E7" w14:textId="77777777" w:rsidR="002B7647" w:rsidRPr="00F6561B" w:rsidRDefault="006A54C1" w:rsidP="00F6561B">
            <w:pPr>
              <w:jc w:val="center"/>
            </w:pPr>
            <w:r>
              <w:t>LGIPA</w:t>
            </w:r>
          </w:p>
        </w:tc>
        <w:tc>
          <w:tcPr>
            <w:tcW w:w="1800" w:type="dxa"/>
          </w:tcPr>
          <w:p w14:paraId="4C8F4F15" w14:textId="77777777" w:rsidR="002B7647" w:rsidRDefault="006A54C1" w:rsidP="00F6561B">
            <w:pPr>
              <w:jc w:val="center"/>
            </w:pPr>
            <w:r>
              <w:t>JDH-1</w:t>
            </w:r>
          </w:p>
        </w:tc>
        <w:tc>
          <w:tcPr>
            <w:tcW w:w="3355" w:type="dxa"/>
          </w:tcPr>
          <w:p w14:paraId="30D9B970" w14:textId="77777777" w:rsidR="002B7647" w:rsidRPr="00F6561B" w:rsidRDefault="00233F50" w:rsidP="00F6561B">
            <w:r w:rsidRPr="003E2A7B">
              <w:t>Jadon D. Hull’s Resume</w:t>
            </w:r>
          </w:p>
        </w:tc>
      </w:tr>
      <w:tr w:rsidR="006A54C1" w:rsidRPr="00F6561B" w14:paraId="45DCFB4D" w14:textId="77777777" w:rsidTr="009C6B83">
        <w:trPr>
          <w:cantSplit/>
          <w:trHeight w:val="353"/>
        </w:trPr>
        <w:tc>
          <w:tcPr>
            <w:tcW w:w="2790" w:type="dxa"/>
          </w:tcPr>
          <w:p w14:paraId="78A0BCEC" w14:textId="77777777" w:rsidR="006A54C1" w:rsidRPr="00F6561B" w:rsidRDefault="006A54C1" w:rsidP="006A54C1">
            <w:pPr>
              <w:jc w:val="both"/>
            </w:pPr>
            <w:r>
              <w:t>Jadon D. Hall</w:t>
            </w:r>
            <w:r w:rsidR="00233F50">
              <w:t>, P.E.</w:t>
            </w:r>
          </w:p>
        </w:tc>
        <w:tc>
          <w:tcPr>
            <w:tcW w:w="1620" w:type="dxa"/>
          </w:tcPr>
          <w:p w14:paraId="497C9ACD" w14:textId="77777777" w:rsidR="006A54C1" w:rsidRDefault="006A54C1" w:rsidP="006A54C1">
            <w:pPr>
              <w:jc w:val="center"/>
            </w:pPr>
            <w:r w:rsidRPr="00BA284E">
              <w:t>LGIPA</w:t>
            </w:r>
          </w:p>
        </w:tc>
        <w:tc>
          <w:tcPr>
            <w:tcW w:w="1800" w:type="dxa"/>
          </w:tcPr>
          <w:p w14:paraId="4C4B880F" w14:textId="77777777" w:rsidR="006A54C1" w:rsidRDefault="006A54C1" w:rsidP="006A54C1">
            <w:pPr>
              <w:jc w:val="center"/>
            </w:pPr>
            <w:r>
              <w:t>JDH-2</w:t>
            </w:r>
          </w:p>
        </w:tc>
        <w:tc>
          <w:tcPr>
            <w:tcW w:w="3355" w:type="dxa"/>
          </w:tcPr>
          <w:p w14:paraId="08AF7C46" w14:textId="623284A2" w:rsidR="00233F50" w:rsidRPr="003E2A7B" w:rsidRDefault="00233F50" w:rsidP="00233F50">
            <w:r w:rsidRPr="003E2A7B">
              <w:t>Environmental Utilities Septic to LPS Sewer</w:t>
            </w:r>
            <w:r w:rsidR="000B0EBC">
              <w:t xml:space="preserve"> </w:t>
            </w:r>
            <w:r w:rsidRPr="003E2A7B">
              <w:t>—</w:t>
            </w:r>
            <w:r w:rsidR="000B0EBC">
              <w:t xml:space="preserve"> </w:t>
            </w:r>
          </w:p>
          <w:p w14:paraId="4F3F2E38" w14:textId="77777777" w:rsidR="006A54C1" w:rsidRPr="00F6561B" w:rsidRDefault="00233F50" w:rsidP="00233F50">
            <w:r w:rsidRPr="003E2A7B">
              <w:t>Opinion of Probable Cost for September 2024 (spreadsheets and costing backup)</w:t>
            </w:r>
          </w:p>
        </w:tc>
      </w:tr>
      <w:tr w:rsidR="006A54C1" w:rsidRPr="00F6561B" w14:paraId="13215CA2" w14:textId="77777777" w:rsidTr="009C6B83">
        <w:trPr>
          <w:cantSplit/>
          <w:trHeight w:val="353"/>
        </w:trPr>
        <w:tc>
          <w:tcPr>
            <w:tcW w:w="2790" w:type="dxa"/>
          </w:tcPr>
          <w:p w14:paraId="49A19476" w14:textId="77777777" w:rsidR="006A54C1" w:rsidRPr="00F6561B" w:rsidRDefault="006A54C1" w:rsidP="006A54C1">
            <w:pPr>
              <w:jc w:val="both"/>
            </w:pPr>
            <w:r>
              <w:t>John Shaw</w:t>
            </w:r>
          </w:p>
        </w:tc>
        <w:tc>
          <w:tcPr>
            <w:tcW w:w="1620" w:type="dxa"/>
          </w:tcPr>
          <w:p w14:paraId="56C94463" w14:textId="77777777" w:rsidR="006A54C1" w:rsidRDefault="006A54C1" w:rsidP="006A54C1">
            <w:pPr>
              <w:jc w:val="center"/>
            </w:pPr>
            <w:r w:rsidRPr="00BA284E">
              <w:t>LGIPA</w:t>
            </w:r>
          </w:p>
        </w:tc>
        <w:tc>
          <w:tcPr>
            <w:tcW w:w="1800" w:type="dxa"/>
          </w:tcPr>
          <w:p w14:paraId="02517BC9" w14:textId="77777777" w:rsidR="006A54C1" w:rsidRDefault="006A54C1" w:rsidP="006A54C1">
            <w:pPr>
              <w:jc w:val="center"/>
            </w:pPr>
            <w:r>
              <w:t>JS-1</w:t>
            </w:r>
          </w:p>
        </w:tc>
        <w:tc>
          <w:tcPr>
            <w:tcW w:w="3355" w:type="dxa"/>
          </w:tcPr>
          <w:p w14:paraId="0B067E21" w14:textId="77777777" w:rsidR="006A54C1" w:rsidRPr="00F6561B" w:rsidRDefault="00233F50" w:rsidP="006A54C1">
            <w:r w:rsidRPr="003E2A7B">
              <w:t>John Shaw’s Curriculum Vitae</w:t>
            </w:r>
          </w:p>
        </w:tc>
      </w:tr>
      <w:tr w:rsidR="006A54C1" w:rsidRPr="001539E7" w14:paraId="46EAD472" w14:textId="77777777" w:rsidTr="009C6B83">
        <w:trPr>
          <w:cantSplit/>
          <w:trHeight w:val="353"/>
        </w:trPr>
        <w:tc>
          <w:tcPr>
            <w:tcW w:w="2790" w:type="dxa"/>
          </w:tcPr>
          <w:p w14:paraId="01EB7682" w14:textId="77777777" w:rsidR="006A54C1" w:rsidRPr="000E3816" w:rsidRDefault="00CD1538" w:rsidP="00F6561B">
            <w:pPr>
              <w:jc w:val="both"/>
            </w:pPr>
            <w:r w:rsidRPr="000E3816">
              <w:t>Linda B. Cotherman</w:t>
            </w:r>
          </w:p>
        </w:tc>
        <w:tc>
          <w:tcPr>
            <w:tcW w:w="1620" w:type="dxa"/>
          </w:tcPr>
          <w:p w14:paraId="412DFE47" w14:textId="77777777" w:rsidR="006A54C1" w:rsidRPr="000E3816" w:rsidRDefault="00CD1538" w:rsidP="00F6561B">
            <w:pPr>
              <w:jc w:val="center"/>
            </w:pPr>
            <w:r w:rsidRPr="000E3816">
              <w:t>Cotherman</w:t>
            </w:r>
          </w:p>
        </w:tc>
        <w:tc>
          <w:tcPr>
            <w:tcW w:w="1800" w:type="dxa"/>
          </w:tcPr>
          <w:p w14:paraId="1C80CFF6" w14:textId="77777777" w:rsidR="006A54C1" w:rsidRPr="000E3816" w:rsidRDefault="00CD1538" w:rsidP="00F6561B">
            <w:pPr>
              <w:jc w:val="center"/>
            </w:pPr>
            <w:r w:rsidRPr="000E3816">
              <w:t>LBC-1</w:t>
            </w:r>
          </w:p>
        </w:tc>
        <w:tc>
          <w:tcPr>
            <w:tcW w:w="3355" w:type="dxa"/>
          </w:tcPr>
          <w:p w14:paraId="14B6E138" w14:textId="57A8D3CA" w:rsidR="006A54C1" w:rsidRPr="001539E7" w:rsidRDefault="009C6B83" w:rsidP="00F6561B">
            <w:pPr>
              <w:rPr>
                <w:highlight w:val="yellow"/>
              </w:rPr>
            </w:pPr>
            <w:r w:rsidRPr="009C6B83">
              <w:t>Resume of Linda B. Cotherman</w:t>
            </w:r>
          </w:p>
        </w:tc>
      </w:tr>
      <w:tr w:rsidR="00CD1538" w:rsidRPr="00F6561B" w14:paraId="07C9E4E4" w14:textId="77777777" w:rsidTr="009C6B83">
        <w:trPr>
          <w:cantSplit/>
          <w:trHeight w:val="353"/>
        </w:trPr>
        <w:tc>
          <w:tcPr>
            <w:tcW w:w="2790" w:type="dxa"/>
          </w:tcPr>
          <w:p w14:paraId="39E4EE9C" w14:textId="77777777" w:rsidR="00CD1538" w:rsidRPr="000E3816" w:rsidRDefault="00CD1538" w:rsidP="00CD1538">
            <w:r w:rsidRPr="000E3816">
              <w:t>Linda B. Cotherman</w:t>
            </w:r>
          </w:p>
        </w:tc>
        <w:tc>
          <w:tcPr>
            <w:tcW w:w="1620" w:type="dxa"/>
          </w:tcPr>
          <w:p w14:paraId="1EA29E4E" w14:textId="77777777" w:rsidR="00CD1538" w:rsidRPr="000E3816" w:rsidRDefault="00CD1538" w:rsidP="00CD1538">
            <w:pPr>
              <w:jc w:val="center"/>
            </w:pPr>
            <w:r w:rsidRPr="000E3816">
              <w:t>Cotherman</w:t>
            </w:r>
          </w:p>
        </w:tc>
        <w:tc>
          <w:tcPr>
            <w:tcW w:w="1800" w:type="dxa"/>
          </w:tcPr>
          <w:p w14:paraId="5F9FE2B0" w14:textId="77777777" w:rsidR="00CD1538" w:rsidRPr="000E3816" w:rsidRDefault="00CD1538" w:rsidP="00CD1538">
            <w:pPr>
              <w:jc w:val="center"/>
            </w:pPr>
            <w:r w:rsidRPr="000E3816">
              <w:t>LBC-2</w:t>
            </w:r>
          </w:p>
        </w:tc>
        <w:tc>
          <w:tcPr>
            <w:tcW w:w="3355" w:type="dxa"/>
          </w:tcPr>
          <w:p w14:paraId="13C8574D" w14:textId="56A75FAF" w:rsidR="00CD1538" w:rsidRPr="00F6561B" w:rsidRDefault="009C6B83" w:rsidP="00CD1538">
            <w:r>
              <w:t>History of Testimony of Linda B. Cotherman</w:t>
            </w:r>
          </w:p>
        </w:tc>
      </w:tr>
      <w:tr w:rsidR="00CD1538" w:rsidRPr="00F6561B" w14:paraId="11A72DF1" w14:textId="77777777" w:rsidTr="009C6B83">
        <w:trPr>
          <w:cantSplit/>
          <w:trHeight w:val="353"/>
        </w:trPr>
        <w:tc>
          <w:tcPr>
            <w:tcW w:w="2790" w:type="dxa"/>
          </w:tcPr>
          <w:p w14:paraId="675EAFFB" w14:textId="77777777" w:rsidR="00CD1538" w:rsidRDefault="00CD1538" w:rsidP="00CD1538">
            <w:r w:rsidRPr="007972CC">
              <w:t>Linda B. Cotherman</w:t>
            </w:r>
          </w:p>
        </w:tc>
        <w:tc>
          <w:tcPr>
            <w:tcW w:w="1620" w:type="dxa"/>
          </w:tcPr>
          <w:p w14:paraId="36921005" w14:textId="77777777" w:rsidR="00CD1538" w:rsidRDefault="00CD1538" w:rsidP="00CD1538">
            <w:pPr>
              <w:jc w:val="center"/>
            </w:pPr>
            <w:r w:rsidRPr="00C648DB">
              <w:t>Cotherman</w:t>
            </w:r>
          </w:p>
        </w:tc>
        <w:tc>
          <w:tcPr>
            <w:tcW w:w="1800" w:type="dxa"/>
          </w:tcPr>
          <w:p w14:paraId="1C7D4F82" w14:textId="77777777" w:rsidR="00CD1538" w:rsidRDefault="00CD1538" w:rsidP="00CD1538">
            <w:pPr>
              <w:jc w:val="center"/>
            </w:pPr>
            <w:r>
              <w:t>LBC-3</w:t>
            </w:r>
          </w:p>
        </w:tc>
        <w:tc>
          <w:tcPr>
            <w:tcW w:w="3355" w:type="dxa"/>
          </w:tcPr>
          <w:p w14:paraId="0E5FF0D7" w14:textId="77777777" w:rsidR="00CD1538" w:rsidRPr="00F6561B" w:rsidRDefault="004D0C57" w:rsidP="00CD1538">
            <w:r w:rsidRPr="00526305">
              <w:t xml:space="preserve">List of Discrepancies, Inaccuracies and Missing Information in the application </w:t>
            </w:r>
            <w:r>
              <w:t>by EU, LLC</w:t>
            </w:r>
          </w:p>
        </w:tc>
      </w:tr>
      <w:tr w:rsidR="00CD1538" w:rsidRPr="00F6561B" w14:paraId="4B75F206" w14:textId="77777777" w:rsidTr="009C6B83">
        <w:trPr>
          <w:cantSplit/>
          <w:trHeight w:val="353"/>
        </w:trPr>
        <w:tc>
          <w:tcPr>
            <w:tcW w:w="2790" w:type="dxa"/>
          </w:tcPr>
          <w:p w14:paraId="559A351D" w14:textId="77777777" w:rsidR="00CD1538" w:rsidRDefault="00CD1538" w:rsidP="00CD1538">
            <w:r w:rsidRPr="007972CC">
              <w:t>Linda B. Cotherman</w:t>
            </w:r>
          </w:p>
        </w:tc>
        <w:tc>
          <w:tcPr>
            <w:tcW w:w="1620" w:type="dxa"/>
          </w:tcPr>
          <w:p w14:paraId="17F48D14" w14:textId="77777777" w:rsidR="00CD1538" w:rsidRDefault="00CD1538" w:rsidP="00CD1538">
            <w:pPr>
              <w:jc w:val="center"/>
            </w:pPr>
            <w:r w:rsidRPr="00C648DB">
              <w:t>Cotherman</w:t>
            </w:r>
          </w:p>
        </w:tc>
        <w:tc>
          <w:tcPr>
            <w:tcW w:w="1800" w:type="dxa"/>
          </w:tcPr>
          <w:p w14:paraId="1BD4EF31" w14:textId="77777777" w:rsidR="00CD1538" w:rsidRDefault="00CD1538" w:rsidP="00CD1538">
            <w:pPr>
              <w:jc w:val="center"/>
            </w:pPr>
            <w:r>
              <w:t>LBC-4</w:t>
            </w:r>
          </w:p>
        </w:tc>
        <w:tc>
          <w:tcPr>
            <w:tcW w:w="3355" w:type="dxa"/>
          </w:tcPr>
          <w:p w14:paraId="52E8E3BF" w14:textId="77777777" w:rsidR="00CD1538" w:rsidRPr="00F6561B" w:rsidRDefault="004D0C57" w:rsidP="00CD1538">
            <w:r w:rsidRPr="009975BA">
              <w:t xml:space="preserve">List of Other Issues and Concerns Regarding the Application by </w:t>
            </w:r>
            <w:r>
              <w:t>EU</w:t>
            </w:r>
            <w:r w:rsidRPr="009975BA">
              <w:t>, LLC</w:t>
            </w:r>
          </w:p>
        </w:tc>
      </w:tr>
    </w:tbl>
    <w:p w14:paraId="7D648292" w14:textId="77777777" w:rsidR="00472EAD" w:rsidRDefault="00472EAD">
      <w:r>
        <w:br w:type="page"/>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2790"/>
        <w:gridCol w:w="1620"/>
        <w:gridCol w:w="1800"/>
        <w:gridCol w:w="3355"/>
      </w:tblGrid>
      <w:tr w:rsidR="00F6561B" w:rsidRPr="00F6561B" w14:paraId="260502C4" w14:textId="77777777" w:rsidTr="006222D6">
        <w:trPr>
          <w:cantSplit/>
          <w:trHeight w:val="353"/>
        </w:trPr>
        <w:tc>
          <w:tcPr>
            <w:tcW w:w="2790" w:type="dxa"/>
          </w:tcPr>
          <w:p w14:paraId="20D1E9B5" w14:textId="45A59C28" w:rsidR="00F6561B" w:rsidRPr="00F6561B" w:rsidRDefault="00F6561B" w:rsidP="00F6561B">
            <w:pPr>
              <w:jc w:val="both"/>
            </w:pPr>
            <w:r w:rsidRPr="00F6561B">
              <w:lastRenderedPageBreak/>
              <w:tab/>
            </w:r>
            <w:r w:rsidRPr="00F6561B">
              <w:rPr>
                <w:u w:val="single"/>
              </w:rPr>
              <w:t>Rebuttal</w:t>
            </w:r>
          </w:p>
        </w:tc>
        <w:tc>
          <w:tcPr>
            <w:tcW w:w="1620" w:type="dxa"/>
          </w:tcPr>
          <w:p w14:paraId="2FFF8C29" w14:textId="77777777" w:rsidR="00F6561B" w:rsidRPr="00F6561B" w:rsidRDefault="00F6561B" w:rsidP="00F6561B">
            <w:pPr>
              <w:jc w:val="center"/>
            </w:pPr>
          </w:p>
        </w:tc>
        <w:tc>
          <w:tcPr>
            <w:tcW w:w="1800" w:type="dxa"/>
          </w:tcPr>
          <w:p w14:paraId="79B0DEB4" w14:textId="77777777" w:rsidR="00F6561B" w:rsidRPr="00F6561B" w:rsidRDefault="00F6561B" w:rsidP="00F6561B">
            <w:pPr>
              <w:jc w:val="center"/>
            </w:pPr>
          </w:p>
        </w:tc>
        <w:tc>
          <w:tcPr>
            <w:tcW w:w="3355" w:type="dxa"/>
          </w:tcPr>
          <w:p w14:paraId="115C891E" w14:textId="77777777" w:rsidR="00F6561B" w:rsidRPr="00F6561B" w:rsidRDefault="00F6561B" w:rsidP="00F6561B"/>
        </w:tc>
      </w:tr>
      <w:tr w:rsidR="00696991" w:rsidRPr="00F6561B" w14:paraId="359732A9" w14:textId="77777777" w:rsidTr="006222D6">
        <w:trPr>
          <w:cantSplit/>
          <w:trHeight w:val="353"/>
        </w:trPr>
        <w:tc>
          <w:tcPr>
            <w:tcW w:w="2790" w:type="dxa"/>
          </w:tcPr>
          <w:p w14:paraId="2947DBE4" w14:textId="77777777" w:rsidR="00696991" w:rsidRPr="00F6561B" w:rsidRDefault="00696991" w:rsidP="00696991">
            <w:pPr>
              <w:jc w:val="both"/>
            </w:pPr>
            <w:r>
              <w:t>John R. Boyer</w:t>
            </w:r>
          </w:p>
        </w:tc>
        <w:tc>
          <w:tcPr>
            <w:tcW w:w="1620" w:type="dxa"/>
          </w:tcPr>
          <w:p w14:paraId="44CB86A1" w14:textId="77777777" w:rsidR="00696991" w:rsidRDefault="00696991" w:rsidP="00696991">
            <w:pPr>
              <w:jc w:val="center"/>
            </w:pPr>
            <w:r w:rsidRPr="002269F3">
              <w:t>EU</w:t>
            </w:r>
          </w:p>
        </w:tc>
        <w:tc>
          <w:tcPr>
            <w:tcW w:w="1800" w:type="dxa"/>
          </w:tcPr>
          <w:p w14:paraId="4EF8AF4C" w14:textId="77777777" w:rsidR="00696991" w:rsidRPr="00F6561B" w:rsidRDefault="00696991" w:rsidP="00696991">
            <w:pPr>
              <w:jc w:val="center"/>
            </w:pPr>
            <w:r>
              <w:t>JRB-4</w:t>
            </w:r>
          </w:p>
        </w:tc>
        <w:tc>
          <w:tcPr>
            <w:tcW w:w="3355" w:type="dxa"/>
          </w:tcPr>
          <w:p w14:paraId="3569C429" w14:textId="77777777" w:rsidR="00696991" w:rsidRPr="00F6561B" w:rsidRDefault="002850B9" w:rsidP="00696991">
            <w:r>
              <w:rPr>
                <w:rFonts w:cs="Arial CYR"/>
              </w:rPr>
              <w:t>Responses to Cotherman</w:t>
            </w:r>
          </w:p>
        </w:tc>
      </w:tr>
      <w:tr w:rsidR="00696991" w:rsidRPr="00F6561B" w14:paraId="72F9BA24" w14:textId="77777777" w:rsidTr="006222D6">
        <w:trPr>
          <w:cantSplit/>
          <w:trHeight w:val="353"/>
        </w:trPr>
        <w:tc>
          <w:tcPr>
            <w:tcW w:w="2790" w:type="dxa"/>
          </w:tcPr>
          <w:p w14:paraId="047F481A" w14:textId="77777777" w:rsidR="00696991" w:rsidRDefault="00696991" w:rsidP="00696991">
            <w:r w:rsidRPr="008F7D7A">
              <w:t>John R. Boyer</w:t>
            </w:r>
          </w:p>
        </w:tc>
        <w:tc>
          <w:tcPr>
            <w:tcW w:w="1620" w:type="dxa"/>
          </w:tcPr>
          <w:p w14:paraId="21FDC498" w14:textId="77777777" w:rsidR="00696991" w:rsidRDefault="00696991" w:rsidP="00696991">
            <w:pPr>
              <w:jc w:val="center"/>
            </w:pPr>
            <w:r w:rsidRPr="002269F3">
              <w:t>EU</w:t>
            </w:r>
          </w:p>
        </w:tc>
        <w:tc>
          <w:tcPr>
            <w:tcW w:w="1800" w:type="dxa"/>
          </w:tcPr>
          <w:p w14:paraId="1F6BC912" w14:textId="77777777" w:rsidR="00696991" w:rsidRPr="00F6561B" w:rsidRDefault="00696991" w:rsidP="00696991">
            <w:pPr>
              <w:jc w:val="center"/>
            </w:pPr>
            <w:r>
              <w:t>JRB-5</w:t>
            </w:r>
          </w:p>
        </w:tc>
        <w:tc>
          <w:tcPr>
            <w:tcW w:w="3355" w:type="dxa"/>
          </w:tcPr>
          <w:p w14:paraId="050D86D1" w14:textId="77777777" w:rsidR="00696991" w:rsidRPr="00F6561B" w:rsidRDefault="002850B9" w:rsidP="00696991">
            <w:r w:rsidRPr="00457331">
              <w:rPr>
                <w:rFonts w:cs="Arial CYR"/>
              </w:rPr>
              <w:t xml:space="preserve">Aftermath of Hurricane </w:t>
            </w:r>
            <w:r>
              <w:rPr>
                <w:rFonts w:cs="Arial CYR"/>
              </w:rPr>
              <w:t>Milton</w:t>
            </w:r>
            <w:r w:rsidRPr="00457331">
              <w:rPr>
                <w:rFonts w:cs="Arial CYR"/>
              </w:rPr>
              <w:t xml:space="preserve"> Photos</w:t>
            </w:r>
          </w:p>
        </w:tc>
      </w:tr>
      <w:tr w:rsidR="00696991" w:rsidRPr="00F6561B" w14:paraId="27829ED5" w14:textId="77777777" w:rsidTr="006222D6">
        <w:trPr>
          <w:cantSplit/>
          <w:trHeight w:val="373"/>
        </w:trPr>
        <w:tc>
          <w:tcPr>
            <w:tcW w:w="2790" w:type="dxa"/>
          </w:tcPr>
          <w:p w14:paraId="7166FC73" w14:textId="77777777" w:rsidR="00696991" w:rsidRDefault="00696991" w:rsidP="00696991">
            <w:r w:rsidRPr="008F7D7A">
              <w:t>John R. Boyer</w:t>
            </w:r>
          </w:p>
        </w:tc>
        <w:tc>
          <w:tcPr>
            <w:tcW w:w="1620" w:type="dxa"/>
          </w:tcPr>
          <w:p w14:paraId="16EFADE8" w14:textId="77777777" w:rsidR="00696991" w:rsidRDefault="00696991" w:rsidP="00696991">
            <w:pPr>
              <w:jc w:val="center"/>
            </w:pPr>
            <w:r w:rsidRPr="002269F3">
              <w:t>EU</w:t>
            </w:r>
          </w:p>
        </w:tc>
        <w:tc>
          <w:tcPr>
            <w:tcW w:w="1800" w:type="dxa"/>
          </w:tcPr>
          <w:p w14:paraId="03EF66F1" w14:textId="77777777" w:rsidR="00696991" w:rsidRPr="00F6561B" w:rsidRDefault="00696991" w:rsidP="00696991">
            <w:pPr>
              <w:jc w:val="center"/>
            </w:pPr>
            <w:r>
              <w:t>JRB-6</w:t>
            </w:r>
          </w:p>
        </w:tc>
        <w:tc>
          <w:tcPr>
            <w:tcW w:w="3355" w:type="dxa"/>
          </w:tcPr>
          <w:p w14:paraId="124CCDDF" w14:textId="77777777" w:rsidR="00696991" w:rsidRPr="00F6561B" w:rsidRDefault="002850B9" w:rsidP="00696991">
            <w:r>
              <w:rPr>
                <w:rFonts w:cs="Arial CYR"/>
              </w:rPr>
              <w:t>Department of Health Septic Tank Inspection Report</w:t>
            </w:r>
          </w:p>
        </w:tc>
      </w:tr>
      <w:tr w:rsidR="002850B9" w:rsidRPr="00F6561B" w14:paraId="43A35C4D" w14:textId="77777777" w:rsidTr="002850B9">
        <w:trPr>
          <w:cantSplit/>
          <w:trHeight w:val="373"/>
        </w:trPr>
        <w:tc>
          <w:tcPr>
            <w:tcW w:w="2790" w:type="dxa"/>
            <w:tcBorders>
              <w:top w:val="single" w:sz="4" w:space="0" w:color="auto"/>
              <w:left w:val="single" w:sz="4" w:space="0" w:color="auto"/>
              <w:bottom w:val="single" w:sz="4" w:space="0" w:color="auto"/>
              <w:right w:val="single" w:sz="4" w:space="0" w:color="auto"/>
            </w:tcBorders>
          </w:tcPr>
          <w:p w14:paraId="59141B68" w14:textId="77777777" w:rsidR="002850B9" w:rsidRPr="00F6561B" w:rsidRDefault="002850B9" w:rsidP="002850B9">
            <w:r>
              <w:t>Brian E. Lapointe, Ph.D.</w:t>
            </w:r>
          </w:p>
        </w:tc>
        <w:tc>
          <w:tcPr>
            <w:tcW w:w="1620" w:type="dxa"/>
            <w:tcBorders>
              <w:top w:val="single" w:sz="4" w:space="0" w:color="auto"/>
              <w:left w:val="single" w:sz="4" w:space="0" w:color="auto"/>
              <w:bottom w:val="single" w:sz="4" w:space="0" w:color="auto"/>
              <w:right w:val="single" w:sz="4" w:space="0" w:color="auto"/>
            </w:tcBorders>
          </w:tcPr>
          <w:p w14:paraId="736C504D" w14:textId="77777777" w:rsidR="002850B9" w:rsidRDefault="002850B9" w:rsidP="003558A4">
            <w:pPr>
              <w:jc w:val="center"/>
            </w:pPr>
            <w:r w:rsidRPr="002269F3">
              <w:t>EU</w:t>
            </w:r>
          </w:p>
        </w:tc>
        <w:tc>
          <w:tcPr>
            <w:tcW w:w="1800" w:type="dxa"/>
            <w:tcBorders>
              <w:top w:val="single" w:sz="4" w:space="0" w:color="auto"/>
              <w:left w:val="single" w:sz="4" w:space="0" w:color="auto"/>
              <w:bottom w:val="single" w:sz="4" w:space="0" w:color="auto"/>
              <w:right w:val="single" w:sz="4" w:space="0" w:color="auto"/>
            </w:tcBorders>
          </w:tcPr>
          <w:p w14:paraId="1D518CEA" w14:textId="77777777" w:rsidR="002850B9" w:rsidRPr="00F6561B" w:rsidRDefault="002850B9" w:rsidP="003558A4">
            <w:pPr>
              <w:jc w:val="center"/>
            </w:pPr>
            <w:r>
              <w:t>BEL-2</w:t>
            </w:r>
          </w:p>
        </w:tc>
        <w:tc>
          <w:tcPr>
            <w:tcW w:w="3355" w:type="dxa"/>
            <w:tcBorders>
              <w:top w:val="single" w:sz="4" w:space="0" w:color="auto"/>
              <w:left w:val="single" w:sz="4" w:space="0" w:color="auto"/>
              <w:bottom w:val="single" w:sz="4" w:space="0" w:color="auto"/>
              <w:right w:val="single" w:sz="4" w:space="0" w:color="auto"/>
            </w:tcBorders>
          </w:tcPr>
          <w:p w14:paraId="5C97B90F" w14:textId="77777777" w:rsidR="002850B9" w:rsidRPr="00F6561B" w:rsidRDefault="002850B9" w:rsidP="003558A4">
            <w:r>
              <w:rPr>
                <w:rFonts w:cs="Arial CYR"/>
              </w:rPr>
              <w:t>Brewton et al Research Paper: Septic System-groundwater-surface water couplings in waterfront communities contribute to harmful algal blooms in Southwest Florida</w:t>
            </w:r>
          </w:p>
        </w:tc>
      </w:tr>
      <w:tr w:rsidR="002850B9" w:rsidRPr="00F6561B" w14:paraId="4C08A704" w14:textId="77777777" w:rsidTr="002850B9">
        <w:trPr>
          <w:cantSplit/>
          <w:trHeight w:val="373"/>
        </w:trPr>
        <w:tc>
          <w:tcPr>
            <w:tcW w:w="2790" w:type="dxa"/>
            <w:tcBorders>
              <w:top w:val="single" w:sz="4" w:space="0" w:color="auto"/>
              <w:left w:val="single" w:sz="4" w:space="0" w:color="auto"/>
              <w:bottom w:val="single" w:sz="4" w:space="0" w:color="auto"/>
              <w:right w:val="single" w:sz="4" w:space="0" w:color="auto"/>
            </w:tcBorders>
          </w:tcPr>
          <w:p w14:paraId="6D18C65E" w14:textId="77777777" w:rsidR="002850B9" w:rsidRDefault="002850B9" w:rsidP="003558A4">
            <w:r w:rsidRPr="00D734C6">
              <w:t>Brian E. Lapointe, Ph.D.</w:t>
            </w:r>
          </w:p>
        </w:tc>
        <w:tc>
          <w:tcPr>
            <w:tcW w:w="1620" w:type="dxa"/>
            <w:tcBorders>
              <w:top w:val="single" w:sz="4" w:space="0" w:color="auto"/>
              <w:left w:val="single" w:sz="4" w:space="0" w:color="auto"/>
              <w:bottom w:val="single" w:sz="4" w:space="0" w:color="auto"/>
              <w:right w:val="single" w:sz="4" w:space="0" w:color="auto"/>
            </w:tcBorders>
          </w:tcPr>
          <w:p w14:paraId="6A7F0087" w14:textId="77777777" w:rsidR="002850B9" w:rsidRDefault="002850B9" w:rsidP="003558A4">
            <w:pPr>
              <w:jc w:val="center"/>
            </w:pPr>
            <w:r w:rsidRPr="002269F3">
              <w:t>EU</w:t>
            </w:r>
          </w:p>
        </w:tc>
        <w:tc>
          <w:tcPr>
            <w:tcW w:w="1800" w:type="dxa"/>
            <w:tcBorders>
              <w:top w:val="single" w:sz="4" w:space="0" w:color="auto"/>
              <w:left w:val="single" w:sz="4" w:space="0" w:color="auto"/>
              <w:bottom w:val="single" w:sz="4" w:space="0" w:color="auto"/>
              <w:right w:val="single" w:sz="4" w:space="0" w:color="auto"/>
            </w:tcBorders>
          </w:tcPr>
          <w:p w14:paraId="254428F7" w14:textId="77777777" w:rsidR="002850B9" w:rsidRPr="00F6561B" w:rsidRDefault="002850B9" w:rsidP="003558A4">
            <w:pPr>
              <w:jc w:val="center"/>
            </w:pPr>
            <w:r>
              <w:t>BEL-3</w:t>
            </w:r>
          </w:p>
        </w:tc>
        <w:tc>
          <w:tcPr>
            <w:tcW w:w="3355" w:type="dxa"/>
            <w:tcBorders>
              <w:top w:val="single" w:sz="4" w:space="0" w:color="auto"/>
              <w:left w:val="single" w:sz="4" w:space="0" w:color="auto"/>
              <w:bottom w:val="single" w:sz="4" w:space="0" w:color="auto"/>
              <w:right w:val="single" w:sz="4" w:space="0" w:color="auto"/>
            </w:tcBorders>
          </w:tcPr>
          <w:p w14:paraId="42E4511D" w14:textId="77777777" w:rsidR="002850B9" w:rsidRPr="00F6561B" w:rsidRDefault="002850B9" w:rsidP="003558A4">
            <w:r>
              <w:rPr>
                <w:rFonts w:cs="Arial CYR"/>
              </w:rPr>
              <w:t>Tyre et al Research Paper: Widespread human waste pollution in surface waters observed throughout the urbanized, coastal communities of Lee County, Florida, USA</w:t>
            </w:r>
          </w:p>
        </w:tc>
      </w:tr>
      <w:tr w:rsidR="002850B9" w:rsidRPr="00F6561B" w14:paraId="25D321A3" w14:textId="77777777" w:rsidTr="002850B9">
        <w:trPr>
          <w:cantSplit/>
          <w:trHeight w:val="373"/>
        </w:trPr>
        <w:tc>
          <w:tcPr>
            <w:tcW w:w="2790" w:type="dxa"/>
            <w:tcBorders>
              <w:top w:val="single" w:sz="4" w:space="0" w:color="auto"/>
              <w:left w:val="single" w:sz="4" w:space="0" w:color="auto"/>
              <w:bottom w:val="single" w:sz="4" w:space="0" w:color="auto"/>
              <w:right w:val="single" w:sz="4" w:space="0" w:color="auto"/>
            </w:tcBorders>
          </w:tcPr>
          <w:p w14:paraId="02FC2A5C" w14:textId="77777777" w:rsidR="002850B9" w:rsidRDefault="002850B9" w:rsidP="003558A4">
            <w:r w:rsidRPr="00D734C6">
              <w:t>Brian E. Lapointe, Ph.D.</w:t>
            </w:r>
          </w:p>
        </w:tc>
        <w:tc>
          <w:tcPr>
            <w:tcW w:w="1620" w:type="dxa"/>
            <w:tcBorders>
              <w:top w:val="single" w:sz="4" w:space="0" w:color="auto"/>
              <w:left w:val="single" w:sz="4" w:space="0" w:color="auto"/>
              <w:bottom w:val="single" w:sz="4" w:space="0" w:color="auto"/>
              <w:right w:val="single" w:sz="4" w:space="0" w:color="auto"/>
            </w:tcBorders>
          </w:tcPr>
          <w:p w14:paraId="1EF1C019" w14:textId="77777777" w:rsidR="002850B9" w:rsidRDefault="002850B9" w:rsidP="003558A4">
            <w:pPr>
              <w:jc w:val="center"/>
            </w:pPr>
            <w:r w:rsidRPr="002269F3">
              <w:t>EU</w:t>
            </w:r>
          </w:p>
        </w:tc>
        <w:tc>
          <w:tcPr>
            <w:tcW w:w="1800" w:type="dxa"/>
            <w:tcBorders>
              <w:top w:val="single" w:sz="4" w:space="0" w:color="auto"/>
              <w:left w:val="single" w:sz="4" w:space="0" w:color="auto"/>
              <w:bottom w:val="single" w:sz="4" w:space="0" w:color="auto"/>
              <w:right w:val="single" w:sz="4" w:space="0" w:color="auto"/>
            </w:tcBorders>
          </w:tcPr>
          <w:p w14:paraId="3B634D29" w14:textId="77777777" w:rsidR="002850B9" w:rsidRPr="00F6561B" w:rsidRDefault="002850B9" w:rsidP="003558A4">
            <w:pPr>
              <w:jc w:val="center"/>
            </w:pPr>
            <w:r>
              <w:t>BEL-4</w:t>
            </w:r>
          </w:p>
        </w:tc>
        <w:tc>
          <w:tcPr>
            <w:tcW w:w="3355" w:type="dxa"/>
            <w:tcBorders>
              <w:top w:val="single" w:sz="4" w:space="0" w:color="auto"/>
              <w:left w:val="single" w:sz="4" w:space="0" w:color="auto"/>
              <w:bottom w:val="single" w:sz="4" w:space="0" w:color="auto"/>
              <w:right w:val="single" w:sz="4" w:space="0" w:color="auto"/>
            </w:tcBorders>
          </w:tcPr>
          <w:p w14:paraId="6B93F2B6" w14:textId="77777777" w:rsidR="002850B9" w:rsidRPr="00F6561B" w:rsidRDefault="002850B9" w:rsidP="003558A4">
            <w:r>
              <w:rPr>
                <w:rFonts w:cs="Arial CYR"/>
              </w:rPr>
              <w:t>Lapointe et al Research Paper: Fertilizer restrictions are not sufficient to mitigate nutrient pollution and harmful algal blooms in the Indian River Lagoon, Florida</w:t>
            </w:r>
          </w:p>
        </w:tc>
      </w:tr>
      <w:tr w:rsidR="002850B9" w:rsidRPr="00F6561B" w14:paraId="3B6D86A0" w14:textId="77777777" w:rsidTr="002850B9">
        <w:trPr>
          <w:cantSplit/>
          <w:trHeight w:val="373"/>
        </w:trPr>
        <w:tc>
          <w:tcPr>
            <w:tcW w:w="2790" w:type="dxa"/>
            <w:tcBorders>
              <w:top w:val="single" w:sz="4" w:space="0" w:color="auto"/>
              <w:left w:val="single" w:sz="4" w:space="0" w:color="auto"/>
              <w:bottom w:val="single" w:sz="4" w:space="0" w:color="auto"/>
              <w:right w:val="single" w:sz="4" w:space="0" w:color="auto"/>
            </w:tcBorders>
          </w:tcPr>
          <w:p w14:paraId="2FBE24E3" w14:textId="77777777" w:rsidR="002850B9" w:rsidRDefault="002850B9" w:rsidP="003558A4">
            <w:r w:rsidRPr="00D734C6">
              <w:t>Brian E. Lapointe, Ph.D.</w:t>
            </w:r>
          </w:p>
        </w:tc>
        <w:tc>
          <w:tcPr>
            <w:tcW w:w="1620" w:type="dxa"/>
            <w:tcBorders>
              <w:top w:val="single" w:sz="4" w:space="0" w:color="auto"/>
              <w:left w:val="single" w:sz="4" w:space="0" w:color="auto"/>
              <w:bottom w:val="single" w:sz="4" w:space="0" w:color="auto"/>
              <w:right w:val="single" w:sz="4" w:space="0" w:color="auto"/>
            </w:tcBorders>
          </w:tcPr>
          <w:p w14:paraId="2C99D48F" w14:textId="77777777" w:rsidR="002850B9" w:rsidRDefault="002850B9" w:rsidP="003558A4">
            <w:pPr>
              <w:jc w:val="center"/>
            </w:pPr>
            <w:r w:rsidRPr="002269F3">
              <w:t>EU</w:t>
            </w:r>
          </w:p>
        </w:tc>
        <w:tc>
          <w:tcPr>
            <w:tcW w:w="1800" w:type="dxa"/>
            <w:tcBorders>
              <w:top w:val="single" w:sz="4" w:space="0" w:color="auto"/>
              <w:left w:val="single" w:sz="4" w:space="0" w:color="auto"/>
              <w:bottom w:val="single" w:sz="4" w:space="0" w:color="auto"/>
              <w:right w:val="single" w:sz="4" w:space="0" w:color="auto"/>
            </w:tcBorders>
          </w:tcPr>
          <w:p w14:paraId="247C3F5A" w14:textId="77777777" w:rsidR="002850B9" w:rsidRDefault="002850B9" w:rsidP="003558A4">
            <w:pPr>
              <w:jc w:val="center"/>
            </w:pPr>
            <w:r>
              <w:t>BEL-5</w:t>
            </w:r>
          </w:p>
        </w:tc>
        <w:tc>
          <w:tcPr>
            <w:tcW w:w="3355" w:type="dxa"/>
            <w:tcBorders>
              <w:top w:val="single" w:sz="4" w:space="0" w:color="auto"/>
              <w:left w:val="single" w:sz="4" w:space="0" w:color="auto"/>
              <w:bottom w:val="single" w:sz="4" w:space="0" w:color="auto"/>
              <w:right w:val="single" w:sz="4" w:space="0" w:color="auto"/>
            </w:tcBorders>
          </w:tcPr>
          <w:p w14:paraId="4D972B86" w14:textId="77777777" w:rsidR="002850B9" w:rsidRPr="00F6561B" w:rsidRDefault="002850B9" w:rsidP="003558A4">
            <w:r>
              <w:rPr>
                <w:rFonts w:cs="Arial CYR"/>
              </w:rPr>
              <w:t>University of Florida Fertilizer Report</w:t>
            </w:r>
          </w:p>
        </w:tc>
      </w:tr>
      <w:tr w:rsidR="002850B9" w:rsidRPr="00F6561B" w14:paraId="34A4E381" w14:textId="77777777" w:rsidTr="002850B9">
        <w:trPr>
          <w:cantSplit/>
          <w:trHeight w:val="373"/>
        </w:trPr>
        <w:tc>
          <w:tcPr>
            <w:tcW w:w="2790" w:type="dxa"/>
            <w:tcBorders>
              <w:top w:val="single" w:sz="4" w:space="0" w:color="auto"/>
              <w:left w:val="single" w:sz="4" w:space="0" w:color="auto"/>
              <w:bottom w:val="single" w:sz="4" w:space="0" w:color="auto"/>
              <w:right w:val="single" w:sz="4" w:space="0" w:color="auto"/>
            </w:tcBorders>
          </w:tcPr>
          <w:p w14:paraId="73D284E2" w14:textId="77777777" w:rsidR="002850B9" w:rsidRDefault="002850B9" w:rsidP="003558A4">
            <w:r w:rsidRPr="00D734C6">
              <w:t>Brian E. Lapointe, Ph.D.</w:t>
            </w:r>
          </w:p>
        </w:tc>
        <w:tc>
          <w:tcPr>
            <w:tcW w:w="1620" w:type="dxa"/>
            <w:tcBorders>
              <w:top w:val="single" w:sz="4" w:space="0" w:color="auto"/>
              <w:left w:val="single" w:sz="4" w:space="0" w:color="auto"/>
              <w:bottom w:val="single" w:sz="4" w:space="0" w:color="auto"/>
              <w:right w:val="single" w:sz="4" w:space="0" w:color="auto"/>
            </w:tcBorders>
          </w:tcPr>
          <w:p w14:paraId="6E40CD5B" w14:textId="77777777" w:rsidR="002850B9" w:rsidRDefault="002850B9" w:rsidP="003558A4">
            <w:pPr>
              <w:jc w:val="center"/>
            </w:pPr>
            <w:r w:rsidRPr="002269F3">
              <w:t>EU</w:t>
            </w:r>
          </w:p>
        </w:tc>
        <w:tc>
          <w:tcPr>
            <w:tcW w:w="1800" w:type="dxa"/>
            <w:tcBorders>
              <w:top w:val="single" w:sz="4" w:space="0" w:color="auto"/>
              <w:left w:val="single" w:sz="4" w:space="0" w:color="auto"/>
              <w:bottom w:val="single" w:sz="4" w:space="0" w:color="auto"/>
              <w:right w:val="single" w:sz="4" w:space="0" w:color="auto"/>
            </w:tcBorders>
          </w:tcPr>
          <w:p w14:paraId="4713149E" w14:textId="77777777" w:rsidR="002850B9" w:rsidRDefault="002850B9" w:rsidP="003558A4">
            <w:pPr>
              <w:jc w:val="center"/>
            </w:pPr>
            <w:r>
              <w:t>BEL-6</w:t>
            </w:r>
          </w:p>
        </w:tc>
        <w:tc>
          <w:tcPr>
            <w:tcW w:w="3355" w:type="dxa"/>
            <w:tcBorders>
              <w:top w:val="single" w:sz="4" w:space="0" w:color="auto"/>
              <w:left w:val="single" w:sz="4" w:space="0" w:color="auto"/>
              <w:bottom w:val="single" w:sz="4" w:space="0" w:color="auto"/>
              <w:right w:val="single" w:sz="4" w:space="0" w:color="auto"/>
            </w:tcBorders>
          </w:tcPr>
          <w:p w14:paraId="420AD547" w14:textId="77777777" w:rsidR="002850B9" w:rsidRPr="00F6561B" w:rsidRDefault="002850B9" w:rsidP="003558A4">
            <w:r>
              <w:rPr>
                <w:rFonts w:cs="Arial CYR"/>
              </w:rPr>
              <w:t>Cabaco et al Research Paper: Effects of nutrient enrichment on seagrass population dynamics</w:t>
            </w:r>
          </w:p>
        </w:tc>
      </w:tr>
      <w:tr w:rsidR="00696991" w:rsidRPr="00F6561B" w14:paraId="039005E7" w14:textId="77777777" w:rsidTr="006222D6">
        <w:trPr>
          <w:cantSplit/>
          <w:trHeight w:val="353"/>
        </w:trPr>
        <w:tc>
          <w:tcPr>
            <w:tcW w:w="2790" w:type="dxa"/>
          </w:tcPr>
          <w:p w14:paraId="34B8961E" w14:textId="77777777" w:rsidR="00696991" w:rsidRPr="00F6561B" w:rsidRDefault="00696991" w:rsidP="00696991">
            <w:pPr>
              <w:jc w:val="both"/>
            </w:pPr>
            <w:r>
              <w:t>Jonathan H. Cole, P.E.</w:t>
            </w:r>
          </w:p>
        </w:tc>
        <w:tc>
          <w:tcPr>
            <w:tcW w:w="1620" w:type="dxa"/>
          </w:tcPr>
          <w:p w14:paraId="2863D6F7" w14:textId="77777777" w:rsidR="00696991" w:rsidRDefault="00696991" w:rsidP="00696991">
            <w:pPr>
              <w:jc w:val="center"/>
            </w:pPr>
            <w:r w:rsidRPr="002269F3">
              <w:t>EU</w:t>
            </w:r>
          </w:p>
        </w:tc>
        <w:tc>
          <w:tcPr>
            <w:tcW w:w="1800" w:type="dxa"/>
          </w:tcPr>
          <w:p w14:paraId="193A81F2" w14:textId="77777777" w:rsidR="00696991" w:rsidRPr="00F6561B" w:rsidRDefault="00696991" w:rsidP="00696991">
            <w:pPr>
              <w:jc w:val="center"/>
            </w:pPr>
            <w:r>
              <w:t>JHC-5</w:t>
            </w:r>
          </w:p>
        </w:tc>
        <w:tc>
          <w:tcPr>
            <w:tcW w:w="3355" w:type="dxa"/>
          </w:tcPr>
          <w:p w14:paraId="7497EDF0" w14:textId="77777777" w:rsidR="00696991" w:rsidRPr="00F6561B" w:rsidRDefault="002850B9" w:rsidP="00696991">
            <w:r>
              <w:rPr>
                <w:rFonts w:cs="Arial CYR"/>
              </w:rPr>
              <w:t>Response to Cotherman</w:t>
            </w:r>
          </w:p>
        </w:tc>
      </w:tr>
      <w:tr w:rsidR="00696991" w:rsidRPr="00F6561B" w14:paraId="6C70D20C" w14:textId="77777777" w:rsidTr="006222D6">
        <w:trPr>
          <w:cantSplit/>
          <w:trHeight w:val="373"/>
        </w:trPr>
        <w:tc>
          <w:tcPr>
            <w:tcW w:w="2790" w:type="dxa"/>
          </w:tcPr>
          <w:p w14:paraId="473F302E" w14:textId="77777777" w:rsidR="00696991" w:rsidRPr="00F6561B" w:rsidRDefault="00696991" w:rsidP="00696991">
            <w:pPr>
              <w:jc w:val="both"/>
            </w:pPr>
            <w:r>
              <w:t>Jonathan H. Cole, P.E.</w:t>
            </w:r>
          </w:p>
        </w:tc>
        <w:tc>
          <w:tcPr>
            <w:tcW w:w="1620" w:type="dxa"/>
          </w:tcPr>
          <w:p w14:paraId="5E283691" w14:textId="77777777" w:rsidR="00696991" w:rsidRDefault="00696991" w:rsidP="00696991">
            <w:pPr>
              <w:jc w:val="center"/>
            </w:pPr>
            <w:r w:rsidRPr="002269F3">
              <w:t>EU</w:t>
            </w:r>
          </w:p>
        </w:tc>
        <w:tc>
          <w:tcPr>
            <w:tcW w:w="1800" w:type="dxa"/>
          </w:tcPr>
          <w:p w14:paraId="47C23B0E" w14:textId="77777777" w:rsidR="00696991" w:rsidRPr="00F6561B" w:rsidRDefault="00696991" w:rsidP="00696991">
            <w:pPr>
              <w:jc w:val="center"/>
            </w:pPr>
            <w:r>
              <w:t>JHC-6</w:t>
            </w:r>
          </w:p>
        </w:tc>
        <w:tc>
          <w:tcPr>
            <w:tcW w:w="3355" w:type="dxa"/>
          </w:tcPr>
          <w:p w14:paraId="016074E3" w14:textId="77777777" w:rsidR="00696991" w:rsidRPr="00F6561B" w:rsidRDefault="002850B9" w:rsidP="00696991">
            <w:r>
              <w:rPr>
                <w:rFonts w:cs="Arial CYR"/>
              </w:rPr>
              <w:t>Addendum to Technical Report</w:t>
            </w:r>
          </w:p>
        </w:tc>
      </w:tr>
      <w:tr w:rsidR="00696991" w:rsidRPr="00F6561B" w14:paraId="79584EB1" w14:textId="77777777" w:rsidTr="006222D6">
        <w:trPr>
          <w:cantSplit/>
          <w:trHeight w:val="373"/>
        </w:trPr>
        <w:tc>
          <w:tcPr>
            <w:tcW w:w="2790" w:type="dxa"/>
          </w:tcPr>
          <w:p w14:paraId="3F370F4C" w14:textId="77777777" w:rsidR="00696991" w:rsidRPr="00F6561B" w:rsidRDefault="00696991" w:rsidP="00696991">
            <w:pPr>
              <w:jc w:val="both"/>
            </w:pPr>
            <w:r>
              <w:t>Deborah D. Swain</w:t>
            </w:r>
          </w:p>
        </w:tc>
        <w:tc>
          <w:tcPr>
            <w:tcW w:w="1620" w:type="dxa"/>
          </w:tcPr>
          <w:p w14:paraId="3E529C11" w14:textId="77777777" w:rsidR="00696991" w:rsidRDefault="00696991" w:rsidP="00696991">
            <w:pPr>
              <w:jc w:val="center"/>
            </w:pPr>
            <w:r w:rsidRPr="002269F3">
              <w:t>EU</w:t>
            </w:r>
          </w:p>
        </w:tc>
        <w:tc>
          <w:tcPr>
            <w:tcW w:w="1800" w:type="dxa"/>
          </w:tcPr>
          <w:p w14:paraId="023A20A1" w14:textId="77777777" w:rsidR="00696991" w:rsidRDefault="00696991" w:rsidP="00696991">
            <w:pPr>
              <w:jc w:val="center"/>
            </w:pPr>
            <w:r>
              <w:t>DDS-2</w:t>
            </w:r>
          </w:p>
        </w:tc>
        <w:tc>
          <w:tcPr>
            <w:tcW w:w="3355" w:type="dxa"/>
          </w:tcPr>
          <w:p w14:paraId="0B027BE9" w14:textId="77777777" w:rsidR="00696991" w:rsidRPr="00F6561B" w:rsidRDefault="002850B9" w:rsidP="00696991">
            <w:r>
              <w:rPr>
                <w:rFonts w:cs="Arial CYR"/>
              </w:rPr>
              <w:t>Revised Financial Schedules</w:t>
            </w:r>
          </w:p>
        </w:tc>
      </w:tr>
      <w:tr w:rsidR="002850B9" w:rsidRPr="00F6561B" w14:paraId="6E9DD4EE" w14:textId="77777777" w:rsidTr="002850B9">
        <w:trPr>
          <w:cantSplit/>
          <w:trHeight w:val="373"/>
        </w:trPr>
        <w:tc>
          <w:tcPr>
            <w:tcW w:w="2790" w:type="dxa"/>
            <w:tcBorders>
              <w:top w:val="single" w:sz="4" w:space="0" w:color="auto"/>
              <w:left w:val="single" w:sz="4" w:space="0" w:color="auto"/>
              <w:bottom w:val="single" w:sz="4" w:space="0" w:color="auto"/>
              <w:right w:val="single" w:sz="4" w:space="0" w:color="auto"/>
            </w:tcBorders>
          </w:tcPr>
          <w:p w14:paraId="4BCFE436" w14:textId="77777777" w:rsidR="002850B9" w:rsidRPr="00F6561B" w:rsidRDefault="002850B9" w:rsidP="003558A4">
            <w:pPr>
              <w:jc w:val="both"/>
            </w:pPr>
            <w:r>
              <w:t>Randy Bell</w:t>
            </w:r>
          </w:p>
        </w:tc>
        <w:tc>
          <w:tcPr>
            <w:tcW w:w="1620" w:type="dxa"/>
            <w:tcBorders>
              <w:top w:val="single" w:sz="4" w:space="0" w:color="auto"/>
              <w:left w:val="single" w:sz="4" w:space="0" w:color="auto"/>
              <w:bottom w:val="single" w:sz="4" w:space="0" w:color="auto"/>
              <w:right w:val="single" w:sz="4" w:space="0" w:color="auto"/>
            </w:tcBorders>
          </w:tcPr>
          <w:p w14:paraId="0172C95B" w14:textId="77777777" w:rsidR="002850B9" w:rsidRPr="00F6561B" w:rsidRDefault="002850B9" w:rsidP="003558A4">
            <w:pPr>
              <w:jc w:val="center"/>
            </w:pPr>
            <w:r>
              <w:t>EU</w:t>
            </w:r>
          </w:p>
        </w:tc>
        <w:tc>
          <w:tcPr>
            <w:tcW w:w="1800" w:type="dxa"/>
            <w:tcBorders>
              <w:top w:val="single" w:sz="4" w:space="0" w:color="auto"/>
              <w:left w:val="single" w:sz="4" w:space="0" w:color="auto"/>
              <w:bottom w:val="single" w:sz="4" w:space="0" w:color="auto"/>
              <w:right w:val="single" w:sz="4" w:space="0" w:color="auto"/>
            </w:tcBorders>
          </w:tcPr>
          <w:p w14:paraId="2BA36474" w14:textId="77777777" w:rsidR="002850B9" w:rsidRPr="00F6561B" w:rsidRDefault="002850B9" w:rsidP="003558A4">
            <w:pPr>
              <w:jc w:val="center"/>
            </w:pPr>
            <w:r>
              <w:t>RB-4</w:t>
            </w:r>
          </w:p>
        </w:tc>
        <w:tc>
          <w:tcPr>
            <w:tcW w:w="3355" w:type="dxa"/>
            <w:tcBorders>
              <w:top w:val="single" w:sz="4" w:space="0" w:color="auto"/>
              <w:left w:val="single" w:sz="4" w:space="0" w:color="auto"/>
              <w:bottom w:val="single" w:sz="4" w:space="0" w:color="auto"/>
              <w:right w:val="single" w:sz="4" w:space="0" w:color="auto"/>
            </w:tcBorders>
          </w:tcPr>
          <w:p w14:paraId="3651790E" w14:textId="77777777" w:rsidR="002850B9" w:rsidRPr="00F6561B" w:rsidRDefault="002850B9" w:rsidP="003558A4">
            <w:r>
              <w:rPr>
                <w:rFonts w:cs="Arial CYR"/>
              </w:rPr>
              <w:t>EPA New Homebuyer’s Guide to Septic Systems</w:t>
            </w:r>
          </w:p>
        </w:tc>
      </w:tr>
    </w:tbl>
    <w:p w14:paraId="37FE9184" w14:textId="77777777" w:rsidR="00F6561B" w:rsidRPr="00F6561B" w:rsidRDefault="00F6561B" w:rsidP="00F6561B">
      <w:pPr>
        <w:jc w:val="both"/>
        <w:rPr>
          <w:b/>
        </w:rPr>
      </w:pPr>
    </w:p>
    <w:p w14:paraId="659C0A9F" w14:textId="77777777" w:rsidR="00F6561B" w:rsidRPr="00F6561B" w:rsidRDefault="00F6561B" w:rsidP="00F6561B">
      <w:pPr>
        <w:jc w:val="both"/>
        <w:rPr>
          <w:b/>
        </w:rPr>
      </w:pPr>
      <w:r w:rsidRPr="00F6561B">
        <w:rPr>
          <w:b/>
        </w:rPr>
        <w:lastRenderedPageBreak/>
        <w:t>X.</w:t>
      </w:r>
      <w:r w:rsidRPr="00F6561B">
        <w:rPr>
          <w:b/>
        </w:rPr>
        <w:tab/>
      </w:r>
      <w:r w:rsidRPr="00F6561B">
        <w:rPr>
          <w:b/>
          <w:u w:val="single"/>
        </w:rPr>
        <w:t>PROPOSED STIPULATIONS</w:t>
      </w:r>
    </w:p>
    <w:p w14:paraId="2E5069D4" w14:textId="77777777" w:rsidR="00F6561B" w:rsidRPr="00F6561B" w:rsidRDefault="00F6561B" w:rsidP="00F6561B">
      <w:pPr>
        <w:jc w:val="both"/>
      </w:pPr>
    </w:p>
    <w:p w14:paraId="5DF8AB5A" w14:textId="77777777" w:rsidR="00F6561B" w:rsidRPr="008B5806" w:rsidRDefault="00F6561B" w:rsidP="00F6561B">
      <w:pPr>
        <w:ind w:firstLine="720"/>
        <w:jc w:val="both"/>
      </w:pPr>
      <w:r w:rsidRPr="008B5806">
        <w:t>There are no proposed stipulations at this time.</w:t>
      </w:r>
    </w:p>
    <w:p w14:paraId="27D28486" w14:textId="77777777" w:rsidR="00F6561B" w:rsidRPr="00F6561B" w:rsidRDefault="00F6561B" w:rsidP="00F6561B">
      <w:pPr>
        <w:ind w:left="1440" w:hanging="1440"/>
        <w:jc w:val="both"/>
        <w:rPr>
          <w:bCs/>
        </w:rPr>
      </w:pPr>
    </w:p>
    <w:p w14:paraId="5232C093" w14:textId="77777777" w:rsidR="00F6561B" w:rsidRPr="00F6561B" w:rsidRDefault="00F6561B" w:rsidP="00F6561B">
      <w:pPr>
        <w:ind w:left="1440" w:hanging="1440"/>
        <w:jc w:val="both"/>
        <w:rPr>
          <w:bCs/>
        </w:rPr>
      </w:pPr>
    </w:p>
    <w:p w14:paraId="0012B494" w14:textId="77777777" w:rsidR="00F6561B" w:rsidRPr="00F6561B" w:rsidRDefault="00F6561B" w:rsidP="00F6561B">
      <w:pPr>
        <w:jc w:val="both"/>
        <w:rPr>
          <w:b/>
        </w:rPr>
      </w:pPr>
      <w:r w:rsidRPr="00F6561B">
        <w:rPr>
          <w:b/>
        </w:rPr>
        <w:t>XI.</w:t>
      </w:r>
      <w:r w:rsidRPr="00F6561B">
        <w:rPr>
          <w:b/>
        </w:rPr>
        <w:tab/>
      </w:r>
      <w:r w:rsidRPr="00F6561B">
        <w:rPr>
          <w:b/>
          <w:u w:val="single"/>
        </w:rPr>
        <w:t>PENDING MOTIONS</w:t>
      </w:r>
    </w:p>
    <w:p w14:paraId="68A637D4" w14:textId="77777777" w:rsidR="00F6561B" w:rsidRPr="00F6561B" w:rsidRDefault="00F6561B" w:rsidP="00F6561B">
      <w:pPr>
        <w:jc w:val="both"/>
      </w:pPr>
    </w:p>
    <w:p w14:paraId="4BB8A458" w14:textId="2B7EF923" w:rsidR="00C36B29" w:rsidRDefault="00A027C4" w:rsidP="00F6561B">
      <w:pPr>
        <w:ind w:firstLine="720"/>
        <w:jc w:val="both"/>
      </w:pPr>
      <w:r>
        <w:rPr>
          <w:rFonts w:eastAsia="Calibri"/>
          <w:kern w:val="2"/>
          <w14:ligatures w14:val="standardContextual"/>
        </w:rPr>
        <w:t>There are no pending motions at this time.</w:t>
      </w:r>
    </w:p>
    <w:p w14:paraId="0585B3C4" w14:textId="77777777" w:rsidR="00A647A9" w:rsidRDefault="00A647A9" w:rsidP="00A647A9">
      <w:pPr>
        <w:jc w:val="both"/>
      </w:pPr>
    </w:p>
    <w:p w14:paraId="754E19FA" w14:textId="77777777" w:rsidR="00A647A9" w:rsidRPr="008B5806" w:rsidRDefault="00A647A9" w:rsidP="00A647A9">
      <w:pPr>
        <w:jc w:val="both"/>
      </w:pPr>
    </w:p>
    <w:p w14:paraId="5047795D" w14:textId="77777777" w:rsidR="00F6561B" w:rsidRPr="00F6561B" w:rsidRDefault="00F6561B" w:rsidP="00F6561B">
      <w:pPr>
        <w:jc w:val="both"/>
        <w:rPr>
          <w:b/>
        </w:rPr>
      </w:pPr>
      <w:r w:rsidRPr="00F6561B">
        <w:rPr>
          <w:b/>
        </w:rPr>
        <w:t>XII.</w:t>
      </w:r>
      <w:r w:rsidRPr="00F6561B">
        <w:rPr>
          <w:b/>
        </w:rPr>
        <w:tab/>
      </w:r>
      <w:r w:rsidRPr="00F6561B">
        <w:rPr>
          <w:b/>
          <w:u w:val="single"/>
        </w:rPr>
        <w:t>PENDING CONFIDENTIALITY MATTERS</w:t>
      </w:r>
    </w:p>
    <w:p w14:paraId="6107D434" w14:textId="77777777" w:rsidR="00F6561B" w:rsidRPr="00F6561B" w:rsidRDefault="00F6561B" w:rsidP="00F6561B">
      <w:pPr>
        <w:jc w:val="both"/>
      </w:pPr>
    </w:p>
    <w:p w14:paraId="0464AC8E" w14:textId="77777777" w:rsidR="00F6561B" w:rsidRDefault="00F6561B" w:rsidP="00F6561B">
      <w:pPr>
        <w:ind w:firstLine="720"/>
        <w:jc w:val="both"/>
      </w:pPr>
      <w:r w:rsidRPr="008B5806">
        <w:t>There are no pending confidentiality matters at this time.</w:t>
      </w:r>
    </w:p>
    <w:p w14:paraId="253C7903" w14:textId="77777777" w:rsidR="00A647A9" w:rsidRDefault="00A647A9" w:rsidP="00A647A9">
      <w:pPr>
        <w:jc w:val="both"/>
      </w:pPr>
    </w:p>
    <w:p w14:paraId="1BFB2F20" w14:textId="77777777" w:rsidR="00A647A9" w:rsidRPr="008B5806" w:rsidRDefault="00A647A9" w:rsidP="00A647A9">
      <w:pPr>
        <w:jc w:val="both"/>
      </w:pPr>
    </w:p>
    <w:p w14:paraId="0E4B9999" w14:textId="77777777" w:rsidR="00F6561B" w:rsidRPr="00F6561B" w:rsidRDefault="00F6561B" w:rsidP="00F6561B">
      <w:pPr>
        <w:jc w:val="both"/>
        <w:rPr>
          <w:b/>
        </w:rPr>
      </w:pPr>
      <w:r w:rsidRPr="00F6561B">
        <w:rPr>
          <w:b/>
        </w:rPr>
        <w:t>XIII.</w:t>
      </w:r>
      <w:r w:rsidRPr="00F6561B">
        <w:rPr>
          <w:b/>
        </w:rPr>
        <w:tab/>
      </w:r>
      <w:r w:rsidRPr="00F6561B">
        <w:rPr>
          <w:b/>
          <w:u w:val="single"/>
        </w:rPr>
        <w:t>POST-HEARING PROCEDURES</w:t>
      </w:r>
    </w:p>
    <w:p w14:paraId="05503430" w14:textId="77777777" w:rsidR="00F6561B" w:rsidRPr="00F6561B" w:rsidRDefault="00F6561B" w:rsidP="00F6561B">
      <w:pPr>
        <w:jc w:val="both"/>
      </w:pPr>
    </w:p>
    <w:p w14:paraId="70EED25A" w14:textId="31848FBE" w:rsidR="00F6561B" w:rsidRPr="00F6561B" w:rsidRDefault="00F6561B" w:rsidP="00F6561B">
      <w:pPr>
        <w:jc w:val="both"/>
      </w:pPr>
      <w:r w:rsidRPr="00F6561B">
        <w:tab/>
        <w:t>If no bench decision is made, each party shall file a post-hearing statement of issues and positions.  A summary of each position</w:t>
      </w:r>
      <w:r w:rsidR="00A027C4">
        <w:t xml:space="preserve"> of no more than 75 words</w:t>
      </w:r>
      <w:r w:rsidRPr="00F6561B">
        <w:t>, set off with asterisks, shall be included in that statement.  If a party’s position has not changed since the issuance of this Prehearing Order, the post-hearing statement may simply restate the prehearing position; however, if the preh</w:t>
      </w:r>
      <w:r w:rsidR="00A027C4">
        <w:t>earing position is longer than 75 w</w:t>
      </w:r>
      <w:r w:rsidRPr="00F6561B">
        <w:t xml:space="preserve">ords, it must be reduced to no more than </w:t>
      </w:r>
      <w:r w:rsidR="00A027C4">
        <w:t>7</w:t>
      </w:r>
      <w:r w:rsidRPr="00F6561B">
        <w:t>5 words.  If a party fails to file a post-hearing statement, that party shall have waived all issues and may be dismissed from the proceeding.</w:t>
      </w:r>
    </w:p>
    <w:p w14:paraId="1508BA63" w14:textId="77777777" w:rsidR="00F6561B" w:rsidRPr="00F6561B" w:rsidRDefault="00F6561B" w:rsidP="00F6561B">
      <w:pPr>
        <w:jc w:val="both"/>
      </w:pPr>
    </w:p>
    <w:p w14:paraId="0AE32CD4" w14:textId="77777777" w:rsidR="00F6561B" w:rsidRPr="00F6561B" w:rsidRDefault="00F6561B" w:rsidP="00F6561B">
      <w:pPr>
        <w:jc w:val="both"/>
      </w:pPr>
      <w:r w:rsidRPr="00F6561B">
        <w:tab/>
        <w:t>Pursuant to Rule 28-106.215, F.A.C., a party’s proposed findings of fact and conclusions of law, if any, statement of issues and positions, and brief, shall together total no more than 40 pag</w:t>
      </w:r>
      <w:r w:rsidR="001D53C5">
        <w:t>es</w:t>
      </w:r>
      <w:r w:rsidRPr="00F6561B">
        <w:rPr>
          <w:color w:val="FF0000"/>
        </w:rPr>
        <w:t xml:space="preserve"> </w:t>
      </w:r>
      <w:r w:rsidRPr="00F6561B">
        <w:t>and shall be filed at the same time.</w:t>
      </w:r>
    </w:p>
    <w:p w14:paraId="483B71B8" w14:textId="77777777" w:rsidR="00F6561B" w:rsidRPr="00F6561B" w:rsidRDefault="00F6561B" w:rsidP="00F6561B">
      <w:pPr>
        <w:jc w:val="both"/>
      </w:pPr>
    </w:p>
    <w:p w14:paraId="2B867C3B" w14:textId="77777777" w:rsidR="00F6561B" w:rsidRPr="00F6561B" w:rsidRDefault="00F6561B" w:rsidP="00F6561B">
      <w:pPr>
        <w:jc w:val="both"/>
      </w:pPr>
    </w:p>
    <w:p w14:paraId="6158BBD9" w14:textId="77777777" w:rsidR="00F6561B" w:rsidRPr="00F6561B" w:rsidRDefault="00F6561B" w:rsidP="00F6561B">
      <w:pPr>
        <w:jc w:val="both"/>
        <w:rPr>
          <w:b/>
        </w:rPr>
      </w:pPr>
      <w:r w:rsidRPr="00F6561B">
        <w:rPr>
          <w:b/>
        </w:rPr>
        <w:t>XIV.</w:t>
      </w:r>
      <w:r w:rsidRPr="00F6561B">
        <w:rPr>
          <w:b/>
        </w:rPr>
        <w:tab/>
      </w:r>
      <w:r w:rsidRPr="00F6561B">
        <w:rPr>
          <w:b/>
          <w:u w:val="single"/>
        </w:rPr>
        <w:t>RULINGS</w:t>
      </w:r>
    </w:p>
    <w:p w14:paraId="242B5A90" w14:textId="77777777" w:rsidR="00F6561B" w:rsidRPr="00F6561B" w:rsidRDefault="00F6561B" w:rsidP="00F6561B">
      <w:pPr>
        <w:jc w:val="both"/>
      </w:pPr>
    </w:p>
    <w:p w14:paraId="3E431A9B" w14:textId="72D13D9D" w:rsidR="00BB52A5" w:rsidRDefault="00F6561B" w:rsidP="00F6561B">
      <w:pPr>
        <w:ind w:firstLine="720"/>
        <w:jc w:val="both"/>
      </w:pPr>
      <w:r w:rsidRPr="00F6561B">
        <w:t xml:space="preserve">Opening statements, if any, shall not </w:t>
      </w:r>
      <w:r w:rsidR="001D53C5">
        <w:t xml:space="preserve">exceed </w:t>
      </w:r>
      <w:r w:rsidR="00A027C4">
        <w:t>5</w:t>
      </w:r>
      <w:r w:rsidR="001D53C5">
        <w:t xml:space="preserve"> minutes per party.</w:t>
      </w:r>
    </w:p>
    <w:p w14:paraId="6035B63B" w14:textId="7CF08035" w:rsidR="00A027C4" w:rsidRDefault="00A027C4" w:rsidP="00F6561B">
      <w:pPr>
        <w:ind w:firstLine="720"/>
        <w:jc w:val="both"/>
      </w:pPr>
    </w:p>
    <w:p w14:paraId="3173634C" w14:textId="56FAE470" w:rsidR="00BF6E35" w:rsidRDefault="00BF6E35" w:rsidP="00F6561B">
      <w:pPr>
        <w:ind w:firstLine="720"/>
        <w:jc w:val="both"/>
      </w:pPr>
      <w:r>
        <w:t xml:space="preserve">In its prehearing statement, PIE </w:t>
      </w:r>
      <w:r w:rsidR="001E3E03">
        <w:t>request</w:t>
      </w:r>
      <w:r>
        <w:t>ed</w:t>
      </w:r>
      <w:r w:rsidR="001E3E03">
        <w:t xml:space="preserve"> witness sequestration </w:t>
      </w:r>
      <w:r>
        <w:t>at the technical hearing and provided oral argument during the prehearing conference to support its request. The Florida Supreme Court has held that sequestration is entirely within the Commission’s discretion.</w:t>
      </w:r>
      <w:r>
        <w:rPr>
          <w:rStyle w:val="FootnoteReference"/>
        </w:rPr>
        <w:footnoteReference w:id="1"/>
      </w:r>
      <w:r>
        <w:t xml:space="preserve"> However, it is atypical within Commission proceedings to exclude witnesses as all testimony and exhibits are prefiled and witnesses testifying before the Commission are frequently experts in their field. No facts specific to this case support the exclusion of witnesses. Therefore, PIE’s request for witness sequestration </w:t>
      </w:r>
      <w:r w:rsidR="001E3E03">
        <w:t>is denied.</w:t>
      </w:r>
    </w:p>
    <w:p w14:paraId="772B2469" w14:textId="77777777" w:rsidR="00BF6E35" w:rsidRDefault="00BF6E35">
      <w:r>
        <w:br w:type="page"/>
      </w:r>
    </w:p>
    <w:p w14:paraId="2BBE02D6" w14:textId="77777777" w:rsidR="00F6561B" w:rsidRPr="00F6561B" w:rsidRDefault="00F6561B" w:rsidP="00F6561B">
      <w:pPr>
        <w:jc w:val="both"/>
      </w:pPr>
      <w:r w:rsidRPr="00F6561B">
        <w:lastRenderedPageBreak/>
        <w:tab/>
        <w:t>It is therefore,</w:t>
      </w:r>
    </w:p>
    <w:p w14:paraId="337F9F97" w14:textId="77777777" w:rsidR="00F6561B" w:rsidRPr="00F6561B" w:rsidRDefault="00F6561B" w:rsidP="00F6561B">
      <w:pPr>
        <w:jc w:val="both"/>
      </w:pPr>
    </w:p>
    <w:p w14:paraId="421A2126" w14:textId="77777777" w:rsidR="00CB5276" w:rsidRDefault="00F6561B" w:rsidP="00F6561B">
      <w:pPr>
        <w:pStyle w:val="OrderBody"/>
      </w:pPr>
      <w:r w:rsidRPr="00F6561B">
        <w:tab/>
        <w:t xml:space="preserve">ORDERED by Commissioner </w:t>
      </w:r>
      <w:r w:rsidR="00C50303">
        <w:t>Gabriella Passidomo Smith</w:t>
      </w:r>
      <w:r w:rsidRPr="00F6561B">
        <w:t>, as Prehearing Officer, that this Prehearing Order shall govern the conduct of these proceedings as set forth above unless modified by the Commission.</w:t>
      </w:r>
    </w:p>
    <w:p w14:paraId="7F76789B" w14:textId="77777777" w:rsidR="006D7E29" w:rsidRDefault="006D7E29" w:rsidP="00F6561B">
      <w:pPr>
        <w:pStyle w:val="OrderBody"/>
      </w:pPr>
    </w:p>
    <w:p w14:paraId="0872C382" w14:textId="5B2C39AE" w:rsidR="006D7E29" w:rsidRDefault="006D7E29" w:rsidP="006D7E29">
      <w:pPr>
        <w:pStyle w:val="OrderBody"/>
        <w:keepNext/>
        <w:keepLines/>
      </w:pPr>
      <w:r>
        <w:tab/>
        <w:t xml:space="preserve">By ORDER of Commissioner Gabriella Passidomo Smith, as Prehearing Officer, this </w:t>
      </w:r>
      <w:bookmarkStart w:id="5" w:name="replaceDate"/>
      <w:bookmarkEnd w:id="5"/>
      <w:r w:rsidR="00895672">
        <w:rPr>
          <w:u w:val="single"/>
        </w:rPr>
        <w:t>24th</w:t>
      </w:r>
      <w:r w:rsidR="00895672">
        <w:t xml:space="preserve"> day of </w:t>
      </w:r>
      <w:r w:rsidR="00895672">
        <w:rPr>
          <w:u w:val="single"/>
        </w:rPr>
        <w:t>January</w:t>
      </w:r>
      <w:r w:rsidR="00895672">
        <w:t xml:space="preserve">, </w:t>
      </w:r>
      <w:r w:rsidR="00895672">
        <w:rPr>
          <w:u w:val="single"/>
        </w:rPr>
        <w:t>2025</w:t>
      </w:r>
      <w:r w:rsidR="00895672">
        <w:t>.</w:t>
      </w:r>
    </w:p>
    <w:p w14:paraId="4AAD9E14" w14:textId="77777777" w:rsidR="00895672" w:rsidRPr="00895672" w:rsidRDefault="00895672" w:rsidP="006D7E29">
      <w:pPr>
        <w:pStyle w:val="OrderBody"/>
        <w:keepNext/>
        <w:keepLines/>
      </w:pPr>
    </w:p>
    <w:p w14:paraId="35C31750" w14:textId="77777777" w:rsidR="006D7E29" w:rsidRDefault="006D7E29" w:rsidP="006D7E29">
      <w:pPr>
        <w:pStyle w:val="OrderBody"/>
        <w:keepNext/>
        <w:keepLines/>
      </w:pPr>
    </w:p>
    <w:p w14:paraId="18621DAC" w14:textId="77777777" w:rsidR="006D7E29" w:rsidRDefault="006D7E29" w:rsidP="006D7E2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D7E29" w14:paraId="01FD165E" w14:textId="77777777" w:rsidTr="006D7E29">
        <w:tc>
          <w:tcPr>
            <w:tcW w:w="720" w:type="dxa"/>
            <w:shd w:val="clear" w:color="auto" w:fill="auto"/>
          </w:tcPr>
          <w:p w14:paraId="07191F83" w14:textId="77777777" w:rsidR="006D7E29" w:rsidRDefault="006D7E29" w:rsidP="006D7E29">
            <w:pPr>
              <w:pStyle w:val="OrderBody"/>
              <w:keepNext/>
              <w:keepLines/>
            </w:pPr>
            <w:bookmarkStart w:id="6" w:name="bkmrkSignature" w:colFirst="0" w:colLast="0"/>
          </w:p>
        </w:tc>
        <w:tc>
          <w:tcPr>
            <w:tcW w:w="4320" w:type="dxa"/>
            <w:tcBorders>
              <w:bottom w:val="single" w:sz="4" w:space="0" w:color="auto"/>
            </w:tcBorders>
            <w:shd w:val="clear" w:color="auto" w:fill="auto"/>
          </w:tcPr>
          <w:p w14:paraId="69DA97C3" w14:textId="314DC5C2" w:rsidR="006D7E29" w:rsidRDefault="00895672" w:rsidP="006D7E29">
            <w:pPr>
              <w:pStyle w:val="OrderBody"/>
              <w:keepNext/>
              <w:keepLines/>
            </w:pPr>
            <w:r>
              <w:t>/s/ Gabriella Passidomo Smith</w:t>
            </w:r>
            <w:bookmarkStart w:id="7" w:name="_GoBack"/>
            <w:bookmarkEnd w:id="7"/>
          </w:p>
        </w:tc>
      </w:tr>
      <w:bookmarkEnd w:id="6"/>
      <w:tr w:rsidR="006D7E29" w14:paraId="72CEA569" w14:textId="77777777" w:rsidTr="006D7E29">
        <w:tc>
          <w:tcPr>
            <w:tcW w:w="720" w:type="dxa"/>
            <w:shd w:val="clear" w:color="auto" w:fill="auto"/>
          </w:tcPr>
          <w:p w14:paraId="654FD7A8" w14:textId="77777777" w:rsidR="006D7E29" w:rsidRDefault="006D7E29" w:rsidP="006D7E29">
            <w:pPr>
              <w:pStyle w:val="OrderBody"/>
              <w:keepNext/>
              <w:keepLines/>
            </w:pPr>
          </w:p>
        </w:tc>
        <w:tc>
          <w:tcPr>
            <w:tcW w:w="4320" w:type="dxa"/>
            <w:tcBorders>
              <w:top w:val="single" w:sz="4" w:space="0" w:color="auto"/>
            </w:tcBorders>
            <w:shd w:val="clear" w:color="auto" w:fill="auto"/>
          </w:tcPr>
          <w:p w14:paraId="43113B20" w14:textId="77777777" w:rsidR="006D7E29" w:rsidRDefault="006D7E29" w:rsidP="006D7E29">
            <w:pPr>
              <w:pStyle w:val="OrderBody"/>
              <w:keepNext/>
              <w:keepLines/>
            </w:pPr>
            <w:r>
              <w:t>Gabriella Passidomo Smith</w:t>
            </w:r>
          </w:p>
          <w:p w14:paraId="0716051C" w14:textId="77777777" w:rsidR="006D7E29" w:rsidRDefault="006D7E29" w:rsidP="006D7E29">
            <w:pPr>
              <w:pStyle w:val="OrderBody"/>
              <w:keepNext/>
              <w:keepLines/>
            </w:pPr>
            <w:r>
              <w:t>Commissioner and Prehearing Officer</w:t>
            </w:r>
          </w:p>
        </w:tc>
      </w:tr>
    </w:tbl>
    <w:p w14:paraId="7CACADB8" w14:textId="77777777" w:rsidR="006D7E29" w:rsidRDefault="006D7E29" w:rsidP="006D7E29">
      <w:pPr>
        <w:pStyle w:val="OrderSigInfo"/>
        <w:keepNext/>
        <w:keepLines/>
      </w:pPr>
      <w:r>
        <w:t>Florida Public Service Commission</w:t>
      </w:r>
    </w:p>
    <w:p w14:paraId="0791605C" w14:textId="77777777" w:rsidR="006D7E29" w:rsidRDefault="006D7E29" w:rsidP="006D7E29">
      <w:pPr>
        <w:pStyle w:val="OrderSigInfo"/>
        <w:keepNext/>
        <w:keepLines/>
      </w:pPr>
      <w:r>
        <w:t>2540 Shumard Oak Boulevard</w:t>
      </w:r>
    </w:p>
    <w:p w14:paraId="6F2A6E47" w14:textId="77777777" w:rsidR="006D7E29" w:rsidRDefault="006D7E29" w:rsidP="006D7E29">
      <w:pPr>
        <w:pStyle w:val="OrderSigInfo"/>
        <w:keepNext/>
        <w:keepLines/>
      </w:pPr>
      <w:r>
        <w:t>Tallahassee, Florida 32399</w:t>
      </w:r>
    </w:p>
    <w:p w14:paraId="49D59739" w14:textId="77777777" w:rsidR="006D7E29" w:rsidRDefault="006D7E29" w:rsidP="006D7E29">
      <w:pPr>
        <w:pStyle w:val="OrderSigInfo"/>
        <w:keepNext/>
        <w:keepLines/>
      </w:pPr>
      <w:r>
        <w:t>(850) 413</w:t>
      </w:r>
      <w:r>
        <w:noBreakHyphen/>
        <w:t>6770</w:t>
      </w:r>
    </w:p>
    <w:p w14:paraId="2217423F" w14:textId="77777777" w:rsidR="006D7E29" w:rsidRDefault="006D7E29" w:rsidP="006D7E29">
      <w:pPr>
        <w:pStyle w:val="OrderSigInfo"/>
        <w:keepNext/>
        <w:keepLines/>
      </w:pPr>
      <w:r>
        <w:t>www.floridapsc.com</w:t>
      </w:r>
    </w:p>
    <w:p w14:paraId="71552ADF" w14:textId="77777777" w:rsidR="006D7E29" w:rsidRDefault="006D7E29" w:rsidP="006D7E29">
      <w:pPr>
        <w:pStyle w:val="OrderSigInfo"/>
        <w:keepNext/>
        <w:keepLines/>
      </w:pPr>
    </w:p>
    <w:p w14:paraId="6B5AB1DB" w14:textId="77777777" w:rsidR="006D7E29" w:rsidRDefault="006D7E29" w:rsidP="006D7E29">
      <w:pPr>
        <w:pStyle w:val="OrderSigInfo"/>
        <w:keepNext/>
        <w:keepLines/>
      </w:pPr>
      <w:r>
        <w:t>Copies furnished:  A copy of this document is provided to the parties of record at the time of issuance and, if applicable, interested persons.</w:t>
      </w:r>
    </w:p>
    <w:p w14:paraId="116620B6" w14:textId="77777777" w:rsidR="006D7E29" w:rsidRDefault="006D7E29" w:rsidP="006D7E29">
      <w:pPr>
        <w:pStyle w:val="OrderBody"/>
        <w:keepNext/>
        <w:keepLines/>
      </w:pPr>
    </w:p>
    <w:p w14:paraId="1601AD3A" w14:textId="77777777" w:rsidR="006D7E29" w:rsidRDefault="006D7E29" w:rsidP="006D7E29">
      <w:pPr>
        <w:pStyle w:val="OrderBody"/>
        <w:keepNext/>
        <w:keepLines/>
      </w:pPr>
    </w:p>
    <w:p w14:paraId="595F4C02" w14:textId="77777777" w:rsidR="006D7E29" w:rsidRDefault="006D7E29" w:rsidP="006D7E29">
      <w:pPr>
        <w:pStyle w:val="OrderBody"/>
        <w:keepNext/>
        <w:keepLines/>
      </w:pPr>
      <w:r>
        <w:t>MRT</w:t>
      </w:r>
    </w:p>
    <w:p w14:paraId="37F3BC92" w14:textId="77777777" w:rsidR="006D7E29" w:rsidRDefault="006D7E29" w:rsidP="006D7E29">
      <w:pPr>
        <w:pStyle w:val="OrderBody"/>
      </w:pPr>
    </w:p>
    <w:p w14:paraId="1C9610B2" w14:textId="77777777" w:rsidR="00EC0969" w:rsidRDefault="00EC0969">
      <w:r>
        <w:br w:type="page"/>
      </w:r>
    </w:p>
    <w:p w14:paraId="7F9B4035" w14:textId="77777777" w:rsidR="006D7E29" w:rsidRDefault="006D7E29" w:rsidP="006D7E29">
      <w:pPr>
        <w:pStyle w:val="CenterUnderline"/>
      </w:pPr>
      <w:r>
        <w:lastRenderedPageBreak/>
        <w:t>NOTICE OF FURTHER PROCEEDINGS OR JUDICIAL REVIEW</w:t>
      </w:r>
    </w:p>
    <w:p w14:paraId="01FB3090" w14:textId="77777777" w:rsidR="006D7E29" w:rsidRDefault="006D7E29" w:rsidP="006D7E29">
      <w:pPr>
        <w:pStyle w:val="CenterUnderline"/>
      </w:pPr>
    </w:p>
    <w:p w14:paraId="1C82A8CE" w14:textId="77777777" w:rsidR="006D7E29" w:rsidRDefault="006D7E29" w:rsidP="006D7E2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B92ABEC" w14:textId="77777777" w:rsidR="006D7E29" w:rsidRDefault="006D7E29" w:rsidP="006D7E29">
      <w:pPr>
        <w:pStyle w:val="OrderBody"/>
      </w:pPr>
    </w:p>
    <w:p w14:paraId="24DA5959" w14:textId="77777777" w:rsidR="006D7E29" w:rsidRDefault="006D7E29" w:rsidP="006D7E29">
      <w:pPr>
        <w:pStyle w:val="OrderBody"/>
      </w:pPr>
      <w:r>
        <w:tab/>
        <w:t>Mediation may be available on a case-by-case basis.  If mediation is conducted, it does not affect a substantially interested person's right to a hearing.</w:t>
      </w:r>
    </w:p>
    <w:p w14:paraId="67A27249" w14:textId="77777777" w:rsidR="006D7E29" w:rsidRDefault="006D7E29" w:rsidP="006D7E29">
      <w:pPr>
        <w:pStyle w:val="OrderBody"/>
      </w:pPr>
    </w:p>
    <w:p w14:paraId="5E075B3F" w14:textId="77777777" w:rsidR="006D7E29" w:rsidRDefault="006D7E29" w:rsidP="006D7E2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B445BF9" w14:textId="77777777" w:rsidR="006D7E29" w:rsidRDefault="006D7E29" w:rsidP="006D7E29">
      <w:pPr>
        <w:pStyle w:val="OrderBody"/>
      </w:pPr>
    </w:p>
    <w:sectPr w:rsidR="006D7E2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FE06A" w14:textId="77777777" w:rsidR="00214BF3" w:rsidRDefault="00214BF3">
      <w:r>
        <w:separator/>
      </w:r>
    </w:p>
  </w:endnote>
  <w:endnote w:type="continuationSeparator" w:id="0">
    <w:p w14:paraId="464BCE33" w14:textId="77777777" w:rsidR="00214BF3" w:rsidRDefault="0021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CYR">
    <w:altName w:val="Arial"/>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DBF5F" w14:textId="77777777" w:rsidR="00214BF3" w:rsidRDefault="00214BF3">
    <w:pPr>
      <w:pStyle w:val="Footer"/>
    </w:pPr>
  </w:p>
  <w:p w14:paraId="2E639633" w14:textId="77777777" w:rsidR="00214BF3" w:rsidRDefault="00214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09380" w14:textId="77777777" w:rsidR="00214BF3" w:rsidRDefault="00214BF3">
      <w:r>
        <w:separator/>
      </w:r>
    </w:p>
  </w:footnote>
  <w:footnote w:type="continuationSeparator" w:id="0">
    <w:p w14:paraId="2F69B0FA" w14:textId="77777777" w:rsidR="00214BF3" w:rsidRDefault="00214BF3">
      <w:r>
        <w:continuationSeparator/>
      </w:r>
    </w:p>
  </w:footnote>
  <w:footnote w:id="1">
    <w:p w14:paraId="0B73C580" w14:textId="16E0D81C" w:rsidR="00BF6E35" w:rsidRPr="00BF6E35" w:rsidRDefault="00BF6E35">
      <w:pPr>
        <w:pStyle w:val="FootnoteText"/>
      </w:pPr>
      <w:r>
        <w:rPr>
          <w:rStyle w:val="FootnoteReference"/>
        </w:rPr>
        <w:footnoteRef/>
      </w:r>
      <w:r>
        <w:t xml:space="preserve"> </w:t>
      </w:r>
      <w:r>
        <w:rPr>
          <w:i/>
        </w:rPr>
        <w:t>Florida Industrial Power Users Group v. Graham</w:t>
      </w:r>
      <w:r>
        <w:t>, 209, So. 3d 1142, 1146 (Fla. 2017).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E5618" w14:textId="28A05DA7" w:rsidR="00214BF3" w:rsidRDefault="00214BF3">
    <w:pPr>
      <w:pStyle w:val="OrderHeader"/>
    </w:pPr>
    <w:r>
      <w:t xml:space="preserve">ORDER NO. </w:t>
    </w:r>
    <w:fldSimple w:instr=" REF OrderNo0027 ">
      <w:r w:rsidR="00895672">
        <w:t>PSC-2025-0027-PHO-SU</w:t>
      </w:r>
    </w:fldSimple>
  </w:p>
  <w:p w14:paraId="18F9AE50" w14:textId="77777777" w:rsidR="00214BF3" w:rsidRDefault="00214BF3">
    <w:pPr>
      <w:pStyle w:val="OrderHeader"/>
    </w:pPr>
    <w:bookmarkStart w:id="8" w:name="HeaderDocketNo"/>
    <w:bookmarkEnd w:id="8"/>
    <w:r>
      <w:t>DOCKET NO. 20240032-SU</w:t>
    </w:r>
  </w:p>
  <w:p w14:paraId="3DA0F380" w14:textId="04B905B6" w:rsidR="00214BF3" w:rsidRDefault="00214B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95672">
      <w:rPr>
        <w:rStyle w:val="PageNumber"/>
        <w:noProof/>
      </w:rPr>
      <w:t>24</w:t>
    </w:r>
    <w:r>
      <w:rPr>
        <w:rStyle w:val="PageNumber"/>
      </w:rPr>
      <w:fldChar w:fldCharType="end"/>
    </w:r>
  </w:p>
  <w:p w14:paraId="62AA576E" w14:textId="77777777" w:rsidR="00214BF3" w:rsidRDefault="00214BF3">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43D70"/>
    <w:multiLevelType w:val="hybridMultilevel"/>
    <w:tmpl w:val="55C28092"/>
    <w:lvl w:ilvl="0" w:tplc="DFDEC254">
      <w:start w:val="1"/>
      <w:numFmt w:val="upperLetter"/>
      <w:lvlText w:val="%1."/>
      <w:lvlJc w:val="left"/>
      <w:pPr>
        <w:ind w:left="1080" w:hanging="360"/>
      </w:pPr>
      <w:rPr>
        <w:rFonts w:hint="default"/>
        <w:i w:val="0"/>
        <w:iCs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B60F29"/>
    <w:multiLevelType w:val="multilevel"/>
    <w:tmpl w:val="4EE88710"/>
    <w:lvl w:ilvl="0">
      <w:start w:val="1"/>
      <w:numFmt w:val="decimal"/>
      <w:lvlText w:val="%1."/>
      <w:lvlJc w:val="left"/>
      <w:pPr>
        <w:ind w:left="1440" w:firstLine="0"/>
      </w:pPr>
      <w:rPr>
        <w:rFonts w:hint="default"/>
      </w:rPr>
    </w:lvl>
    <w:lvl w:ilvl="1">
      <w:start w:val="1"/>
      <w:numFmt w:val="lowerLetter"/>
      <w:lvlText w:val="%2."/>
      <w:lvlJc w:val="left"/>
      <w:pPr>
        <w:ind w:left="1440" w:firstLine="0"/>
      </w:pPr>
      <w:rPr>
        <w:rFonts w:hint="default"/>
      </w:rPr>
    </w:lvl>
    <w:lvl w:ilvl="2">
      <w:start w:val="1"/>
      <w:numFmt w:val="lowerRoman"/>
      <w:lvlText w:val="%3."/>
      <w:lvlJc w:val="right"/>
      <w:pPr>
        <w:ind w:left="1440" w:firstLine="0"/>
      </w:pPr>
      <w:rPr>
        <w:rFonts w:hint="default"/>
      </w:rPr>
    </w:lvl>
    <w:lvl w:ilvl="3">
      <w:start w:val="1"/>
      <w:numFmt w:val="decimal"/>
      <w:lvlText w:val="%4."/>
      <w:lvlJc w:val="left"/>
      <w:pPr>
        <w:ind w:left="1440" w:firstLine="0"/>
      </w:pPr>
      <w:rPr>
        <w:rFonts w:hint="default"/>
      </w:rPr>
    </w:lvl>
    <w:lvl w:ilvl="4">
      <w:start w:val="1"/>
      <w:numFmt w:val="lowerLetter"/>
      <w:lvlText w:val="%5."/>
      <w:lvlJc w:val="left"/>
      <w:pPr>
        <w:ind w:left="1440" w:firstLine="0"/>
      </w:pPr>
      <w:rPr>
        <w:rFonts w:hint="default"/>
      </w:rPr>
    </w:lvl>
    <w:lvl w:ilvl="5">
      <w:start w:val="1"/>
      <w:numFmt w:val="lowerRoman"/>
      <w:lvlText w:val="%6."/>
      <w:lvlJc w:val="right"/>
      <w:pPr>
        <w:ind w:left="1440" w:firstLine="0"/>
      </w:pPr>
      <w:rPr>
        <w:rFonts w:hint="default"/>
      </w:rPr>
    </w:lvl>
    <w:lvl w:ilvl="6">
      <w:start w:val="1"/>
      <w:numFmt w:val="decimal"/>
      <w:lvlText w:val="%7."/>
      <w:lvlJc w:val="left"/>
      <w:pPr>
        <w:ind w:left="1440" w:firstLine="0"/>
      </w:pPr>
      <w:rPr>
        <w:rFonts w:hint="default"/>
      </w:rPr>
    </w:lvl>
    <w:lvl w:ilvl="7">
      <w:start w:val="1"/>
      <w:numFmt w:val="lowerLetter"/>
      <w:lvlText w:val="%8."/>
      <w:lvlJc w:val="left"/>
      <w:pPr>
        <w:ind w:left="1440" w:firstLine="0"/>
      </w:pPr>
      <w:rPr>
        <w:rFonts w:hint="default"/>
      </w:rPr>
    </w:lvl>
    <w:lvl w:ilvl="8">
      <w:start w:val="1"/>
      <w:numFmt w:val="lowerRoman"/>
      <w:lvlText w:val="%9."/>
      <w:lvlJc w:val="right"/>
      <w:pPr>
        <w:ind w:left="1440" w:firstLine="0"/>
      </w:pPr>
      <w:rPr>
        <w:rFonts w:hint="default"/>
      </w:rPr>
    </w:lvl>
  </w:abstractNum>
  <w:abstractNum w:abstractNumId="2" w15:restartNumberingAfterBreak="0">
    <w:nsid w:val="24F32A69"/>
    <w:multiLevelType w:val="hybridMultilevel"/>
    <w:tmpl w:val="2FEA6D0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15:restartNumberingAfterBreak="0">
    <w:nsid w:val="4220121C"/>
    <w:multiLevelType w:val="hybridMultilevel"/>
    <w:tmpl w:val="641AC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703AD"/>
    <w:multiLevelType w:val="hybridMultilevel"/>
    <w:tmpl w:val="A70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12E31"/>
    <w:multiLevelType w:val="hybridMultilevel"/>
    <w:tmpl w:val="4894D6A2"/>
    <w:lvl w:ilvl="0" w:tplc="E3A4CC26">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53AD5247"/>
    <w:multiLevelType w:val="hybridMultilevel"/>
    <w:tmpl w:val="11C4D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321F37"/>
    <w:multiLevelType w:val="hybridMultilevel"/>
    <w:tmpl w:val="8AA45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13233"/>
    <w:multiLevelType w:val="hybridMultilevel"/>
    <w:tmpl w:val="C9CE6358"/>
    <w:lvl w:ilvl="0" w:tplc="B628B9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930298F"/>
    <w:multiLevelType w:val="hybridMultilevel"/>
    <w:tmpl w:val="88EA1136"/>
    <w:lvl w:ilvl="0" w:tplc="0314615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1" w15:restartNumberingAfterBreak="0">
    <w:nsid w:val="6D96722E"/>
    <w:multiLevelType w:val="hybridMultilevel"/>
    <w:tmpl w:val="7B3C1C86"/>
    <w:lvl w:ilvl="0" w:tplc="6AAEFE5A">
      <w:start w:val="5"/>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D614B2E"/>
    <w:multiLevelType w:val="hybridMultilevel"/>
    <w:tmpl w:val="FC7E2DC8"/>
    <w:lvl w:ilvl="0" w:tplc="6FE28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1"/>
  </w:num>
  <w:num w:numId="4">
    <w:abstractNumId w:val="8"/>
  </w:num>
  <w:num w:numId="5">
    <w:abstractNumId w:val="6"/>
  </w:num>
  <w:num w:numId="6">
    <w:abstractNumId w:val="2"/>
  </w:num>
  <w:num w:numId="7">
    <w:abstractNumId w:val="9"/>
  </w:num>
  <w:num w:numId="8">
    <w:abstractNumId w:val="11"/>
  </w:num>
  <w:num w:numId="9">
    <w:abstractNumId w:val="7"/>
  </w:num>
  <w:num w:numId="10">
    <w:abstractNumId w:val="10"/>
  </w:num>
  <w:num w:numId="11">
    <w:abstractNumId w:val="5"/>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32-SU"/>
  </w:docVars>
  <w:rsids>
    <w:rsidRoot w:val="00F6561B"/>
    <w:rsid w:val="000022B8"/>
    <w:rsid w:val="000023E4"/>
    <w:rsid w:val="00003883"/>
    <w:rsid w:val="00011251"/>
    <w:rsid w:val="00025C2A"/>
    <w:rsid w:val="00025C9D"/>
    <w:rsid w:val="0003433F"/>
    <w:rsid w:val="00035A8C"/>
    <w:rsid w:val="00036BDD"/>
    <w:rsid w:val="00041FFD"/>
    <w:rsid w:val="00042C99"/>
    <w:rsid w:val="00045C51"/>
    <w:rsid w:val="000521A6"/>
    <w:rsid w:val="00053AB9"/>
    <w:rsid w:val="00056229"/>
    <w:rsid w:val="00056BC7"/>
    <w:rsid w:val="00057AF1"/>
    <w:rsid w:val="00065FC2"/>
    <w:rsid w:val="00067685"/>
    <w:rsid w:val="00067B07"/>
    <w:rsid w:val="000730D7"/>
    <w:rsid w:val="00076E6B"/>
    <w:rsid w:val="00081AE4"/>
    <w:rsid w:val="00081C2A"/>
    <w:rsid w:val="0008247D"/>
    <w:rsid w:val="0009088E"/>
    <w:rsid w:val="00090AFC"/>
    <w:rsid w:val="00096507"/>
    <w:rsid w:val="000A774F"/>
    <w:rsid w:val="000B0EBC"/>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816"/>
    <w:rsid w:val="000E3F6D"/>
    <w:rsid w:val="000F11F1"/>
    <w:rsid w:val="000F359F"/>
    <w:rsid w:val="000F3B2C"/>
    <w:rsid w:val="000F3F6C"/>
    <w:rsid w:val="000F63EB"/>
    <w:rsid w:val="000F648A"/>
    <w:rsid w:val="000F7BE3"/>
    <w:rsid w:val="00103190"/>
    <w:rsid w:val="00104333"/>
    <w:rsid w:val="001052BA"/>
    <w:rsid w:val="001107B3"/>
    <w:rsid w:val="001114B1"/>
    <w:rsid w:val="00111A42"/>
    <w:rsid w:val="001139D8"/>
    <w:rsid w:val="00116AD3"/>
    <w:rsid w:val="00121957"/>
    <w:rsid w:val="0012387E"/>
    <w:rsid w:val="001259EC"/>
    <w:rsid w:val="00126593"/>
    <w:rsid w:val="00134177"/>
    <w:rsid w:val="00136087"/>
    <w:rsid w:val="00142A96"/>
    <w:rsid w:val="0014638E"/>
    <w:rsid w:val="001513DE"/>
    <w:rsid w:val="001539E7"/>
    <w:rsid w:val="00154A71"/>
    <w:rsid w:val="001655D4"/>
    <w:rsid w:val="00165803"/>
    <w:rsid w:val="0017300D"/>
    <w:rsid w:val="00187E32"/>
    <w:rsid w:val="001918FF"/>
    <w:rsid w:val="00194A97"/>
    <w:rsid w:val="00194E81"/>
    <w:rsid w:val="001A15E7"/>
    <w:rsid w:val="001A247F"/>
    <w:rsid w:val="001A33C9"/>
    <w:rsid w:val="001A58F3"/>
    <w:rsid w:val="001B034E"/>
    <w:rsid w:val="001C2373"/>
    <w:rsid w:val="001C2847"/>
    <w:rsid w:val="001C3BB5"/>
    <w:rsid w:val="001C3F8C"/>
    <w:rsid w:val="001C445C"/>
    <w:rsid w:val="001C5BA1"/>
    <w:rsid w:val="001C6097"/>
    <w:rsid w:val="001C7126"/>
    <w:rsid w:val="001D008A"/>
    <w:rsid w:val="001D53C5"/>
    <w:rsid w:val="001D6D46"/>
    <w:rsid w:val="001E0152"/>
    <w:rsid w:val="001E0FF5"/>
    <w:rsid w:val="001E3E03"/>
    <w:rsid w:val="001E4E97"/>
    <w:rsid w:val="001F0095"/>
    <w:rsid w:val="001F36B0"/>
    <w:rsid w:val="001F4CA3"/>
    <w:rsid w:val="001F59E0"/>
    <w:rsid w:val="002002ED"/>
    <w:rsid w:val="002044DD"/>
    <w:rsid w:val="00214BF3"/>
    <w:rsid w:val="002170E5"/>
    <w:rsid w:val="002179AC"/>
    <w:rsid w:val="00220D57"/>
    <w:rsid w:val="00223B99"/>
    <w:rsid w:val="0022721A"/>
    <w:rsid w:val="00230BB9"/>
    <w:rsid w:val="00231984"/>
    <w:rsid w:val="0023344F"/>
    <w:rsid w:val="00233F50"/>
    <w:rsid w:val="00241CEF"/>
    <w:rsid w:val="0025124E"/>
    <w:rsid w:val="00252B30"/>
    <w:rsid w:val="00255291"/>
    <w:rsid w:val="002613E4"/>
    <w:rsid w:val="00262C43"/>
    <w:rsid w:val="0026544B"/>
    <w:rsid w:val="00270F89"/>
    <w:rsid w:val="00276CDC"/>
    <w:rsid w:val="00277655"/>
    <w:rsid w:val="002824B7"/>
    <w:rsid w:val="00282AC4"/>
    <w:rsid w:val="002850B9"/>
    <w:rsid w:val="00293DC9"/>
    <w:rsid w:val="00295CF0"/>
    <w:rsid w:val="00297C37"/>
    <w:rsid w:val="002A11AC"/>
    <w:rsid w:val="002A1B95"/>
    <w:rsid w:val="002A6F30"/>
    <w:rsid w:val="002A7884"/>
    <w:rsid w:val="002B3111"/>
    <w:rsid w:val="002B7647"/>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05C0"/>
    <w:rsid w:val="00331ED0"/>
    <w:rsid w:val="00332B0A"/>
    <w:rsid w:val="00333A41"/>
    <w:rsid w:val="00341036"/>
    <w:rsid w:val="00342578"/>
    <w:rsid w:val="00345434"/>
    <w:rsid w:val="003471CE"/>
    <w:rsid w:val="00351C22"/>
    <w:rsid w:val="0035495B"/>
    <w:rsid w:val="003558A4"/>
    <w:rsid w:val="00355A93"/>
    <w:rsid w:val="00360F30"/>
    <w:rsid w:val="00361522"/>
    <w:rsid w:val="0037196E"/>
    <w:rsid w:val="003744F5"/>
    <w:rsid w:val="003752FA"/>
    <w:rsid w:val="00382C6A"/>
    <w:rsid w:val="003875A9"/>
    <w:rsid w:val="00387BDE"/>
    <w:rsid w:val="003903EB"/>
    <w:rsid w:val="00390DD8"/>
    <w:rsid w:val="00394DC6"/>
    <w:rsid w:val="00397C3E"/>
    <w:rsid w:val="003A3E7F"/>
    <w:rsid w:val="003B1A09"/>
    <w:rsid w:val="003B6F02"/>
    <w:rsid w:val="003C0431"/>
    <w:rsid w:val="003C29BB"/>
    <w:rsid w:val="003D3989"/>
    <w:rsid w:val="003D4CCA"/>
    <w:rsid w:val="003D52A6"/>
    <w:rsid w:val="003D6416"/>
    <w:rsid w:val="003E1D48"/>
    <w:rsid w:val="003E711F"/>
    <w:rsid w:val="003F1D2B"/>
    <w:rsid w:val="003F49A6"/>
    <w:rsid w:val="003F518F"/>
    <w:rsid w:val="003F6865"/>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643E6"/>
    <w:rsid w:val="00472BCC"/>
    <w:rsid w:val="00472EAD"/>
    <w:rsid w:val="00477699"/>
    <w:rsid w:val="004A25CD"/>
    <w:rsid w:val="004A26CC"/>
    <w:rsid w:val="004A4451"/>
    <w:rsid w:val="004B2108"/>
    <w:rsid w:val="004B3A2B"/>
    <w:rsid w:val="004B70D3"/>
    <w:rsid w:val="004C312D"/>
    <w:rsid w:val="004C5CC6"/>
    <w:rsid w:val="004D0C57"/>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0461"/>
    <w:rsid w:val="005B45F7"/>
    <w:rsid w:val="005B63EA"/>
    <w:rsid w:val="005C1A88"/>
    <w:rsid w:val="005C5033"/>
    <w:rsid w:val="005D4E1B"/>
    <w:rsid w:val="005E751B"/>
    <w:rsid w:val="005F2751"/>
    <w:rsid w:val="005F3354"/>
    <w:rsid w:val="005F4AD6"/>
    <w:rsid w:val="0060005E"/>
    <w:rsid w:val="0060095B"/>
    <w:rsid w:val="00601266"/>
    <w:rsid w:val="00603912"/>
    <w:rsid w:val="00610221"/>
    <w:rsid w:val="00610E73"/>
    <w:rsid w:val="00615F9B"/>
    <w:rsid w:val="00616DF2"/>
    <w:rsid w:val="006222D6"/>
    <w:rsid w:val="0062385D"/>
    <w:rsid w:val="0063168D"/>
    <w:rsid w:val="00635C79"/>
    <w:rsid w:val="006423A7"/>
    <w:rsid w:val="0064554D"/>
    <w:rsid w:val="006455DF"/>
    <w:rsid w:val="00645AF6"/>
    <w:rsid w:val="00647025"/>
    <w:rsid w:val="0064730A"/>
    <w:rsid w:val="006507DA"/>
    <w:rsid w:val="006531A4"/>
    <w:rsid w:val="00660774"/>
    <w:rsid w:val="0066389A"/>
    <w:rsid w:val="0066495C"/>
    <w:rsid w:val="00665CC7"/>
    <w:rsid w:val="00672612"/>
    <w:rsid w:val="00674ECC"/>
    <w:rsid w:val="00677F18"/>
    <w:rsid w:val="006868EF"/>
    <w:rsid w:val="0068744C"/>
    <w:rsid w:val="00693483"/>
    <w:rsid w:val="00696991"/>
    <w:rsid w:val="006A0BF3"/>
    <w:rsid w:val="006A502B"/>
    <w:rsid w:val="006A54C1"/>
    <w:rsid w:val="006A7F5B"/>
    <w:rsid w:val="006B0036"/>
    <w:rsid w:val="006B0DA6"/>
    <w:rsid w:val="006B3FA9"/>
    <w:rsid w:val="006C547E"/>
    <w:rsid w:val="006D2B51"/>
    <w:rsid w:val="006D5575"/>
    <w:rsid w:val="006D7191"/>
    <w:rsid w:val="006D7E29"/>
    <w:rsid w:val="006E21C4"/>
    <w:rsid w:val="006E22C7"/>
    <w:rsid w:val="006E42BE"/>
    <w:rsid w:val="006E5D4D"/>
    <w:rsid w:val="006E6D16"/>
    <w:rsid w:val="00703F2A"/>
    <w:rsid w:val="00704C5D"/>
    <w:rsid w:val="007072BC"/>
    <w:rsid w:val="00715275"/>
    <w:rsid w:val="00721B44"/>
    <w:rsid w:val="007232A2"/>
    <w:rsid w:val="00726366"/>
    <w:rsid w:val="00731AB6"/>
    <w:rsid w:val="0073305F"/>
    <w:rsid w:val="00733B6B"/>
    <w:rsid w:val="00740808"/>
    <w:rsid w:val="00740A1B"/>
    <w:rsid w:val="007467C4"/>
    <w:rsid w:val="0075511A"/>
    <w:rsid w:val="00755702"/>
    <w:rsid w:val="0076170F"/>
    <w:rsid w:val="007658A3"/>
    <w:rsid w:val="0076669C"/>
    <w:rsid w:val="00766E46"/>
    <w:rsid w:val="00772CCB"/>
    <w:rsid w:val="00777727"/>
    <w:rsid w:val="0078166A"/>
    <w:rsid w:val="00782B79"/>
    <w:rsid w:val="00783811"/>
    <w:rsid w:val="007865E9"/>
    <w:rsid w:val="0079237D"/>
    <w:rsid w:val="00792383"/>
    <w:rsid w:val="00794D5A"/>
    <w:rsid w:val="00794DD9"/>
    <w:rsid w:val="007A05B3"/>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389E"/>
    <w:rsid w:val="007F3FCD"/>
    <w:rsid w:val="00801DAD"/>
    <w:rsid w:val="00803189"/>
    <w:rsid w:val="00804E7A"/>
    <w:rsid w:val="00805FBB"/>
    <w:rsid w:val="00814292"/>
    <w:rsid w:val="008169A4"/>
    <w:rsid w:val="00822500"/>
    <w:rsid w:val="008278FE"/>
    <w:rsid w:val="00830B9C"/>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2B24"/>
    <w:rsid w:val="008931BC"/>
    <w:rsid w:val="00895672"/>
    <w:rsid w:val="0089695B"/>
    <w:rsid w:val="00897740"/>
    <w:rsid w:val="008A12EC"/>
    <w:rsid w:val="008A7707"/>
    <w:rsid w:val="008B14BE"/>
    <w:rsid w:val="008B19A6"/>
    <w:rsid w:val="008B4EFB"/>
    <w:rsid w:val="008B5806"/>
    <w:rsid w:val="008B7615"/>
    <w:rsid w:val="008C21C8"/>
    <w:rsid w:val="008C6375"/>
    <w:rsid w:val="008C6A5B"/>
    <w:rsid w:val="008D441D"/>
    <w:rsid w:val="008D498D"/>
    <w:rsid w:val="008D6C4F"/>
    <w:rsid w:val="008D6D36"/>
    <w:rsid w:val="008E0693"/>
    <w:rsid w:val="008E0932"/>
    <w:rsid w:val="008E26A5"/>
    <w:rsid w:val="008E42D2"/>
    <w:rsid w:val="008E6328"/>
    <w:rsid w:val="008F578F"/>
    <w:rsid w:val="008F5D04"/>
    <w:rsid w:val="008F6B3F"/>
    <w:rsid w:val="009040EE"/>
    <w:rsid w:val="009057FD"/>
    <w:rsid w:val="00906FBA"/>
    <w:rsid w:val="00911BEF"/>
    <w:rsid w:val="009163E8"/>
    <w:rsid w:val="00921BD3"/>
    <w:rsid w:val="009228C7"/>
    <w:rsid w:val="00922A7F"/>
    <w:rsid w:val="00923A5E"/>
    <w:rsid w:val="00924FE7"/>
    <w:rsid w:val="00926E27"/>
    <w:rsid w:val="00931C8C"/>
    <w:rsid w:val="00943D21"/>
    <w:rsid w:val="0094504B"/>
    <w:rsid w:val="0095408A"/>
    <w:rsid w:val="009547DD"/>
    <w:rsid w:val="00957051"/>
    <w:rsid w:val="00964A38"/>
    <w:rsid w:val="00966A9D"/>
    <w:rsid w:val="0096742B"/>
    <w:rsid w:val="00967C64"/>
    <w:rsid w:val="009718C5"/>
    <w:rsid w:val="00976AFF"/>
    <w:rsid w:val="00986AED"/>
    <w:rsid w:val="009924CF"/>
    <w:rsid w:val="00994100"/>
    <w:rsid w:val="009A04B7"/>
    <w:rsid w:val="009A6B17"/>
    <w:rsid w:val="009B052E"/>
    <w:rsid w:val="009B4E00"/>
    <w:rsid w:val="009C6B83"/>
    <w:rsid w:val="009D4C29"/>
    <w:rsid w:val="009E58E9"/>
    <w:rsid w:val="009E6803"/>
    <w:rsid w:val="009F6AD2"/>
    <w:rsid w:val="009F7C1B"/>
    <w:rsid w:val="00A00B5B"/>
    <w:rsid w:val="00A00D8D"/>
    <w:rsid w:val="00A01BB6"/>
    <w:rsid w:val="00A027C4"/>
    <w:rsid w:val="00A108A7"/>
    <w:rsid w:val="00A171BF"/>
    <w:rsid w:val="00A228DA"/>
    <w:rsid w:val="00A22B28"/>
    <w:rsid w:val="00A3351E"/>
    <w:rsid w:val="00A4303C"/>
    <w:rsid w:val="00A46CAF"/>
    <w:rsid w:val="00A470FD"/>
    <w:rsid w:val="00A50B5E"/>
    <w:rsid w:val="00A62DAB"/>
    <w:rsid w:val="00A647A9"/>
    <w:rsid w:val="00A6757A"/>
    <w:rsid w:val="00A726A6"/>
    <w:rsid w:val="00A74842"/>
    <w:rsid w:val="00A81440"/>
    <w:rsid w:val="00A8269A"/>
    <w:rsid w:val="00A86A50"/>
    <w:rsid w:val="00A9178A"/>
    <w:rsid w:val="00A91802"/>
    <w:rsid w:val="00A9515B"/>
    <w:rsid w:val="00A97535"/>
    <w:rsid w:val="00AA237E"/>
    <w:rsid w:val="00AA2BAA"/>
    <w:rsid w:val="00AA6516"/>
    <w:rsid w:val="00AA73E7"/>
    <w:rsid w:val="00AA73F1"/>
    <w:rsid w:val="00AB0E1A"/>
    <w:rsid w:val="00AB1A30"/>
    <w:rsid w:val="00AB3C36"/>
    <w:rsid w:val="00AB3D30"/>
    <w:rsid w:val="00AC4B09"/>
    <w:rsid w:val="00AC5A01"/>
    <w:rsid w:val="00AD10EB"/>
    <w:rsid w:val="00AD1ED3"/>
    <w:rsid w:val="00AD3717"/>
    <w:rsid w:val="00AD74F4"/>
    <w:rsid w:val="00AE03D4"/>
    <w:rsid w:val="00AF5030"/>
    <w:rsid w:val="00B019C1"/>
    <w:rsid w:val="00B02001"/>
    <w:rsid w:val="00B03C50"/>
    <w:rsid w:val="00B05476"/>
    <w:rsid w:val="00B069E5"/>
    <w:rsid w:val="00B0777D"/>
    <w:rsid w:val="00B10005"/>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656"/>
    <w:rsid w:val="00B71D1F"/>
    <w:rsid w:val="00B72CFF"/>
    <w:rsid w:val="00B73DE6"/>
    <w:rsid w:val="00B761CD"/>
    <w:rsid w:val="00B76B66"/>
    <w:rsid w:val="00B86EF0"/>
    <w:rsid w:val="00B936D0"/>
    <w:rsid w:val="00B96234"/>
    <w:rsid w:val="00B96969"/>
    <w:rsid w:val="00B97900"/>
    <w:rsid w:val="00BA1229"/>
    <w:rsid w:val="00BA44A8"/>
    <w:rsid w:val="00BA49C5"/>
    <w:rsid w:val="00BB0182"/>
    <w:rsid w:val="00BB2F4A"/>
    <w:rsid w:val="00BB52A5"/>
    <w:rsid w:val="00BC786E"/>
    <w:rsid w:val="00BD18A8"/>
    <w:rsid w:val="00BD5C92"/>
    <w:rsid w:val="00BD7B0D"/>
    <w:rsid w:val="00BE50E6"/>
    <w:rsid w:val="00BE7A0C"/>
    <w:rsid w:val="00BF2928"/>
    <w:rsid w:val="00BF5D60"/>
    <w:rsid w:val="00BF6691"/>
    <w:rsid w:val="00BF6E35"/>
    <w:rsid w:val="00C028FC"/>
    <w:rsid w:val="00C037F2"/>
    <w:rsid w:val="00C0386D"/>
    <w:rsid w:val="00C04188"/>
    <w:rsid w:val="00C065A1"/>
    <w:rsid w:val="00C10ED5"/>
    <w:rsid w:val="00C12574"/>
    <w:rsid w:val="00C151A6"/>
    <w:rsid w:val="00C1591A"/>
    <w:rsid w:val="00C24098"/>
    <w:rsid w:val="00C30A4E"/>
    <w:rsid w:val="00C36A1A"/>
    <w:rsid w:val="00C36B29"/>
    <w:rsid w:val="00C411F3"/>
    <w:rsid w:val="00C44105"/>
    <w:rsid w:val="00C50303"/>
    <w:rsid w:val="00C523EC"/>
    <w:rsid w:val="00C55A33"/>
    <w:rsid w:val="00C64D49"/>
    <w:rsid w:val="00C66692"/>
    <w:rsid w:val="00C668AD"/>
    <w:rsid w:val="00C673B5"/>
    <w:rsid w:val="00C7063D"/>
    <w:rsid w:val="00C72339"/>
    <w:rsid w:val="00C820BC"/>
    <w:rsid w:val="00C82685"/>
    <w:rsid w:val="00C830BC"/>
    <w:rsid w:val="00C8524D"/>
    <w:rsid w:val="00C87988"/>
    <w:rsid w:val="00C90904"/>
    <w:rsid w:val="00C91123"/>
    <w:rsid w:val="00CA1595"/>
    <w:rsid w:val="00CA6CC2"/>
    <w:rsid w:val="00CA71FF"/>
    <w:rsid w:val="00CB2393"/>
    <w:rsid w:val="00CB2456"/>
    <w:rsid w:val="00CB5276"/>
    <w:rsid w:val="00CB5BFC"/>
    <w:rsid w:val="00CB68D7"/>
    <w:rsid w:val="00CB785B"/>
    <w:rsid w:val="00CC7E68"/>
    <w:rsid w:val="00CD1538"/>
    <w:rsid w:val="00CD3D74"/>
    <w:rsid w:val="00CD7132"/>
    <w:rsid w:val="00CE0E6F"/>
    <w:rsid w:val="00CE3B21"/>
    <w:rsid w:val="00CE56FC"/>
    <w:rsid w:val="00CE7A4D"/>
    <w:rsid w:val="00CF1B2F"/>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7891"/>
    <w:rsid w:val="00D70752"/>
    <w:rsid w:val="00D80E2D"/>
    <w:rsid w:val="00D84D5E"/>
    <w:rsid w:val="00D8560E"/>
    <w:rsid w:val="00D8758F"/>
    <w:rsid w:val="00D93553"/>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56E6"/>
    <w:rsid w:val="00E33F44"/>
    <w:rsid w:val="00E37D48"/>
    <w:rsid w:val="00E4225C"/>
    <w:rsid w:val="00E44879"/>
    <w:rsid w:val="00E45041"/>
    <w:rsid w:val="00E57E43"/>
    <w:rsid w:val="00E72914"/>
    <w:rsid w:val="00E75AE0"/>
    <w:rsid w:val="00E76B61"/>
    <w:rsid w:val="00E83C1F"/>
    <w:rsid w:val="00E85684"/>
    <w:rsid w:val="00E8794B"/>
    <w:rsid w:val="00E92EB2"/>
    <w:rsid w:val="00E97656"/>
    <w:rsid w:val="00EA004A"/>
    <w:rsid w:val="00EA172C"/>
    <w:rsid w:val="00EA259B"/>
    <w:rsid w:val="00EA35A3"/>
    <w:rsid w:val="00EA3E6A"/>
    <w:rsid w:val="00EA69CF"/>
    <w:rsid w:val="00EB0B70"/>
    <w:rsid w:val="00EB18EF"/>
    <w:rsid w:val="00EB58F4"/>
    <w:rsid w:val="00EB7951"/>
    <w:rsid w:val="00EC0969"/>
    <w:rsid w:val="00ED6A79"/>
    <w:rsid w:val="00EE17DF"/>
    <w:rsid w:val="00EE6897"/>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561B"/>
    <w:rsid w:val="00F6702E"/>
    <w:rsid w:val="00F70E84"/>
    <w:rsid w:val="00F80685"/>
    <w:rsid w:val="00F94968"/>
    <w:rsid w:val="00FA092B"/>
    <w:rsid w:val="00FA3F49"/>
    <w:rsid w:val="00FA4F6C"/>
    <w:rsid w:val="00FA6EFD"/>
    <w:rsid w:val="00FB2A8E"/>
    <w:rsid w:val="00FB3791"/>
    <w:rsid w:val="00FB6780"/>
    <w:rsid w:val="00FB74EA"/>
    <w:rsid w:val="00FC2740"/>
    <w:rsid w:val="00FC5F23"/>
    <w:rsid w:val="00FD0ADB"/>
    <w:rsid w:val="00FD2C9E"/>
    <w:rsid w:val="00FD4786"/>
    <w:rsid w:val="00FD616C"/>
    <w:rsid w:val="00FD6620"/>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10241"/>
    <o:shapelayout v:ext="edit">
      <o:idmap v:ext="edit" data="1"/>
    </o:shapelayout>
  </w:shapeDefaults>
  <w:decimalSymbol w:val="."/>
  <w:listSeparator w:val=","/>
  <w14:docId w14:val="6419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NoSpacing">
    <w:name w:val="No Spacing"/>
    <w:uiPriority w:val="1"/>
    <w:qFormat/>
    <w:rsid w:val="00C1591A"/>
    <w:rPr>
      <w:rFonts w:ascii="Calibri" w:eastAsia="Calibri" w:hAnsi="Calibri" w:cs="Arial CYR"/>
      <w:sz w:val="22"/>
      <w:szCs w:val="22"/>
    </w:rPr>
  </w:style>
  <w:style w:type="paragraph" w:styleId="ListParagraph">
    <w:name w:val="List Paragraph"/>
    <w:basedOn w:val="Normal"/>
    <w:uiPriority w:val="34"/>
    <w:qFormat/>
    <w:rsid w:val="00830B9C"/>
    <w:pPr>
      <w:spacing w:after="200" w:line="276" w:lineRule="auto"/>
      <w:ind w:left="720"/>
      <w:contextualSpacing/>
    </w:pPr>
    <w:rPr>
      <w:rFonts w:eastAsiaTheme="minorHAnsi" w:cstheme="minorBidi"/>
      <w:szCs w:val="22"/>
    </w:rPr>
  </w:style>
  <w:style w:type="character" w:styleId="CommentReference">
    <w:name w:val="annotation reference"/>
    <w:basedOn w:val="DefaultParagraphFont"/>
    <w:semiHidden/>
    <w:unhideWhenUsed/>
    <w:rsid w:val="003558A4"/>
    <w:rPr>
      <w:sz w:val="16"/>
      <w:szCs w:val="16"/>
    </w:rPr>
  </w:style>
  <w:style w:type="paragraph" w:styleId="CommentText">
    <w:name w:val="annotation text"/>
    <w:basedOn w:val="Normal"/>
    <w:link w:val="CommentTextChar"/>
    <w:semiHidden/>
    <w:unhideWhenUsed/>
    <w:rsid w:val="003558A4"/>
    <w:rPr>
      <w:sz w:val="20"/>
      <w:szCs w:val="20"/>
    </w:rPr>
  </w:style>
  <w:style w:type="character" w:customStyle="1" w:styleId="CommentTextChar">
    <w:name w:val="Comment Text Char"/>
    <w:basedOn w:val="DefaultParagraphFont"/>
    <w:link w:val="CommentText"/>
    <w:semiHidden/>
    <w:rsid w:val="003558A4"/>
  </w:style>
  <w:style w:type="paragraph" w:styleId="CommentSubject">
    <w:name w:val="annotation subject"/>
    <w:basedOn w:val="CommentText"/>
    <w:next w:val="CommentText"/>
    <w:link w:val="CommentSubjectChar"/>
    <w:semiHidden/>
    <w:unhideWhenUsed/>
    <w:rsid w:val="003558A4"/>
    <w:rPr>
      <w:b/>
      <w:bCs/>
    </w:rPr>
  </w:style>
  <w:style w:type="character" w:customStyle="1" w:styleId="CommentSubjectChar">
    <w:name w:val="Comment Subject Char"/>
    <w:basedOn w:val="CommentTextChar"/>
    <w:link w:val="CommentSubject"/>
    <w:semiHidden/>
    <w:rsid w:val="003558A4"/>
    <w:rPr>
      <w:b/>
      <w:bCs/>
    </w:rPr>
  </w:style>
  <w:style w:type="paragraph" w:styleId="BalloonText">
    <w:name w:val="Balloon Text"/>
    <w:basedOn w:val="Normal"/>
    <w:link w:val="BalloonTextChar"/>
    <w:semiHidden/>
    <w:unhideWhenUsed/>
    <w:rsid w:val="003558A4"/>
    <w:rPr>
      <w:rFonts w:ascii="Segoe UI" w:hAnsi="Segoe UI" w:cs="Segoe UI"/>
      <w:sz w:val="18"/>
      <w:szCs w:val="18"/>
    </w:rPr>
  </w:style>
  <w:style w:type="character" w:customStyle="1" w:styleId="BalloonTextChar">
    <w:name w:val="Balloon Text Char"/>
    <w:basedOn w:val="DefaultParagraphFont"/>
    <w:link w:val="BalloonText"/>
    <w:semiHidden/>
    <w:rsid w:val="00355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loridadep.gov/dear/water-quality-restoration/content/statewide-annual-repor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22456-8A04-4690-AEF6-C2268630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25</Pages>
  <Words>7702</Words>
  <Characters>43905</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2025-01-24T14:39:00Z</dcterms:created>
  <dcterms:modified xsi:type="dcterms:W3CDTF">2025-01-24T15:15:00Z</dcterms:modified>
</cp:coreProperties>
</file>