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342EE" w:rsidP="009342EE">
      <w:pPr>
        <w:pStyle w:val="OrderHeading"/>
      </w:pPr>
      <w:r>
        <w:t>BEFORE THE FLORIDA PUBLIC SERVICE COMMISSION</w:t>
      </w:r>
    </w:p>
    <w:p w:rsidR="009342EE" w:rsidRDefault="009342EE" w:rsidP="009342EE">
      <w:pPr>
        <w:pStyle w:val="OrderBody"/>
      </w:pPr>
    </w:p>
    <w:p w:rsidR="009342EE" w:rsidRDefault="009342EE" w:rsidP="009342E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342EE" w:rsidRPr="00C63FCF" w:rsidTr="00C63FCF">
        <w:trPr>
          <w:trHeight w:val="828"/>
        </w:trPr>
        <w:tc>
          <w:tcPr>
            <w:tcW w:w="4788" w:type="dxa"/>
            <w:tcBorders>
              <w:bottom w:val="single" w:sz="8" w:space="0" w:color="auto"/>
              <w:right w:val="double" w:sz="6" w:space="0" w:color="auto"/>
            </w:tcBorders>
            <w:shd w:val="clear" w:color="auto" w:fill="auto"/>
          </w:tcPr>
          <w:p w:rsidR="009342EE" w:rsidRDefault="009342EE" w:rsidP="00C63FCF">
            <w:pPr>
              <w:pStyle w:val="OrderBody"/>
              <w:tabs>
                <w:tab w:val="center" w:pos="4320"/>
                <w:tab w:val="right" w:pos="8640"/>
              </w:tabs>
              <w:jc w:val="left"/>
            </w:pPr>
            <w:r>
              <w:t xml:space="preserve">In re: </w:t>
            </w:r>
            <w:bookmarkStart w:id="0" w:name="SSInRe"/>
            <w:bookmarkEnd w:id="0"/>
            <w:r>
              <w:t>Petition for rate increase by Peoples Gas System, Inc.</w:t>
            </w:r>
          </w:p>
        </w:tc>
        <w:tc>
          <w:tcPr>
            <w:tcW w:w="4788" w:type="dxa"/>
            <w:tcBorders>
              <w:left w:val="double" w:sz="6" w:space="0" w:color="auto"/>
            </w:tcBorders>
            <w:shd w:val="clear" w:color="auto" w:fill="auto"/>
          </w:tcPr>
          <w:p w:rsidR="009342EE" w:rsidRDefault="009342EE" w:rsidP="009342EE">
            <w:pPr>
              <w:pStyle w:val="OrderBody"/>
            </w:pPr>
            <w:r>
              <w:t xml:space="preserve">DOCKET NO. </w:t>
            </w:r>
            <w:bookmarkStart w:id="1" w:name="SSDocketNo"/>
            <w:bookmarkEnd w:id="1"/>
            <w:r>
              <w:t>20250029-GU</w:t>
            </w:r>
          </w:p>
          <w:p w:rsidR="009342EE" w:rsidRDefault="009342EE" w:rsidP="00C63FCF">
            <w:pPr>
              <w:pStyle w:val="OrderBody"/>
              <w:tabs>
                <w:tab w:val="center" w:pos="4320"/>
                <w:tab w:val="right" w:pos="8640"/>
              </w:tabs>
              <w:jc w:val="left"/>
            </w:pPr>
            <w:r>
              <w:t xml:space="preserve">ORDER NO. </w:t>
            </w:r>
            <w:bookmarkStart w:id="2" w:name="OrderNo0149"/>
            <w:r w:rsidR="0014776A">
              <w:t>PSC-2025-0149-PCO-GU</w:t>
            </w:r>
            <w:bookmarkEnd w:id="2"/>
          </w:p>
          <w:p w:rsidR="009342EE" w:rsidRDefault="009342EE" w:rsidP="00C63FCF">
            <w:pPr>
              <w:pStyle w:val="OrderBody"/>
              <w:tabs>
                <w:tab w:val="center" w:pos="4320"/>
                <w:tab w:val="right" w:pos="8640"/>
              </w:tabs>
              <w:jc w:val="left"/>
            </w:pPr>
            <w:r>
              <w:t xml:space="preserve">ISSUED: </w:t>
            </w:r>
            <w:r w:rsidR="0014776A">
              <w:t>April 30, 2025</w:t>
            </w:r>
          </w:p>
        </w:tc>
      </w:tr>
    </w:tbl>
    <w:p w:rsidR="009342EE" w:rsidRDefault="009342EE" w:rsidP="009342EE"/>
    <w:p w:rsidR="009342EE" w:rsidRDefault="009342EE" w:rsidP="009342EE"/>
    <w:p w:rsidR="005D26EA" w:rsidRDefault="009342EE" w:rsidP="009342EE">
      <w:pPr>
        <w:pStyle w:val="CenterUnderline"/>
      </w:pPr>
      <w:bookmarkStart w:id="3" w:name="Commissioners"/>
      <w:bookmarkStart w:id="4" w:name="OrderTitle"/>
      <w:bookmarkEnd w:id="3"/>
      <w:r w:rsidRPr="009342EE">
        <w:t>FIRST ORDER MODIFYING ORDER ESTABLISHING PROCEDURE</w:t>
      </w:r>
    </w:p>
    <w:p w:rsidR="00CB5276" w:rsidRDefault="005D26EA" w:rsidP="009342EE">
      <w:pPr>
        <w:pStyle w:val="CenterUnderline"/>
      </w:pPr>
      <w:r>
        <w:t>AND ORDER GRANTING UNOPPOSED MOTION FOR MODIFICATION</w:t>
      </w:r>
      <w:r w:rsidR="009342EE">
        <w:t xml:space="preserve"> </w:t>
      </w:r>
      <w:bookmarkEnd w:id="4"/>
    </w:p>
    <w:p w:rsidR="009342EE" w:rsidRDefault="009342EE" w:rsidP="009342EE">
      <w:pPr>
        <w:pStyle w:val="OrderBody"/>
      </w:pPr>
    </w:p>
    <w:p w:rsidR="009342EE" w:rsidRDefault="009342EE" w:rsidP="009342EE">
      <w:pPr>
        <w:jc w:val="both"/>
      </w:pPr>
      <w:bookmarkStart w:id="5" w:name="OrderText"/>
      <w:bookmarkEnd w:id="5"/>
      <w:r w:rsidRPr="009342EE">
        <w:tab/>
      </w:r>
      <w:r w:rsidR="005D26EA">
        <w:t>The Order Establishing Procedure</w:t>
      </w:r>
      <w:r w:rsidR="005D26EA">
        <w:rPr>
          <w:rStyle w:val="FootnoteReference"/>
        </w:rPr>
        <w:footnoteReference w:id="1"/>
      </w:r>
      <w:r w:rsidR="005D26EA">
        <w:t xml:space="preserve"> (OEP), issued on April 14, 2025, established controlling dates for this docket. On April , 2025, the Office of Public Counsel (OPC) filed an Unopposed Motion for Modification of Testimony Dates in the OEP seeking to modify the dates testimony were due for the utility, the intervenors, and, as necessary, for staff. No party opposed the modification.</w:t>
      </w:r>
    </w:p>
    <w:p w:rsidR="005D26EA" w:rsidRDefault="005D26EA" w:rsidP="009342EE">
      <w:pPr>
        <w:jc w:val="both"/>
      </w:pPr>
    </w:p>
    <w:p w:rsidR="005D26EA" w:rsidRPr="009342EE" w:rsidRDefault="005D26EA" w:rsidP="009342EE">
      <w:pPr>
        <w:jc w:val="both"/>
      </w:pPr>
      <w:r>
        <w:tab/>
      </w:r>
      <w:r w:rsidR="00DF02EC">
        <w:t>Based on the motion, it appears that the parties would not be unduly prejudiced by granting the relief requested</w:t>
      </w:r>
      <w:r>
        <w:t>. At this time, it is necessary to modify the OEP to establish new controlling dates.</w:t>
      </w:r>
    </w:p>
    <w:p w:rsidR="009342EE" w:rsidRPr="009342EE" w:rsidRDefault="009342EE" w:rsidP="009342EE">
      <w:pPr>
        <w:jc w:val="both"/>
      </w:pPr>
    </w:p>
    <w:p w:rsidR="009342EE" w:rsidRPr="009342EE" w:rsidRDefault="009342EE" w:rsidP="009342EE">
      <w:pPr>
        <w:jc w:val="both"/>
      </w:pPr>
      <w:r w:rsidRPr="009342EE">
        <w:tab/>
        <w:t xml:space="preserve">As such, Section </w:t>
      </w:r>
      <w:r>
        <w:t>IX</w:t>
      </w:r>
      <w:r w:rsidR="005D26EA">
        <w:t xml:space="preserve"> of the OEP</w:t>
      </w:r>
      <w:r w:rsidRPr="009342EE">
        <w:t xml:space="preserve"> shall be modified and the following dates are hereby established to govern the key activities of this case:</w:t>
      </w:r>
    </w:p>
    <w:p w:rsidR="009342EE" w:rsidRPr="009342EE" w:rsidRDefault="009342EE" w:rsidP="009342EE">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4"/>
        <w:gridCol w:w="2411"/>
        <w:gridCol w:w="2411"/>
      </w:tblGrid>
      <w:tr w:rsidR="009342EE" w:rsidRPr="009342EE" w:rsidTr="005D26EA">
        <w:tc>
          <w:tcPr>
            <w:tcW w:w="2482" w:type="pct"/>
            <w:shd w:val="clear" w:color="auto" w:fill="auto"/>
          </w:tcPr>
          <w:p w:rsidR="009342EE" w:rsidRPr="009342EE" w:rsidRDefault="009342EE" w:rsidP="009342EE">
            <w:pPr>
              <w:jc w:val="both"/>
              <w:rPr>
                <w:b/>
              </w:rPr>
            </w:pPr>
            <w:r w:rsidRPr="009342EE">
              <w:rPr>
                <w:b/>
              </w:rPr>
              <w:t>Event</w:t>
            </w:r>
          </w:p>
        </w:tc>
        <w:tc>
          <w:tcPr>
            <w:tcW w:w="1259" w:type="pct"/>
          </w:tcPr>
          <w:p w:rsidR="009342EE" w:rsidRPr="009342EE" w:rsidRDefault="005D26EA" w:rsidP="00405AE3">
            <w:pPr>
              <w:jc w:val="both"/>
              <w:rPr>
                <w:b/>
              </w:rPr>
            </w:pPr>
            <w:r>
              <w:rPr>
                <w:b/>
              </w:rPr>
              <w:t>Current</w:t>
            </w:r>
            <w:r w:rsidR="009342EE">
              <w:rPr>
                <w:b/>
              </w:rPr>
              <w:t xml:space="preserve"> Date</w:t>
            </w:r>
          </w:p>
        </w:tc>
        <w:tc>
          <w:tcPr>
            <w:tcW w:w="1259" w:type="pct"/>
            <w:shd w:val="clear" w:color="auto" w:fill="auto"/>
          </w:tcPr>
          <w:p w:rsidR="009342EE" w:rsidRPr="009342EE" w:rsidRDefault="005D26EA" w:rsidP="009342EE">
            <w:pPr>
              <w:jc w:val="both"/>
              <w:rPr>
                <w:b/>
              </w:rPr>
            </w:pPr>
            <w:r>
              <w:rPr>
                <w:b/>
              </w:rPr>
              <w:t>New</w:t>
            </w:r>
            <w:r w:rsidR="00405AE3">
              <w:rPr>
                <w:b/>
              </w:rPr>
              <w:t xml:space="preserve"> </w:t>
            </w:r>
            <w:r w:rsidR="009342EE">
              <w:rPr>
                <w:b/>
              </w:rPr>
              <w:t>Date</w:t>
            </w:r>
          </w:p>
        </w:tc>
      </w:tr>
      <w:tr w:rsidR="009342EE" w:rsidRPr="009342EE" w:rsidTr="005D26EA">
        <w:tc>
          <w:tcPr>
            <w:tcW w:w="2482" w:type="pct"/>
            <w:shd w:val="clear" w:color="auto" w:fill="auto"/>
          </w:tcPr>
          <w:p w:rsidR="009342EE" w:rsidRPr="009342EE" w:rsidRDefault="005D26EA" w:rsidP="00DF02EC">
            <w:pPr>
              <w:jc w:val="both"/>
            </w:pPr>
            <w:r>
              <w:t xml:space="preserve">Intervenors’ </w:t>
            </w:r>
            <w:r w:rsidR="00DF02EC">
              <w:t>t</w:t>
            </w:r>
            <w:r>
              <w:t xml:space="preserve">estimony and </w:t>
            </w:r>
            <w:r w:rsidR="00DF02EC">
              <w:t>e</w:t>
            </w:r>
            <w:r>
              <w:t>xhibits</w:t>
            </w:r>
          </w:p>
        </w:tc>
        <w:tc>
          <w:tcPr>
            <w:tcW w:w="1259" w:type="pct"/>
          </w:tcPr>
          <w:p w:rsidR="009342EE" w:rsidRDefault="005D26EA" w:rsidP="009342EE">
            <w:pPr>
              <w:jc w:val="both"/>
            </w:pPr>
            <w:r>
              <w:t>June 17</w:t>
            </w:r>
            <w:r w:rsidR="009342EE">
              <w:t>, 2025</w:t>
            </w:r>
          </w:p>
        </w:tc>
        <w:tc>
          <w:tcPr>
            <w:tcW w:w="1259" w:type="pct"/>
            <w:shd w:val="clear" w:color="auto" w:fill="auto"/>
          </w:tcPr>
          <w:p w:rsidR="009342EE" w:rsidRPr="009342EE" w:rsidRDefault="005D26EA" w:rsidP="005D26EA">
            <w:pPr>
              <w:jc w:val="both"/>
            </w:pPr>
            <w:r>
              <w:t>June 30</w:t>
            </w:r>
            <w:r w:rsidR="009342EE">
              <w:t>, 2025</w:t>
            </w:r>
          </w:p>
        </w:tc>
      </w:tr>
      <w:tr w:rsidR="005D26EA" w:rsidRPr="009342EE" w:rsidTr="005D26EA">
        <w:tc>
          <w:tcPr>
            <w:tcW w:w="2482" w:type="pct"/>
            <w:shd w:val="clear" w:color="auto" w:fill="auto"/>
          </w:tcPr>
          <w:p w:rsidR="005D26EA" w:rsidRDefault="005D26EA" w:rsidP="00DF02EC">
            <w:pPr>
              <w:jc w:val="both"/>
            </w:pPr>
            <w:r>
              <w:t xml:space="preserve">Staff’s </w:t>
            </w:r>
            <w:r w:rsidR="00DF02EC">
              <w:t>t</w:t>
            </w:r>
            <w:r>
              <w:t xml:space="preserve">estimony and </w:t>
            </w:r>
            <w:r w:rsidR="00DF02EC">
              <w:t>e</w:t>
            </w:r>
            <w:r>
              <w:t>xhibits</w:t>
            </w:r>
          </w:p>
        </w:tc>
        <w:tc>
          <w:tcPr>
            <w:tcW w:w="1259" w:type="pct"/>
          </w:tcPr>
          <w:p w:rsidR="005D26EA" w:rsidRDefault="005D26EA" w:rsidP="009342EE">
            <w:pPr>
              <w:jc w:val="both"/>
            </w:pPr>
            <w:r>
              <w:t>July 1, 2025</w:t>
            </w:r>
          </w:p>
        </w:tc>
        <w:tc>
          <w:tcPr>
            <w:tcW w:w="1259" w:type="pct"/>
            <w:shd w:val="clear" w:color="auto" w:fill="auto"/>
          </w:tcPr>
          <w:p w:rsidR="005D26EA" w:rsidRDefault="005D26EA" w:rsidP="005D26EA">
            <w:pPr>
              <w:jc w:val="both"/>
            </w:pPr>
            <w:r>
              <w:t>July 14, 2025</w:t>
            </w:r>
          </w:p>
        </w:tc>
      </w:tr>
      <w:tr w:rsidR="005D26EA" w:rsidRPr="009342EE" w:rsidTr="005D26EA">
        <w:tc>
          <w:tcPr>
            <w:tcW w:w="2482" w:type="pct"/>
            <w:shd w:val="clear" w:color="auto" w:fill="auto"/>
          </w:tcPr>
          <w:p w:rsidR="005D26EA" w:rsidRDefault="005D26EA" w:rsidP="00DF02EC">
            <w:pPr>
              <w:jc w:val="both"/>
            </w:pPr>
            <w:r>
              <w:t xml:space="preserve">Rebuttal </w:t>
            </w:r>
            <w:r w:rsidR="00DF02EC">
              <w:t>t</w:t>
            </w:r>
            <w:r>
              <w:t xml:space="preserve">estimony and </w:t>
            </w:r>
            <w:r w:rsidR="00DF02EC">
              <w:t>e</w:t>
            </w:r>
            <w:r>
              <w:t>xhibits</w:t>
            </w:r>
          </w:p>
        </w:tc>
        <w:tc>
          <w:tcPr>
            <w:tcW w:w="1259" w:type="pct"/>
          </w:tcPr>
          <w:p w:rsidR="005D26EA" w:rsidRDefault="005D26EA" w:rsidP="009342EE">
            <w:pPr>
              <w:jc w:val="both"/>
            </w:pPr>
            <w:r>
              <w:t>July 15, 2025</w:t>
            </w:r>
          </w:p>
        </w:tc>
        <w:tc>
          <w:tcPr>
            <w:tcW w:w="1259" w:type="pct"/>
            <w:shd w:val="clear" w:color="auto" w:fill="auto"/>
          </w:tcPr>
          <w:p w:rsidR="005D26EA" w:rsidRDefault="005D26EA" w:rsidP="009342EE">
            <w:pPr>
              <w:jc w:val="both"/>
            </w:pPr>
            <w:r>
              <w:t>July 28, 2025</w:t>
            </w:r>
          </w:p>
        </w:tc>
      </w:tr>
      <w:tr w:rsidR="00DF02EC" w:rsidRPr="009342EE" w:rsidTr="005D26EA">
        <w:tc>
          <w:tcPr>
            <w:tcW w:w="2482" w:type="pct"/>
            <w:shd w:val="clear" w:color="auto" w:fill="auto"/>
          </w:tcPr>
          <w:p w:rsidR="00DF02EC" w:rsidRDefault="00DF02EC" w:rsidP="00DF02EC">
            <w:pPr>
              <w:jc w:val="both"/>
            </w:pPr>
            <w:r>
              <w:t>Discovery deadline</w:t>
            </w:r>
          </w:p>
        </w:tc>
        <w:tc>
          <w:tcPr>
            <w:tcW w:w="1259" w:type="pct"/>
          </w:tcPr>
          <w:p w:rsidR="00DF02EC" w:rsidRDefault="00DF02EC" w:rsidP="009342EE">
            <w:pPr>
              <w:jc w:val="both"/>
            </w:pPr>
            <w:r>
              <w:t>August 19, 2025</w:t>
            </w:r>
          </w:p>
        </w:tc>
        <w:tc>
          <w:tcPr>
            <w:tcW w:w="1259" w:type="pct"/>
            <w:shd w:val="clear" w:color="auto" w:fill="auto"/>
          </w:tcPr>
          <w:p w:rsidR="00DF02EC" w:rsidRDefault="00DF02EC" w:rsidP="009342EE">
            <w:pPr>
              <w:jc w:val="both"/>
            </w:pPr>
            <w:r>
              <w:t>August 22, 2025</w:t>
            </w:r>
          </w:p>
        </w:tc>
      </w:tr>
    </w:tbl>
    <w:p w:rsidR="009342EE" w:rsidRPr="009342EE" w:rsidRDefault="009342EE" w:rsidP="009342EE">
      <w:pPr>
        <w:jc w:val="both"/>
      </w:pPr>
    </w:p>
    <w:p w:rsidR="009342EE" w:rsidRPr="009342EE" w:rsidRDefault="009342EE" w:rsidP="009342EE">
      <w:pPr>
        <w:jc w:val="both"/>
      </w:pPr>
      <w:r w:rsidRPr="009342EE">
        <w:tab/>
        <w:t>Based on the foregoing, it is</w:t>
      </w:r>
    </w:p>
    <w:p w:rsidR="009342EE" w:rsidRPr="009342EE" w:rsidRDefault="009342EE" w:rsidP="009342EE">
      <w:pPr>
        <w:jc w:val="both"/>
      </w:pPr>
    </w:p>
    <w:p w:rsidR="009342EE" w:rsidRPr="009342EE" w:rsidRDefault="009342EE" w:rsidP="009342EE">
      <w:pPr>
        <w:jc w:val="both"/>
      </w:pPr>
      <w:r w:rsidRPr="009342EE">
        <w:tab/>
        <w:t xml:space="preserve">ORDERED by Commissioner </w:t>
      </w:r>
      <w:r>
        <w:t>Andrew Giles Fay</w:t>
      </w:r>
      <w:r w:rsidRPr="009342EE">
        <w:t xml:space="preserve">, as Prehearing Officer, that Order No. </w:t>
      </w:r>
      <w:r>
        <w:t>PSC-2</w:t>
      </w:r>
      <w:r w:rsidR="00405AE3">
        <w:t>0</w:t>
      </w:r>
      <w:r>
        <w:t>25-0123-PCO-GU</w:t>
      </w:r>
      <w:r w:rsidRPr="009342EE">
        <w:t xml:space="preserve"> is modified as set forth in the body of this order.  It is further </w:t>
      </w:r>
    </w:p>
    <w:p w:rsidR="009342EE" w:rsidRPr="009342EE" w:rsidRDefault="009342EE" w:rsidP="009342EE">
      <w:pPr>
        <w:jc w:val="both"/>
      </w:pPr>
    </w:p>
    <w:p w:rsidR="009342EE" w:rsidRDefault="009342EE" w:rsidP="009342EE">
      <w:pPr>
        <w:jc w:val="both"/>
      </w:pPr>
      <w:r w:rsidRPr="009342EE">
        <w:tab/>
        <w:t xml:space="preserve">ORDERED that Order No. </w:t>
      </w:r>
      <w:r w:rsidR="00405AE3">
        <w:t>PSC-20</w:t>
      </w:r>
      <w:r>
        <w:t>25-0123-PCO-GU</w:t>
      </w:r>
      <w:r w:rsidR="00820834">
        <w:t>,</w:t>
      </w:r>
      <w:r w:rsidRPr="009342EE">
        <w:t xml:space="preserve"> </w:t>
      </w:r>
      <w:r w:rsidR="00F76510">
        <w:t>as amended by Order No. PSC-2025-0123A-PCO-GU and Order No. PSC-2025-0123B-P</w:t>
      </w:r>
      <w:r w:rsidR="00820834">
        <w:t>C</w:t>
      </w:r>
      <w:r w:rsidR="00F76510">
        <w:t>O-GU</w:t>
      </w:r>
      <w:r w:rsidR="00820834">
        <w:t>,</w:t>
      </w:r>
      <w:r w:rsidR="00F76510">
        <w:t xml:space="preserve"> </w:t>
      </w:r>
      <w:r w:rsidRPr="009342EE">
        <w:t>is reaffirmed in all other respects.</w:t>
      </w:r>
    </w:p>
    <w:p w:rsidR="009342EE" w:rsidRDefault="009342EE" w:rsidP="009342EE">
      <w:pPr>
        <w:jc w:val="both"/>
      </w:pPr>
    </w:p>
    <w:p w:rsidR="009342EE" w:rsidRDefault="009342EE" w:rsidP="009342EE">
      <w:pPr>
        <w:keepNext/>
        <w:keepLines/>
        <w:jc w:val="both"/>
      </w:pPr>
      <w:r>
        <w:lastRenderedPageBreak/>
        <w:tab/>
        <w:t xml:space="preserve">By ORDER of Commissioner Andrew Giles Fay, as Prehearing Officer, this </w:t>
      </w:r>
      <w:bookmarkStart w:id="6" w:name="replaceDate"/>
      <w:bookmarkEnd w:id="6"/>
      <w:r w:rsidR="0014776A">
        <w:rPr>
          <w:u w:val="single"/>
        </w:rPr>
        <w:t>30th</w:t>
      </w:r>
      <w:r w:rsidR="0014776A">
        <w:t xml:space="preserve"> day of </w:t>
      </w:r>
      <w:r w:rsidR="0014776A">
        <w:rPr>
          <w:u w:val="single"/>
        </w:rPr>
        <w:t>April</w:t>
      </w:r>
      <w:r w:rsidR="0014776A">
        <w:t xml:space="preserve">, </w:t>
      </w:r>
      <w:r w:rsidR="0014776A">
        <w:rPr>
          <w:u w:val="single"/>
        </w:rPr>
        <w:t>2025</w:t>
      </w:r>
      <w:r w:rsidR="0014776A">
        <w:t>.</w:t>
      </w:r>
    </w:p>
    <w:p w:rsidR="0014776A" w:rsidRPr="0014776A" w:rsidRDefault="0014776A" w:rsidP="009342EE">
      <w:pPr>
        <w:keepNext/>
        <w:keepLines/>
        <w:jc w:val="both"/>
      </w:pPr>
    </w:p>
    <w:p w:rsidR="009342EE" w:rsidRDefault="009342EE" w:rsidP="009342EE">
      <w:pPr>
        <w:keepNext/>
        <w:keepLines/>
        <w:jc w:val="both"/>
      </w:pPr>
    </w:p>
    <w:p w:rsidR="009342EE" w:rsidRDefault="009342EE" w:rsidP="009342E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342EE" w:rsidTr="009342EE">
        <w:tc>
          <w:tcPr>
            <w:tcW w:w="720" w:type="dxa"/>
            <w:shd w:val="clear" w:color="auto" w:fill="auto"/>
          </w:tcPr>
          <w:p w:rsidR="009342EE" w:rsidRDefault="009342EE" w:rsidP="009342EE">
            <w:pPr>
              <w:keepNext/>
              <w:keepLines/>
              <w:jc w:val="both"/>
            </w:pPr>
            <w:bookmarkStart w:id="7" w:name="bkmrkSignature" w:colFirst="0" w:colLast="0"/>
          </w:p>
        </w:tc>
        <w:tc>
          <w:tcPr>
            <w:tcW w:w="4320" w:type="dxa"/>
            <w:tcBorders>
              <w:bottom w:val="single" w:sz="4" w:space="0" w:color="auto"/>
            </w:tcBorders>
            <w:shd w:val="clear" w:color="auto" w:fill="auto"/>
          </w:tcPr>
          <w:p w:rsidR="009342EE" w:rsidRDefault="00E812F6" w:rsidP="009342EE">
            <w:pPr>
              <w:keepNext/>
              <w:keepLines/>
              <w:jc w:val="both"/>
            </w:pPr>
            <w:r>
              <w:t>/s/ Andrew Giles Fay</w:t>
            </w:r>
            <w:bookmarkStart w:id="8" w:name="_GoBack"/>
            <w:bookmarkEnd w:id="8"/>
          </w:p>
        </w:tc>
      </w:tr>
      <w:bookmarkEnd w:id="7"/>
      <w:tr w:rsidR="009342EE" w:rsidTr="009342EE">
        <w:tc>
          <w:tcPr>
            <w:tcW w:w="720" w:type="dxa"/>
            <w:shd w:val="clear" w:color="auto" w:fill="auto"/>
          </w:tcPr>
          <w:p w:rsidR="009342EE" w:rsidRDefault="009342EE" w:rsidP="009342EE">
            <w:pPr>
              <w:keepNext/>
              <w:keepLines/>
              <w:jc w:val="both"/>
            </w:pPr>
          </w:p>
        </w:tc>
        <w:tc>
          <w:tcPr>
            <w:tcW w:w="4320" w:type="dxa"/>
            <w:tcBorders>
              <w:top w:val="single" w:sz="4" w:space="0" w:color="auto"/>
            </w:tcBorders>
            <w:shd w:val="clear" w:color="auto" w:fill="auto"/>
          </w:tcPr>
          <w:p w:rsidR="009342EE" w:rsidRDefault="009342EE" w:rsidP="009342EE">
            <w:pPr>
              <w:keepNext/>
              <w:keepLines/>
              <w:jc w:val="both"/>
            </w:pPr>
            <w:r>
              <w:t>ANDREW GILES FAY</w:t>
            </w:r>
          </w:p>
          <w:p w:rsidR="009342EE" w:rsidRDefault="009342EE" w:rsidP="009342EE">
            <w:pPr>
              <w:keepNext/>
              <w:keepLines/>
              <w:jc w:val="both"/>
            </w:pPr>
            <w:r>
              <w:t>Commissioner and Prehearing Officer</w:t>
            </w:r>
          </w:p>
        </w:tc>
      </w:tr>
    </w:tbl>
    <w:p w:rsidR="009342EE" w:rsidRDefault="009342EE" w:rsidP="00405AE3">
      <w:pPr>
        <w:pStyle w:val="OrderSigInfo"/>
        <w:keepNext/>
        <w:keepLines/>
        <w:ind w:left="4500"/>
      </w:pPr>
      <w:r>
        <w:t>Florida Public Service Commission</w:t>
      </w:r>
    </w:p>
    <w:p w:rsidR="009342EE" w:rsidRDefault="009342EE" w:rsidP="00405AE3">
      <w:pPr>
        <w:pStyle w:val="OrderSigInfo"/>
        <w:keepNext/>
        <w:keepLines/>
        <w:ind w:left="4500"/>
      </w:pPr>
      <w:r>
        <w:t>2540 Shumard Oak Boulevard</w:t>
      </w:r>
    </w:p>
    <w:p w:rsidR="009342EE" w:rsidRDefault="009342EE" w:rsidP="00405AE3">
      <w:pPr>
        <w:pStyle w:val="OrderSigInfo"/>
        <w:keepNext/>
        <w:keepLines/>
        <w:ind w:left="4500"/>
      </w:pPr>
      <w:r>
        <w:t>Tallahassee, Florida 32399</w:t>
      </w:r>
    </w:p>
    <w:p w:rsidR="009342EE" w:rsidRDefault="009342EE" w:rsidP="00405AE3">
      <w:pPr>
        <w:pStyle w:val="OrderSigInfo"/>
        <w:keepNext/>
        <w:keepLines/>
        <w:ind w:left="4500"/>
      </w:pPr>
      <w:r>
        <w:t>(850) 413</w:t>
      </w:r>
      <w:r>
        <w:noBreakHyphen/>
        <w:t>6770</w:t>
      </w:r>
    </w:p>
    <w:p w:rsidR="009342EE" w:rsidRDefault="009342EE" w:rsidP="00405AE3">
      <w:pPr>
        <w:pStyle w:val="OrderSigInfo"/>
        <w:keepNext/>
        <w:keepLines/>
        <w:ind w:left="4500"/>
      </w:pPr>
      <w:r>
        <w:t>www.floridapsc.com</w:t>
      </w:r>
    </w:p>
    <w:p w:rsidR="009342EE" w:rsidRDefault="009342EE" w:rsidP="00405AE3">
      <w:pPr>
        <w:pStyle w:val="OrderSigInfo"/>
        <w:keepNext/>
        <w:keepLines/>
        <w:ind w:left="4500"/>
      </w:pPr>
    </w:p>
    <w:p w:rsidR="009342EE" w:rsidRDefault="009342EE" w:rsidP="009342EE">
      <w:pPr>
        <w:pStyle w:val="OrderSigInfo"/>
        <w:keepNext/>
        <w:keepLines/>
      </w:pPr>
      <w:r>
        <w:t>Copies furnished:  A copy of this document is provided to the parties of record at the time of issuance and, if applicable, interested persons.</w:t>
      </w:r>
    </w:p>
    <w:p w:rsidR="009342EE" w:rsidRDefault="009342EE" w:rsidP="009342EE">
      <w:pPr>
        <w:pStyle w:val="OrderBody"/>
        <w:keepNext/>
        <w:keepLines/>
      </w:pPr>
    </w:p>
    <w:p w:rsidR="009342EE" w:rsidRDefault="009342EE" w:rsidP="009342EE">
      <w:pPr>
        <w:keepNext/>
        <w:keepLines/>
        <w:jc w:val="both"/>
      </w:pPr>
    </w:p>
    <w:p w:rsidR="009342EE" w:rsidRDefault="009342EE" w:rsidP="009342EE">
      <w:pPr>
        <w:keepNext/>
        <w:keepLines/>
        <w:jc w:val="both"/>
      </w:pPr>
      <w:r>
        <w:t>MRT</w:t>
      </w:r>
    </w:p>
    <w:p w:rsidR="009342EE" w:rsidRDefault="009342EE" w:rsidP="009342EE">
      <w:pPr>
        <w:jc w:val="both"/>
      </w:pPr>
    </w:p>
    <w:p w:rsidR="009342EE" w:rsidRDefault="009342EE" w:rsidP="009342EE">
      <w:pPr>
        <w:jc w:val="both"/>
      </w:pPr>
    </w:p>
    <w:p w:rsidR="009342EE" w:rsidRPr="009342EE" w:rsidRDefault="009342EE" w:rsidP="009342EE">
      <w:pPr>
        <w:jc w:val="center"/>
        <w:rPr>
          <w:u w:val="single"/>
        </w:rPr>
      </w:pPr>
      <w:r w:rsidRPr="009342EE">
        <w:rPr>
          <w:u w:val="single"/>
        </w:rPr>
        <w:t>NOTICE OF FURTHER PROCEEDINGS OR JUDICIAL REVIEW</w:t>
      </w:r>
    </w:p>
    <w:p w:rsidR="009342EE" w:rsidRPr="009342EE" w:rsidRDefault="009342EE" w:rsidP="009342EE">
      <w:pPr>
        <w:jc w:val="center"/>
      </w:pPr>
    </w:p>
    <w:p w:rsidR="009342EE" w:rsidRPr="009342EE" w:rsidRDefault="009342EE" w:rsidP="009342EE">
      <w:pPr>
        <w:jc w:val="both"/>
      </w:pPr>
      <w:r w:rsidRPr="009342EE">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342EE" w:rsidRPr="009342EE" w:rsidRDefault="009342EE" w:rsidP="009342EE">
      <w:pPr>
        <w:jc w:val="both"/>
      </w:pPr>
    </w:p>
    <w:p w:rsidR="009342EE" w:rsidRPr="009342EE" w:rsidRDefault="009342EE" w:rsidP="009342EE">
      <w:pPr>
        <w:jc w:val="both"/>
      </w:pPr>
      <w:r w:rsidRPr="009342EE">
        <w:tab/>
        <w:t>Mediation may be available on a case-by-case basis.  If mediation is conducted, it does not affect a substantially interested person's right to a hearing.</w:t>
      </w:r>
    </w:p>
    <w:p w:rsidR="009342EE" w:rsidRPr="009342EE" w:rsidRDefault="009342EE" w:rsidP="009342EE">
      <w:pPr>
        <w:jc w:val="both"/>
      </w:pPr>
    </w:p>
    <w:p w:rsidR="00CB5276" w:rsidRDefault="009342EE" w:rsidP="009342EE">
      <w:pPr>
        <w:pStyle w:val="OrderBody"/>
      </w:pPr>
      <w:r w:rsidRPr="009342EE">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B7AD2" w:rsidRDefault="000B7AD2">
      <w:pPr>
        <w:pStyle w:val="OrderBody"/>
      </w:pPr>
    </w:p>
    <w:sectPr w:rsidR="000B7AD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5D5" w:rsidRDefault="001565D5">
      <w:r>
        <w:separator/>
      </w:r>
    </w:p>
  </w:endnote>
  <w:endnote w:type="continuationSeparator" w:id="0">
    <w:p w:rsidR="001565D5" w:rsidRDefault="0015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5D5" w:rsidRDefault="001565D5">
      <w:r>
        <w:separator/>
      </w:r>
    </w:p>
  </w:footnote>
  <w:footnote w:type="continuationSeparator" w:id="0">
    <w:p w:rsidR="001565D5" w:rsidRDefault="001565D5">
      <w:r>
        <w:continuationSeparator/>
      </w:r>
    </w:p>
  </w:footnote>
  <w:footnote w:id="1">
    <w:p w:rsidR="005D26EA" w:rsidRDefault="005D26EA">
      <w:pPr>
        <w:pStyle w:val="FootnoteText"/>
      </w:pPr>
      <w:r>
        <w:rPr>
          <w:rStyle w:val="FootnoteReference"/>
        </w:rPr>
        <w:footnoteRef/>
      </w:r>
      <w:r>
        <w:t xml:space="preserve"> Order No. PSC-2025-0123-PCO-GU.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49 ">
      <w:r w:rsidR="0014776A">
        <w:t>PSC-2025-0149-PCO-GU</w:t>
      </w:r>
    </w:fldSimple>
  </w:p>
  <w:p w:rsidR="00FA6EFD" w:rsidRDefault="009342EE">
    <w:pPr>
      <w:pStyle w:val="OrderHeader"/>
    </w:pPr>
    <w:bookmarkStart w:id="9" w:name="HeaderDocketNo"/>
    <w:bookmarkEnd w:id="9"/>
    <w:r>
      <w:t>DOCKET NO. 20250029-GU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12F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29-GU"/>
  </w:docVars>
  <w:rsids>
    <w:rsidRoot w:val="009342E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776A"/>
    <w:rsid w:val="001513DE"/>
    <w:rsid w:val="00154A71"/>
    <w:rsid w:val="001565D5"/>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2CC7"/>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5AE3"/>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52C2"/>
    <w:rsid w:val="004D6838"/>
    <w:rsid w:val="004D72BC"/>
    <w:rsid w:val="004E469D"/>
    <w:rsid w:val="004E7F4F"/>
    <w:rsid w:val="004F2DDE"/>
    <w:rsid w:val="004F5A55"/>
    <w:rsid w:val="004F6426"/>
    <w:rsid w:val="004F7826"/>
    <w:rsid w:val="0050097F"/>
    <w:rsid w:val="00511D0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26EA"/>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27F89"/>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4522"/>
    <w:rsid w:val="007E542E"/>
    <w:rsid w:val="00801DAD"/>
    <w:rsid w:val="00803189"/>
    <w:rsid w:val="00804E7A"/>
    <w:rsid w:val="00805FBB"/>
    <w:rsid w:val="00814292"/>
    <w:rsid w:val="008169A4"/>
    <w:rsid w:val="0082083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42EE"/>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AF0D64"/>
    <w:rsid w:val="00B019C1"/>
    <w:rsid w:val="00B02001"/>
    <w:rsid w:val="00B03C50"/>
    <w:rsid w:val="00B0777D"/>
    <w:rsid w:val="00B11576"/>
    <w:rsid w:val="00B1195F"/>
    <w:rsid w:val="00B14D10"/>
    <w:rsid w:val="00B209C7"/>
    <w:rsid w:val="00B26480"/>
    <w:rsid w:val="00B3392E"/>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2EC"/>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12F6"/>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76510"/>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776A"/>
    <w:rPr>
      <w:rFonts w:ascii="Segoe UI" w:hAnsi="Segoe UI" w:cs="Segoe UI"/>
      <w:sz w:val="18"/>
      <w:szCs w:val="18"/>
    </w:rPr>
  </w:style>
  <w:style w:type="character" w:customStyle="1" w:styleId="BalloonTextChar">
    <w:name w:val="Balloon Text Char"/>
    <w:basedOn w:val="DefaultParagraphFont"/>
    <w:link w:val="BalloonText"/>
    <w:semiHidden/>
    <w:rsid w:val="001477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0F275-5C90-43C5-B459-9B394CC5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2025-04-30T15:11:00Z</dcterms:created>
  <dcterms:modified xsi:type="dcterms:W3CDTF">2025-04-30T16:32:00Z</dcterms:modified>
</cp:coreProperties>
</file>