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E51E5">
      <w:pPr>
        <w:pStyle w:val="PScCenterCaps"/>
        <w:rPr>
          <w:u w:val="single"/>
          <w:lang w:val="en-US"/>
        </w:rPr>
      </w:pPr>
      <w:r>
        <w:rPr>
          <w:u w:val="single"/>
          <w:lang w:val="en-US"/>
        </w:rPr>
        <w:t xml:space="preserve">Notice of </w:t>
      </w:r>
      <w:r w:rsidR="00E45F84">
        <w:rPr>
          <w:u w:val="single"/>
          <w:lang w:val="en-US"/>
        </w:rPr>
        <w:t>PRE</w:t>
      </w:r>
      <w:r>
        <w:rPr>
          <w:u w:val="single"/>
          <w:lang w:val="en-US"/>
        </w:rPr>
        <w:t>Hearing</w:t>
      </w:r>
      <w:r w:rsidR="00E45F84">
        <w:rPr>
          <w:u w:val="single"/>
          <w:lang w:val="en-US"/>
        </w:rPr>
        <w:t xml:space="preserve"> CONFERENCE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F95C2F" w:rsidRPr="00620391" w:rsidRDefault="00F95C2F" w:rsidP="00F95C2F">
      <w:pPr>
        <w:pStyle w:val="PScCenterCaps"/>
        <w:rPr>
          <w:lang w:val="en-US"/>
        </w:rPr>
      </w:pPr>
      <w:r w:rsidRPr="00620391">
        <w:rPr>
          <w:lang w:val="en-US"/>
        </w:rPr>
        <w:t>florida power &amp; light company</w:t>
      </w:r>
    </w:p>
    <w:p w:rsidR="00F95C2F" w:rsidRPr="00620391" w:rsidRDefault="00F95C2F" w:rsidP="00F95C2F">
      <w:pPr>
        <w:pStyle w:val="PScCenterCaps"/>
        <w:rPr>
          <w:lang w:val="en-US"/>
        </w:rPr>
      </w:pPr>
      <w:r w:rsidRPr="00620391">
        <w:rPr>
          <w:lang w:val="en-US"/>
        </w:rPr>
        <w:t>office of public counsel</w:t>
      </w:r>
    </w:p>
    <w:p w:rsidR="00F95C2F" w:rsidRPr="00620391" w:rsidRDefault="00F95C2F" w:rsidP="00F95C2F">
      <w:pPr>
        <w:pStyle w:val="PScCenterCaps"/>
        <w:rPr>
          <w:lang w:val="en-US"/>
        </w:rPr>
      </w:pPr>
      <w:r w:rsidRPr="00620391">
        <w:rPr>
          <w:lang w:val="en-US"/>
        </w:rPr>
        <w:t>AMERICANS FOR AFFORDABLE CLEAN ENERGY, INC.</w:t>
      </w:r>
    </w:p>
    <w:p w:rsidR="00F95C2F" w:rsidRPr="00620391" w:rsidRDefault="00F95C2F" w:rsidP="00F95C2F">
      <w:pPr>
        <w:pStyle w:val="PScCenterCaps"/>
        <w:rPr>
          <w:lang w:val="en-US"/>
        </w:rPr>
      </w:pPr>
      <w:r w:rsidRPr="00620391">
        <w:rPr>
          <w:lang w:val="en-US"/>
        </w:rPr>
        <w:t>CIRCLE K STORES, INC.</w:t>
      </w:r>
    </w:p>
    <w:p w:rsidR="00F95C2F" w:rsidRPr="00620391" w:rsidRDefault="00F95C2F" w:rsidP="00F95C2F">
      <w:pPr>
        <w:pStyle w:val="PScCenterCaps"/>
        <w:rPr>
          <w:lang w:val="en-US"/>
        </w:rPr>
      </w:pPr>
      <w:r w:rsidRPr="00620391">
        <w:rPr>
          <w:lang w:val="en-US"/>
        </w:rPr>
        <w:t>RACETRAC, INC.</w:t>
      </w:r>
    </w:p>
    <w:p w:rsidR="00F95C2F" w:rsidRPr="00620391" w:rsidRDefault="00F95C2F" w:rsidP="00F95C2F">
      <w:pPr>
        <w:pStyle w:val="PScCenterCaps"/>
        <w:rPr>
          <w:lang w:val="en-US"/>
        </w:rPr>
      </w:pPr>
      <w:r w:rsidRPr="00620391">
        <w:rPr>
          <w:lang w:val="en-US"/>
        </w:rPr>
        <w:t>WAWA, INC.</w:t>
      </w:r>
    </w:p>
    <w:p w:rsidR="00F95C2F" w:rsidRPr="00620391" w:rsidRDefault="00F95C2F" w:rsidP="00F95C2F">
      <w:pPr>
        <w:pStyle w:val="PScCenterCaps"/>
        <w:rPr>
          <w:lang w:val="en-US"/>
        </w:rPr>
      </w:pPr>
      <w:r w:rsidRPr="00620391">
        <w:rPr>
          <w:lang w:val="en-US"/>
        </w:rPr>
        <w:t>electrify america, llc</w:t>
      </w:r>
    </w:p>
    <w:p w:rsidR="00F95C2F" w:rsidRPr="00620391" w:rsidRDefault="00F95C2F" w:rsidP="00F95C2F">
      <w:pPr>
        <w:pStyle w:val="PScCenterCaps"/>
        <w:rPr>
          <w:lang w:val="en-US"/>
        </w:rPr>
      </w:pPr>
      <w:r w:rsidRPr="00620391">
        <w:rPr>
          <w:lang w:val="en-US"/>
        </w:rPr>
        <w:t>evgo services, llc</w:t>
      </w:r>
    </w:p>
    <w:p w:rsidR="00F95C2F" w:rsidRPr="00620391" w:rsidRDefault="00F95C2F" w:rsidP="00F95C2F">
      <w:pPr>
        <w:pStyle w:val="PScCenterCaps"/>
        <w:rPr>
          <w:lang w:val="en-US"/>
        </w:rPr>
      </w:pPr>
      <w:r w:rsidRPr="00620391">
        <w:rPr>
          <w:lang w:val="en-US"/>
        </w:rPr>
        <w:t>federal executive agencies</w:t>
      </w:r>
    </w:p>
    <w:p w:rsidR="00F95C2F" w:rsidRPr="00620391" w:rsidRDefault="00F95C2F" w:rsidP="00F95C2F">
      <w:pPr>
        <w:pStyle w:val="PScCenterCaps"/>
        <w:rPr>
          <w:lang w:val="en-US"/>
        </w:rPr>
      </w:pPr>
      <w:r w:rsidRPr="00620391">
        <w:rPr>
          <w:lang w:val="en-US"/>
        </w:rPr>
        <w:t>FLORIDA ENERGY FOR INNOVATION ASSOCIATION</w:t>
      </w:r>
    </w:p>
    <w:p w:rsidR="00F95C2F" w:rsidRPr="00620391" w:rsidRDefault="00F95C2F" w:rsidP="00F95C2F">
      <w:pPr>
        <w:pStyle w:val="PScCenterCaps"/>
        <w:rPr>
          <w:lang w:val="en-US"/>
        </w:rPr>
      </w:pPr>
      <w:r w:rsidRPr="00620391">
        <w:rPr>
          <w:lang w:val="en-US"/>
        </w:rPr>
        <w:t>florida industrial power users group</w:t>
      </w:r>
    </w:p>
    <w:p w:rsidR="00F95C2F" w:rsidRPr="00620391" w:rsidRDefault="00F95C2F" w:rsidP="00F95C2F">
      <w:pPr>
        <w:pStyle w:val="PScCenterCaps"/>
        <w:rPr>
          <w:lang w:val="en-US"/>
        </w:rPr>
      </w:pPr>
      <w:r w:rsidRPr="00620391">
        <w:rPr>
          <w:lang w:val="en-US"/>
        </w:rPr>
        <w:t>florida retail federation</w:t>
      </w:r>
    </w:p>
    <w:p w:rsidR="00F95C2F" w:rsidRPr="00620391" w:rsidRDefault="00F95C2F" w:rsidP="00F95C2F">
      <w:pPr>
        <w:pStyle w:val="PScCenterCaps"/>
        <w:rPr>
          <w:lang w:val="en-US"/>
        </w:rPr>
      </w:pPr>
      <w:r w:rsidRPr="00620391">
        <w:rPr>
          <w:lang w:val="en-US"/>
        </w:rPr>
        <w:t>florida rising, inc.</w:t>
      </w:r>
    </w:p>
    <w:p w:rsidR="00F95C2F" w:rsidRPr="00620391" w:rsidRDefault="00F95C2F" w:rsidP="00F95C2F">
      <w:pPr>
        <w:pStyle w:val="PScCenterCaps"/>
        <w:rPr>
          <w:lang w:val="en-US"/>
        </w:rPr>
      </w:pPr>
      <w:r w:rsidRPr="00620391">
        <w:rPr>
          <w:lang w:val="en-US"/>
        </w:rPr>
        <w:t>league of united latin american citizens florida, inc.</w:t>
      </w:r>
    </w:p>
    <w:p w:rsidR="00F95C2F" w:rsidRPr="00620391" w:rsidRDefault="00F95C2F" w:rsidP="00F95C2F">
      <w:pPr>
        <w:pStyle w:val="PScCenterCaps"/>
        <w:rPr>
          <w:lang w:val="en-US"/>
        </w:rPr>
      </w:pPr>
      <w:r w:rsidRPr="00620391">
        <w:rPr>
          <w:lang w:val="en-US"/>
        </w:rPr>
        <w:t>environmental confederation of southwest florida</w:t>
      </w:r>
    </w:p>
    <w:p w:rsidR="00F95C2F" w:rsidRPr="00620391" w:rsidRDefault="00F95C2F" w:rsidP="00F95C2F">
      <w:pPr>
        <w:pStyle w:val="PScCenterCaps"/>
        <w:rPr>
          <w:lang w:val="en-US"/>
        </w:rPr>
      </w:pPr>
      <w:r w:rsidRPr="00620391">
        <w:rPr>
          <w:lang w:val="en-US"/>
        </w:rPr>
        <w:t>FLORIDIANS AGAINST INCREASED RATES, INC.</w:t>
      </w:r>
    </w:p>
    <w:p w:rsidR="00F95C2F" w:rsidRPr="00620391" w:rsidRDefault="00F95C2F" w:rsidP="00F95C2F">
      <w:pPr>
        <w:pStyle w:val="PScCenterCaps"/>
        <w:rPr>
          <w:lang w:val="en-US"/>
        </w:rPr>
      </w:pPr>
      <w:r w:rsidRPr="00620391">
        <w:rPr>
          <w:lang w:val="en-US"/>
        </w:rPr>
        <w:t>southern alliance for clean energy</w:t>
      </w:r>
    </w:p>
    <w:p w:rsidR="00F95C2F" w:rsidRPr="00620391" w:rsidRDefault="00F95C2F" w:rsidP="00F95C2F">
      <w:pPr>
        <w:pStyle w:val="PScCenterCaps"/>
        <w:rPr>
          <w:lang w:val="en-US"/>
        </w:rPr>
      </w:pPr>
      <w:r w:rsidRPr="00620391">
        <w:rPr>
          <w:lang w:val="en-US"/>
        </w:rPr>
        <w:t>walmart, inc.</w:t>
      </w:r>
    </w:p>
    <w:p w:rsidR="006B03A1" w:rsidRDefault="00F95C2F" w:rsidP="00F95C2F">
      <w:pPr>
        <w:pStyle w:val="PScCenterCaps"/>
        <w:rPr>
          <w:lang w:val="en-US"/>
        </w:rPr>
      </w:pPr>
      <w:r w:rsidRPr="00620391">
        <w:rPr>
          <w:lang w:val="en-US"/>
        </w:rPr>
        <w:t>ARMSTRONG WORLD INDUSTRIES,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E51E5" w:rsidRDefault="001E51E5">
      <w:pPr>
        <w:pStyle w:val="PScCenterCaps"/>
        <w:rPr>
          <w:lang w:val="en-US"/>
        </w:rPr>
      </w:pPr>
      <w:r>
        <w:rPr>
          <w:lang w:val="en-US"/>
        </w:rPr>
        <w:t>DOCKET NO. 20250011-EI</w:t>
      </w:r>
    </w:p>
    <w:p w:rsidR="001E51E5" w:rsidRDefault="001E51E5">
      <w:pPr>
        <w:pStyle w:val="PScCenterCaps"/>
        <w:rPr>
          <w:lang w:val="en-US"/>
        </w:rPr>
      </w:pPr>
    </w:p>
    <w:p w:rsidR="001E51E5" w:rsidRDefault="001E51E5">
      <w:pPr>
        <w:pStyle w:val="PScCenterCaps"/>
        <w:rPr>
          <w:lang w:val="en-US"/>
        </w:rPr>
      </w:pPr>
      <w:r>
        <w:rPr>
          <w:lang w:val="en-US"/>
        </w:rPr>
        <w:t>Petition for rate increase by Florida Power &amp; Light Company.</w:t>
      </w:r>
    </w:p>
    <w:p w:rsidR="001E51E5" w:rsidRDefault="001E51E5">
      <w:pPr>
        <w:pStyle w:val="PScCenterCaps"/>
        <w:rPr>
          <w:lang w:val="en-US"/>
        </w:rPr>
      </w:pPr>
    </w:p>
    <w:p w:rsidR="006B03A1" w:rsidRDefault="006B03A1">
      <w:pPr>
        <w:pStyle w:val="PScCenterCaps"/>
        <w:rPr>
          <w:lang w:val="en-US"/>
        </w:rPr>
      </w:pPr>
    </w:p>
    <w:p w:rsidR="006B03A1" w:rsidRPr="00796FA1" w:rsidRDefault="006B03A1">
      <w:pPr>
        <w:pStyle w:val="PSCCenter"/>
      </w:pPr>
      <w:r>
        <w:t xml:space="preserve">ISSUED: </w:t>
      </w:r>
      <w:bookmarkStart w:id="0" w:name="issueDate"/>
      <w:bookmarkEnd w:id="0"/>
      <w:r w:rsidR="00796FA1">
        <w:rPr>
          <w:u w:val="single"/>
        </w:rPr>
        <w:t>September 2, 2025</w:t>
      </w:r>
    </w:p>
    <w:p w:rsidR="006B03A1" w:rsidRDefault="006B03A1">
      <w:pPr>
        <w:rPr>
          <w:rStyle w:val="PSCUnderline"/>
        </w:rPr>
      </w:pPr>
    </w:p>
    <w:p w:rsidR="006B03A1" w:rsidRDefault="006B03A1"/>
    <w:p w:rsidR="001E51E5" w:rsidRDefault="001E51E5" w:rsidP="001E51E5">
      <w:pPr>
        <w:jc w:val="both"/>
      </w:pPr>
      <w:r>
        <w:tab/>
      </w:r>
      <w:r w:rsidR="00CF0474" w:rsidRPr="00B1405A">
        <w:rPr>
          <w:bCs/>
        </w:rPr>
        <w:t xml:space="preserve">NOTICE is hereby given that the Florida Public Service Commission will hold </w:t>
      </w:r>
      <w:r w:rsidR="00E45F84">
        <w:rPr>
          <w:bCs/>
        </w:rPr>
        <w:t xml:space="preserve">a </w:t>
      </w:r>
      <w:r w:rsidR="00CF0474" w:rsidRPr="00B1405A">
        <w:rPr>
          <w:bCs/>
        </w:rPr>
        <w:t xml:space="preserve">public </w:t>
      </w:r>
      <w:r w:rsidR="00D5569C">
        <w:rPr>
          <w:bCs/>
        </w:rPr>
        <w:t>pre</w:t>
      </w:r>
      <w:r w:rsidR="00CF0474" w:rsidRPr="00B1405A">
        <w:rPr>
          <w:bCs/>
        </w:rPr>
        <w:t>hearing</w:t>
      </w:r>
      <w:r w:rsidR="00D5569C">
        <w:rPr>
          <w:bCs/>
        </w:rPr>
        <w:t xml:space="preserve"> conference on settlement</w:t>
      </w:r>
      <w:r w:rsidR="00CF0474" w:rsidRPr="00B1405A">
        <w:rPr>
          <w:bCs/>
        </w:rPr>
        <w:t xml:space="preserve"> in the above referenced docket at the following time and place</w:t>
      </w:r>
      <w:r>
        <w:t>:</w:t>
      </w:r>
    </w:p>
    <w:p w:rsidR="001E51E5" w:rsidRDefault="001E51E5" w:rsidP="001E51E5">
      <w:pPr>
        <w:jc w:val="both"/>
      </w:pPr>
    </w:p>
    <w:p w:rsidR="00FA6D1F" w:rsidRDefault="00FA6D1F" w:rsidP="001E51E5">
      <w:pPr>
        <w:jc w:val="both"/>
      </w:pPr>
    </w:p>
    <w:p w:rsidR="001E51E5" w:rsidRPr="005C6218" w:rsidRDefault="001E51E5" w:rsidP="001E51E5">
      <w:pPr>
        <w:jc w:val="both"/>
      </w:pPr>
      <w:r w:rsidRPr="005C6218">
        <w:lastRenderedPageBreak/>
        <w:tab/>
      </w:r>
      <w:r w:rsidRPr="005C6218">
        <w:tab/>
      </w:r>
      <w:r w:rsidR="005C6218">
        <w:t xml:space="preserve">Monday, </w:t>
      </w:r>
      <w:r w:rsidR="00E45F84">
        <w:t>September 8</w:t>
      </w:r>
      <w:r w:rsidR="005C6218">
        <w:t xml:space="preserve">, 2025 at </w:t>
      </w:r>
      <w:r w:rsidR="00E45F84">
        <w:t>9:30 a.m.</w:t>
      </w:r>
    </w:p>
    <w:p w:rsidR="005C6218" w:rsidRPr="00B1405A" w:rsidRDefault="001E51E5" w:rsidP="005C6218">
      <w:pPr>
        <w:widowControl w:val="0"/>
        <w:autoSpaceDE w:val="0"/>
        <w:autoSpaceDN w:val="0"/>
        <w:adjustRightInd w:val="0"/>
        <w:rPr>
          <w:bCs/>
        </w:rPr>
      </w:pPr>
      <w:r w:rsidRPr="005C6218">
        <w:tab/>
      </w:r>
      <w:r w:rsidRPr="005C6218">
        <w:tab/>
      </w:r>
      <w:r w:rsidR="005C6218" w:rsidRPr="00B1405A">
        <w:rPr>
          <w:bCs/>
        </w:rPr>
        <w:t>Hearing Room 148, Betty Easley Conference Center</w:t>
      </w:r>
    </w:p>
    <w:p w:rsidR="005C6218" w:rsidRPr="00B1405A" w:rsidRDefault="005C6218" w:rsidP="005C6218">
      <w:pPr>
        <w:widowControl w:val="0"/>
        <w:autoSpaceDE w:val="0"/>
        <w:autoSpaceDN w:val="0"/>
        <w:adjustRightInd w:val="0"/>
        <w:rPr>
          <w:bCs/>
        </w:rPr>
      </w:pPr>
      <w:r w:rsidRPr="00B1405A">
        <w:rPr>
          <w:bCs/>
        </w:rPr>
        <w:tab/>
      </w:r>
      <w:r w:rsidRPr="00B1405A">
        <w:rPr>
          <w:bCs/>
        </w:rPr>
        <w:tab/>
        <w:t>4075 Esplanade Way</w:t>
      </w:r>
    </w:p>
    <w:p w:rsidR="001E51E5" w:rsidRPr="005C6218" w:rsidRDefault="005C6218" w:rsidP="005C6218">
      <w:pPr>
        <w:jc w:val="both"/>
      </w:pPr>
      <w:r w:rsidRPr="00B1405A">
        <w:rPr>
          <w:bCs/>
        </w:rPr>
        <w:tab/>
      </w:r>
      <w:r w:rsidRPr="00B1405A">
        <w:rPr>
          <w:bCs/>
        </w:rPr>
        <w:tab/>
        <w:t>Tallahassee, Florida</w:t>
      </w:r>
    </w:p>
    <w:p w:rsidR="001E51E5" w:rsidRPr="005C6218" w:rsidRDefault="001E51E5" w:rsidP="001E51E5">
      <w:pPr>
        <w:jc w:val="both"/>
      </w:pPr>
    </w:p>
    <w:p w:rsidR="001E51E5" w:rsidRPr="008309BA" w:rsidRDefault="001E51E5" w:rsidP="001E51E5">
      <w:pPr>
        <w:jc w:val="both"/>
        <w:rPr>
          <w:u w:val="single"/>
        </w:rPr>
      </w:pPr>
      <w:r w:rsidRPr="008309BA">
        <w:rPr>
          <w:u w:val="single"/>
        </w:rPr>
        <w:t>PURPOSE AND PROCEDURE</w:t>
      </w:r>
    </w:p>
    <w:p w:rsidR="001E51E5" w:rsidRDefault="001E51E5" w:rsidP="001E51E5">
      <w:pPr>
        <w:jc w:val="both"/>
      </w:pPr>
    </w:p>
    <w:p w:rsidR="001E51E5" w:rsidRDefault="001E51E5" w:rsidP="00E45F84">
      <w:pPr>
        <w:jc w:val="both"/>
      </w:pPr>
      <w:r>
        <w:tab/>
      </w:r>
      <w:r w:rsidR="00E45F84" w:rsidRPr="00E45F84">
        <w:t>The purposes of this prehearing conference on settlement are to: (1) simplify the issues and major elements; (2) identify the positions of the parties on the issues and major elements; (3) consider the possibility of obtaining admissions regarding facts and documents which will avoid unnecessary proof; (4) discuss exhibits and prehearing submissions; (5) discuss an order of witnesses; and (6) consider such other matters as may aid in the disposition of the action, including but not limited to the Joint Motion to Approve Stipulation and Settlement Agreement (filed August 26, 2025) and the Response in Opposition (filed August 29, 2025).</w:t>
      </w:r>
    </w:p>
    <w:p w:rsidR="001E51E5" w:rsidRDefault="001E51E5" w:rsidP="001E51E5">
      <w:pPr>
        <w:jc w:val="both"/>
      </w:pPr>
    </w:p>
    <w:p w:rsidR="00F011C1" w:rsidRPr="00F126FD" w:rsidRDefault="00F011C1" w:rsidP="00F011C1">
      <w:pPr>
        <w:jc w:val="both"/>
        <w:rPr>
          <w:noProof/>
          <w:u w:val="single"/>
        </w:rPr>
      </w:pPr>
      <w:r w:rsidRPr="00F126FD">
        <w:rPr>
          <w:noProof/>
          <w:u w:val="single"/>
        </w:rPr>
        <w:t>AMERICANS WITH DISABILITIES ACT</w:t>
      </w:r>
    </w:p>
    <w:p w:rsidR="00F011C1" w:rsidRDefault="00F011C1" w:rsidP="00F011C1">
      <w:pPr>
        <w:widowControl w:val="0"/>
        <w:autoSpaceDE w:val="0"/>
        <w:autoSpaceDN w:val="0"/>
        <w:adjustRightInd w:val="0"/>
        <w:jc w:val="both"/>
        <w:rPr>
          <w:noProof/>
        </w:rPr>
      </w:pPr>
    </w:p>
    <w:p w:rsidR="001E51E5" w:rsidRDefault="001E51E5" w:rsidP="001E51E5">
      <w:pPr>
        <w:jc w:val="both"/>
        <w:rPr>
          <w:noProof/>
        </w:rPr>
      </w:pPr>
      <w:r>
        <w:rPr>
          <w:noProof/>
        </w:rPr>
        <w:tab/>
      </w:r>
      <w:r w:rsidRPr="00EB27B5">
        <w:rPr>
          <w:noProof/>
        </w:rPr>
        <w:t>In accordance with the Americans with Disabilities Act,</w:t>
      </w:r>
      <w:r w:rsidR="00F011C1">
        <w:rPr>
          <w:noProof/>
        </w:rPr>
        <w:t xml:space="preserve"> </w:t>
      </w:r>
      <w:r w:rsidRPr="00EB27B5">
        <w:rPr>
          <w:noProof/>
        </w:rPr>
        <w:t>persons</w:t>
      </w:r>
      <w:r w:rsidR="00F011C1">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F011C1" w:rsidRDefault="00F011C1" w:rsidP="00F011C1">
      <w:pPr>
        <w:jc w:val="both"/>
      </w:pPr>
    </w:p>
    <w:p w:rsidR="00F011C1" w:rsidRPr="008309BA" w:rsidRDefault="00F011C1" w:rsidP="00F011C1">
      <w:pPr>
        <w:jc w:val="both"/>
        <w:rPr>
          <w:u w:val="single"/>
        </w:rPr>
      </w:pPr>
      <w:r w:rsidRPr="008309BA">
        <w:rPr>
          <w:u w:val="single"/>
        </w:rPr>
        <w:t>JURISDICTION</w:t>
      </w:r>
    </w:p>
    <w:p w:rsidR="00F011C1" w:rsidRDefault="00F011C1" w:rsidP="00F011C1">
      <w:pPr>
        <w:jc w:val="both"/>
      </w:pPr>
    </w:p>
    <w:p w:rsidR="00F011C1" w:rsidRDefault="00F011C1" w:rsidP="00F011C1">
      <w:pPr>
        <w:jc w:val="both"/>
      </w:pPr>
      <w:r>
        <w:tab/>
        <w:t>This Commission is vested with jurisdiction over the subject matter of this proceeding by Chapter 366, Florida Statutes.  This hearing will be governed by Chapter</w:t>
      </w:r>
      <w:r w:rsidR="009E252D">
        <w:t>s 120 and 366</w:t>
      </w:r>
      <w:r>
        <w:t xml:space="preserve">, Florida Statutes, and </w:t>
      </w:r>
      <w:r w:rsidR="009E252D">
        <w:t xml:space="preserve">Rules 25-6, 25-22, </w:t>
      </w:r>
      <w:r>
        <w:t>and 28-106, Florida Administrative Code.</w:t>
      </w:r>
    </w:p>
    <w:p w:rsidR="001E51E5" w:rsidRDefault="001E51E5" w:rsidP="001E51E5">
      <w:pPr>
        <w:jc w:val="both"/>
        <w:rPr>
          <w:u w:val="single"/>
        </w:rPr>
      </w:pPr>
    </w:p>
    <w:p w:rsidR="001E51E5" w:rsidRDefault="001E51E5" w:rsidP="001E51E5">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1E51E5" w:rsidRDefault="001E51E5" w:rsidP="001E51E5">
      <w:pPr>
        <w:jc w:val="both"/>
      </w:pPr>
    </w:p>
    <w:p w:rsidR="001E51E5" w:rsidRDefault="001E51E5" w:rsidP="001E51E5">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6B03A1" w:rsidRDefault="006B03A1"/>
    <w:p w:rsidR="006B03A1" w:rsidRDefault="006B03A1" w:rsidP="00796FA1">
      <w:pPr>
        <w:pStyle w:val="NoticeBody"/>
        <w:keepNext/>
      </w:pPr>
      <w:bookmarkStart w:id="1" w:name="VisualAids"/>
      <w:bookmarkEnd w:id="1"/>
      <w:r>
        <w:lastRenderedPageBreak/>
        <w:tab/>
        <w:t xml:space="preserve">By DIRECTION of the Florida Public Service Commission this </w:t>
      </w:r>
      <w:bookmarkStart w:id="2" w:name="replaceDate"/>
      <w:bookmarkEnd w:id="2"/>
      <w:r w:rsidR="00796FA1">
        <w:rPr>
          <w:u w:val="single"/>
        </w:rPr>
        <w:t>2nd</w:t>
      </w:r>
      <w:r w:rsidR="00796FA1">
        <w:t xml:space="preserve"> day of </w:t>
      </w:r>
      <w:r w:rsidR="00796FA1">
        <w:rPr>
          <w:u w:val="single"/>
        </w:rPr>
        <w:t>September</w:t>
      </w:r>
      <w:r w:rsidR="00796FA1">
        <w:t xml:space="preserve">, </w:t>
      </w:r>
      <w:r w:rsidR="00796FA1">
        <w:rPr>
          <w:u w:val="single"/>
        </w:rPr>
        <w:t>2025</w:t>
      </w:r>
      <w:r w:rsidR="00796FA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96FA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E51E5">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E5" w:rsidRDefault="001E51E5">
      <w:r>
        <w:separator/>
      </w:r>
    </w:p>
  </w:endnote>
  <w:endnote w:type="continuationSeparator" w:id="0">
    <w:p w:rsidR="001E51E5" w:rsidRDefault="001E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E5" w:rsidRDefault="001E51E5">
      <w:r>
        <w:separator/>
      </w:r>
    </w:p>
  </w:footnote>
  <w:footnote w:type="continuationSeparator" w:id="0">
    <w:p w:rsidR="001E51E5" w:rsidRDefault="001E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1E51E5">
    <w:pPr>
      <w:pStyle w:val="Header"/>
    </w:pPr>
    <w:bookmarkStart w:id="5" w:name="headerNotice"/>
    <w:bookmarkEnd w:id="5"/>
    <w:r>
      <w:t xml:space="preserve">NOTICE OF </w:t>
    </w:r>
    <w:r w:rsidR="00E45F84">
      <w:t>PRE</w:t>
    </w:r>
    <w:r>
      <w:t>HEARING</w:t>
    </w:r>
    <w:r w:rsidR="00E45F84">
      <w:t xml:space="preserve"> CONFERENCE</w:t>
    </w:r>
  </w:p>
  <w:p w:rsidR="006B03A1" w:rsidRDefault="001E51E5">
    <w:pPr>
      <w:pStyle w:val="Header"/>
    </w:pPr>
    <w:bookmarkStart w:id="6" w:name="headerDocket"/>
    <w:bookmarkEnd w:id="6"/>
    <w:r>
      <w:t>DOCKET NO. 20250011-EI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6FA1">
      <w:rPr>
        <w:rStyle w:val="PageNumber"/>
        <w:noProof/>
      </w:rPr>
      <w:t>2</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11-EI"/>
  </w:docVars>
  <w:rsids>
    <w:rsidRoot w:val="001E51E5"/>
    <w:rsid w:val="000005F5"/>
    <w:rsid w:val="000A28BD"/>
    <w:rsid w:val="000C4290"/>
    <w:rsid w:val="000E7426"/>
    <w:rsid w:val="001163CB"/>
    <w:rsid w:val="001523A8"/>
    <w:rsid w:val="00171045"/>
    <w:rsid w:val="00177C03"/>
    <w:rsid w:val="001C6592"/>
    <w:rsid w:val="001E51E5"/>
    <w:rsid w:val="00244838"/>
    <w:rsid w:val="0028226A"/>
    <w:rsid w:val="002E1994"/>
    <w:rsid w:val="002F2D50"/>
    <w:rsid w:val="00313D1D"/>
    <w:rsid w:val="003361D7"/>
    <w:rsid w:val="00354604"/>
    <w:rsid w:val="003578AE"/>
    <w:rsid w:val="00361A1C"/>
    <w:rsid w:val="003855EC"/>
    <w:rsid w:val="003868F1"/>
    <w:rsid w:val="003A1482"/>
    <w:rsid w:val="003A580E"/>
    <w:rsid w:val="003A7D2F"/>
    <w:rsid w:val="003B21C3"/>
    <w:rsid w:val="003C5D75"/>
    <w:rsid w:val="00402C12"/>
    <w:rsid w:val="00411902"/>
    <w:rsid w:val="00436ADB"/>
    <w:rsid w:val="00447F4F"/>
    <w:rsid w:val="00474BD2"/>
    <w:rsid w:val="00487D2C"/>
    <w:rsid w:val="00491225"/>
    <w:rsid w:val="004A3A40"/>
    <w:rsid w:val="004B0EC4"/>
    <w:rsid w:val="004B714C"/>
    <w:rsid w:val="004E1A28"/>
    <w:rsid w:val="004F00C2"/>
    <w:rsid w:val="005042A0"/>
    <w:rsid w:val="005129EA"/>
    <w:rsid w:val="0055171A"/>
    <w:rsid w:val="00556204"/>
    <w:rsid w:val="00556769"/>
    <w:rsid w:val="00575792"/>
    <w:rsid w:val="00595440"/>
    <w:rsid w:val="005B2011"/>
    <w:rsid w:val="005C6218"/>
    <w:rsid w:val="005E303C"/>
    <w:rsid w:val="005F50C5"/>
    <w:rsid w:val="00623254"/>
    <w:rsid w:val="0064404A"/>
    <w:rsid w:val="00672AB9"/>
    <w:rsid w:val="006739C5"/>
    <w:rsid w:val="00676975"/>
    <w:rsid w:val="00682E0C"/>
    <w:rsid w:val="006A2C0D"/>
    <w:rsid w:val="006B03A1"/>
    <w:rsid w:val="006D4E59"/>
    <w:rsid w:val="006E162C"/>
    <w:rsid w:val="006F204E"/>
    <w:rsid w:val="006F5A77"/>
    <w:rsid w:val="00703AE3"/>
    <w:rsid w:val="007055B5"/>
    <w:rsid w:val="00724359"/>
    <w:rsid w:val="00724629"/>
    <w:rsid w:val="00751C05"/>
    <w:rsid w:val="00760855"/>
    <w:rsid w:val="00795CAF"/>
    <w:rsid w:val="0079659E"/>
    <w:rsid w:val="00796FA1"/>
    <w:rsid w:val="007A70DC"/>
    <w:rsid w:val="00800AED"/>
    <w:rsid w:val="008343EA"/>
    <w:rsid w:val="00844DA4"/>
    <w:rsid w:val="00851D5C"/>
    <w:rsid w:val="00891007"/>
    <w:rsid w:val="008921E7"/>
    <w:rsid w:val="008955A0"/>
    <w:rsid w:val="00896708"/>
    <w:rsid w:val="008C3030"/>
    <w:rsid w:val="008F31CD"/>
    <w:rsid w:val="009108D1"/>
    <w:rsid w:val="00947A27"/>
    <w:rsid w:val="00956095"/>
    <w:rsid w:val="00975F78"/>
    <w:rsid w:val="009A1499"/>
    <w:rsid w:val="009E252D"/>
    <w:rsid w:val="00A07A62"/>
    <w:rsid w:val="00A1399A"/>
    <w:rsid w:val="00A2098A"/>
    <w:rsid w:val="00A41119"/>
    <w:rsid w:val="00AA0D9D"/>
    <w:rsid w:val="00AB282F"/>
    <w:rsid w:val="00AE327B"/>
    <w:rsid w:val="00AE6FF1"/>
    <w:rsid w:val="00AF2DA1"/>
    <w:rsid w:val="00B25C10"/>
    <w:rsid w:val="00B50416"/>
    <w:rsid w:val="00BD27DC"/>
    <w:rsid w:val="00C10B38"/>
    <w:rsid w:val="00C42825"/>
    <w:rsid w:val="00C85EC5"/>
    <w:rsid w:val="00C941EE"/>
    <w:rsid w:val="00CE36E5"/>
    <w:rsid w:val="00CE69DE"/>
    <w:rsid w:val="00CE7701"/>
    <w:rsid w:val="00CF0474"/>
    <w:rsid w:val="00D148FD"/>
    <w:rsid w:val="00D47BDE"/>
    <w:rsid w:val="00D50F61"/>
    <w:rsid w:val="00D5569C"/>
    <w:rsid w:val="00D97879"/>
    <w:rsid w:val="00DF214C"/>
    <w:rsid w:val="00E03F5A"/>
    <w:rsid w:val="00E2761B"/>
    <w:rsid w:val="00E364B2"/>
    <w:rsid w:val="00E45F84"/>
    <w:rsid w:val="00E51C45"/>
    <w:rsid w:val="00F011C1"/>
    <w:rsid w:val="00F15079"/>
    <w:rsid w:val="00F526B0"/>
    <w:rsid w:val="00F66448"/>
    <w:rsid w:val="00F665D1"/>
    <w:rsid w:val="00F95C2F"/>
    <w:rsid w:val="00F97A56"/>
    <w:rsid w:val="00FA6D1F"/>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1E5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2025-09-02T18:41:00Z</dcterms:created>
  <dcterms:modified xsi:type="dcterms:W3CDTF">2025-09-02T18:45:00Z</dcterms:modified>
</cp:coreProperties>
</file>