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7D22" w:rsidP="00CD7D22">
      <w:pPr>
        <w:pStyle w:val="OrderHeading"/>
      </w:pPr>
      <w:r>
        <w:t>BEFORE THE FLORIDA PUBLIC SERVICE COMMISSION</w:t>
      </w:r>
    </w:p>
    <w:p w:rsidR="00CD7D22" w:rsidRDefault="00CD7D22" w:rsidP="00CD7D22">
      <w:pPr>
        <w:pStyle w:val="OrderHeading"/>
      </w:pPr>
    </w:p>
    <w:p w:rsidR="00CD7D22" w:rsidRDefault="00CD7D22" w:rsidP="00CD7D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7D22" w:rsidRPr="00C63FCF" w:rsidTr="00C63FCF">
        <w:trPr>
          <w:trHeight w:val="828"/>
        </w:trPr>
        <w:tc>
          <w:tcPr>
            <w:tcW w:w="4788" w:type="dxa"/>
            <w:tcBorders>
              <w:bottom w:val="single" w:sz="8" w:space="0" w:color="auto"/>
              <w:right w:val="double" w:sz="6" w:space="0" w:color="auto"/>
            </w:tcBorders>
            <w:shd w:val="clear" w:color="auto" w:fill="auto"/>
          </w:tcPr>
          <w:p w:rsidR="00CD7D22" w:rsidRDefault="00CD7D2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D7D22" w:rsidRDefault="00CD7D22" w:rsidP="00CD7D22">
            <w:pPr>
              <w:pStyle w:val="OrderBody"/>
            </w:pPr>
            <w:r>
              <w:t xml:space="preserve">DOCKET NO. </w:t>
            </w:r>
            <w:bookmarkStart w:id="1" w:name="SSDocketNo"/>
            <w:bookmarkEnd w:id="1"/>
            <w:r>
              <w:t>170001-EI</w:t>
            </w:r>
          </w:p>
          <w:p w:rsidR="00CD7D22" w:rsidRDefault="00CD7D22" w:rsidP="00C63FCF">
            <w:pPr>
              <w:pStyle w:val="OrderBody"/>
              <w:tabs>
                <w:tab w:val="center" w:pos="4320"/>
                <w:tab w:val="right" w:pos="8640"/>
              </w:tabs>
              <w:jc w:val="left"/>
            </w:pPr>
            <w:r>
              <w:t xml:space="preserve">ORDER NO. </w:t>
            </w:r>
            <w:bookmarkStart w:id="2" w:name="OrderNo0053"/>
            <w:r w:rsidR="002E5033">
              <w:t>PSC-17-0053-PCO-EI</w:t>
            </w:r>
            <w:bookmarkEnd w:id="2"/>
          </w:p>
          <w:p w:rsidR="00CD7D22" w:rsidRDefault="00CD7D22" w:rsidP="00C63FCF">
            <w:pPr>
              <w:pStyle w:val="OrderBody"/>
              <w:tabs>
                <w:tab w:val="center" w:pos="4320"/>
                <w:tab w:val="right" w:pos="8640"/>
              </w:tabs>
              <w:jc w:val="left"/>
            </w:pPr>
            <w:r>
              <w:t xml:space="preserve">ISSUED: </w:t>
            </w:r>
            <w:r w:rsidR="002E5033">
              <w:t>February 20, 2017</w:t>
            </w:r>
          </w:p>
        </w:tc>
      </w:tr>
    </w:tbl>
    <w:p w:rsidR="00CD7D22" w:rsidRDefault="00CD7D22" w:rsidP="00CD7D22"/>
    <w:p w:rsidR="00CB5276" w:rsidRDefault="00CD7D22" w:rsidP="00CD7D22">
      <w:pPr>
        <w:pStyle w:val="CenterUnderline"/>
      </w:pPr>
      <w:bookmarkStart w:id="3" w:name="Commissioners"/>
      <w:bookmarkEnd w:id="3"/>
      <w:r>
        <w:t>ORDER</w:t>
      </w:r>
      <w:bookmarkStart w:id="4" w:name="OrderTitle"/>
      <w:r>
        <w:t xml:space="preserve"> ESTABLISHING PROCEDURE </w:t>
      </w:r>
      <w:bookmarkEnd w:id="4"/>
    </w:p>
    <w:p w:rsidR="00CD7D22"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rsidR="00CD7D22" w:rsidRPr="00EA7237"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EA7237">
        <w:rPr>
          <w:b/>
          <w:bCs/>
        </w:rPr>
        <w:t>I.</w:t>
      </w:r>
      <w:r w:rsidRPr="00EA7237">
        <w:rPr>
          <w:b/>
          <w:bCs/>
        </w:rPr>
        <w:tab/>
      </w:r>
      <w:r w:rsidRPr="00EA7237">
        <w:rPr>
          <w:b/>
          <w:bCs/>
          <w:u w:val="single"/>
        </w:rPr>
        <w:t>Case Background</w:t>
      </w:r>
    </w:p>
    <w:p w:rsidR="00CD7D22" w:rsidRPr="00EA7237"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D7D22" w:rsidRDefault="00CD7D22" w:rsidP="00CD7D22">
      <w:pPr>
        <w:jc w:val="both"/>
      </w:pPr>
      <w:r w:rsidRPr="00EA7237">
        <w:tab/>
      </w:r>
      <w:r>
        <w:t>As part of the Florida Public Service Commission’s (Commission) continuing fuel and purchased power cost recovery clause and generating performance incentive factor proceedings, the Commission has set a hearing in this docket for October 25 to October 27, 2017.  This Order sets forth the procedural requirements for all parties to this docket.  Jurisdiction over these matters is vested in the Commission through several provisions of Chapter 366, Florida Statutes (F.S.), including Sections 366.04, 366.05, and 366.06, F.S.</w:t>
      </w:r>
    </w:p>
    <w:p w:rsidR="00CD7D22"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D7D22"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D7D22" w:rsidRPr="00EA7237"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D7D22" w:rsidRPr="00EA7237"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b/>
          <w:bCs/>
        </w:rPr>
        <w:t>II.</w:t>
      </w:r>
      <w:r w:rsidRPr="00EA7237">
        <w:rPr>
          <w:b/>
          <w:bCs/>
        </w:rPr>
        <w:tab/>
      </w:r>
      <w:r w:rsidRPr="00EA7237">
        <w:rPr>
          <w:b/>
          <w:bCs/>
          <w:u w:val="single"/>
        </w:rPr>
        <w:t>General Filing Procedures</w:t>
      </w:r>
    </w:p>
    <w:p w:rsidR="00CD7D22" w:rsidRPr="00EA7237" w:rsidRDefault="00CD7D22" w:rsidP="00CD7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3A543C">
          <w:rPr>
            <w:u w:val="single"/>
          </w:rPr>
          <w:t>www.floridapsc.com</w:t>
        </w:r>
      </w:hyperlink>
      <w:r w:rsidRPr="00EA7237">
        <w:t>.   If filing via mail, hand delivery, or courier service, the filing should be addressed to:</w:t>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Office of Commission Clerk </w:t>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Florida Public Service Commission</w:t>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2540 Shumard Oak Boulevard</w:t>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Tallahassee, Florida  32399-0850</w:t>
      </w:r>
    </w:p>
    <w:p w:rsidR="00CD7D22" w:rsidRPr="00EA7237"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D22" w:rsidRDefault="00CD7D22" w:rsidP="00CD7D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w:t>
      </w:r>
      <w:r>
        <w:t xml:space="preserve"> </w:t>
      </w:r>
      <w:r w:rsidRPr="00D2127F">
        <w:t>when making an electronic filing</w:t>
      </w:r>
      <w:r w:rsidRPr="00EA7237">
        <w:t xml:space="preserve">, an electronic copy of all filings shall </w:t>
      </w:r>
      <w:r w:rsidRPr="00D2127F">
        <w:t>also</w:t>
      </w:r>
      <w:r>
        <w:t xml:space="preserve"> </w:t>
      </w:r>
      <w:r w:rsidRPr="00EA7237">
        <w:t>be provided to parties and staff in Microsoft Word format and all schedules shall be provided in Microsoft Excel format with formulas intact and unlocked.</w:t>
      </w:r>
    </w:p>
    <w:p w:rsidR="00CD7D22" w:rsidRDefault="00CD7D22" w:rsidP="00CD7D22">
      <w:pPr>
        <w:pStyle w:val="CenterUnderline"/>
      </w:pPr>
    </w:p>
    <w:p w:rsidR="00B01654" w:rsidRDefault="00B01654" w:rsidP="00CD7D22">
      <w:pPr>
        <w:pStyle w:val="CenterUnderline"/>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Responses to audit requests pertaining to this docket must be provided to Commission staff auditors within 3 days from the request.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t>III.</w:t>
      </w:r>
      <w:r>
        <w:rPr>
          <w:b/>
        </w:rPr>
        <w:tab/>
      </w:r>
      <w:r>
        <w:rPr>
          <w:b/>
          <w:u w:val="single"/>
        </w:rPr>
        <w:t>Tentative List of Issues</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estimated/actual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01654" w:rsidRPr="00EA7237" w:rsidRDefault="00B01654" w:rsidP="00B01654">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B01654" w:rsidRPr="00EA7237" w:rsidRDefault="00B01654" w:rsidP="00B01654">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B01654" w:rsidRPr="00EA7237" w:rsidRDefault="00B01654" w:rsidP="00B01654">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B01654" w:rsidRPr="00EA7237" w:rsidRDefault="00B01654" w:rsidP="00B01654">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B01654" w:rsidRPr="00EA7237" w:rsidRDefault="00B01654" w:rsidP="00B01654">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B01654"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An example of the information to appear in the upper right-hand corner of the exhibit is as follows: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B01654" w:rsidRPr="00EA7237" w:rsidRDefault="00B01654" w:rsidP="00B01654">
      <w:pPr>
        <w:jc w:val="both"/>
        <w:rPr>
          <w:rFonts w:cs="Courier New"/>
        </w:rPr>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spacing w:line="2" w:lineRule="exact"/>
        <w:jc w:val="both"/>
      </w:pP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6, 2017.</w:t>
      </w: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B01654" w:rsidRPr="007659C3"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B01654" w:rsidRDefault="00B01654" w:rsidP="00B0165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w:t>
      </w:r>
      <w:r>
        <w:lastRenderedPageBreak/>
        <w:t xml:space="preserve">the request.  For discovery requests related to matters addressed in a utility’s rebuttal testimony, the utility shall serve its responses to the requesting party via electronic mail within </w:t>
      </w:r>
      <w:r w:rsidRPr="008E33DD">
        <w:t xml:space="preserve">10 </w:t>
      </w:r>
      <w:r>
        <w:t>days of the date of the request. A hard copy of responses shall also be served by hand-delivery, U.S. Mail or overnight mail on the day that responses are served electronically.</w:t>
      </w:r>
    </w:p>
    <w:p w:rsidR="00B01654"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B01654" w:rsidRPr="007E338F"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B01654" w:rsidRPr="007254CB" w:rsidRDefault="00B01654" w:rsidP="00B01654">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spacing w:line="2" w:lineRule="exact"/>
        <w:jc w:val="both"/>
      </w:pPr>
    </w:p>
    <w:p w:rsidR="00B01654" w:rsidRPr="008E33DD" w:rsidRDefault="00B01654" w:rsidP="00B0165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E33DD">
        <w:rPr>
          <w:b/>
          <w:i/>
          <w:color w:val="7030A0"/>
        </w:rPr>
        <w:t>.</w:t>
      </w:r>
    </w:p>
    <w:p w:rsidR="00B01654" w:rsidRPr="008E33DD" w:rsidRDefault="00B01654" w:rsidP="00B0165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B01654" w:rsidRPr="008E33DD" w:rsidRDefault="00B01654" w:rsidP="00B0165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01654" w:rsidRPr="00EA7237" w:rsidRDefault="00B01654" w:rsidP="00B01654">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Pr="008E33DD">
        <w:rPr>
          <w:rFonts w:cs="Courier New"/>
        </w:rPr>
        <w:t>5</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Pr="008E33DD">
        <w:rPr>
          <w:rFonts w:cs="Courier New"/>
        </w:rPr>
        <w:t>5</w:t>
      </w:r>
      <w:r>
        <w:rPr>
          <w:rFonts w:cs="Courier New"/>
        </w:rPr>
        <w:t xml:space="preserve"> days of service of the discovery request.  These procedures are intended to reduce delay in resolving discovery disputes.</w:t>
      </w:r>
    </w:p>
    <w:p w:rsidR="00B01654"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96938" w:rsidRDefault="00596938">
      <w:r>
        <w:br w:type="page"/>
      </w:r>
    </w:p>
    <w:p w:rsidR="00B01654" w:rsidRPr="00EA7237" w:rsidRDefault="00B01654" w:rsidP="00B0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ab/>
        <w:t>B.</w:t>
      </w:r>
      <w:r w:rsidRPr="00EA7237">
        <w:tab/>
      </w:r>
      <w:r w:rsidRPr="00EA7237">
        <w:rPr>
          <w:u w:val="single"/>
        </w:rPr>
        <w:t>Confidential Information Provided Pursuant to Discovery</w:t>
      </w:r>
      <w:r w:rsidRPr="00EA7237">
        <w:tab/>
      </w:r>
    </w:p>
    <w:p w:rsidR="00A517C9" w:rsidRDefault="00A517C9"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01654" w:rsidRPr="00FA344E"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B01654" w:rsidRPr="00327D7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B01654" w:rsidRPr="00327D7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B01654" w:rsidRPr="00327D7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700"/>
        <w:gridCol w:w="4680"/>
        <w:gridCol w:w="2184"/>
      </w:tblGrid>
      <w:tr w:rsidR="00B01654" w:rsidRPr="00327D77" w:rsidTr="00A0720D">
        <w:trPr>
          <w:cantSplit/>
          <w:trHeight w:val="362"/>
          <w:tblHeader/>
        </w:trPr>
        <w:tc>
          <w:tcPr>
            <w:tcW w:w="2700" w:type="dxa"/>
          </w:tcPr>
          <w:p w:rsidR="00B01654" w:rsidRPr="00327D77" w:rsidRDefault="00B01654" w:rsidP="00A0720D">
            <w:pPr>
              <w:jc w:val="both"/>
            </w:pPr>
            <w:r w:rsidRPr="00327D77">
              <w:rPr>
                <w:u w:val="single"/>
              </w:rPr>
              <w:t>Witness</w:t>
            </w:r>
          </w:p>
        </w:tc>
        <w:tc>
          <w:tcPr>
            <w:tcW w:w="4680" w:type="dxa"/>
          </w:tcPr>
          <w:p w:rsidR="00B01654" w:rsidRPr="00327D77" w:rsidRDefault="00B01654" w:rsidP="00A0720D">
            <w:pPr>
              <w:jc w:val="center"/>
            </w:pPr>
            <w:r w:rsidRPr="00327D77">
              <w:rPr>
                <w:u w:val="single"/>
              </w:rPr>
              <w:t>Subject Matter</w:t>
            </w:r>
          </w:p>
        </w:tc>
        <w:tc>
          <w:tcPr>
            <w:tcW w:w="2184" w:type="dxa"/>
          </w:tcPr>
          <w:p w:rsidR="00B01654" w:rsidRPr="00327D77" w:rsidRDefault="00B01654" w:rsidP="00A0720D">
            <w:pPr>
              <w:jc w:val="both"/>
            </w:pPr>
            <w:r w:rsidRPr="00327D77">
              <w:rPr>
                <w:u w:val="single"/>
              </w:rPr>
              <w:t xml:space="preserve">Issues </w:t>
            </w:r>
            <w:r>
              <w:rPr>
                <w:u w:val="single"/>
              </w:rPr>
              <w:t>Numbers</w:t>
            </w:r>
          </w:p>
        </w:tc>
      </w:tr>
      <w:tr w:rsidR="00B01654" w:rsidRPr="00327D77" w:rsidTr="00A0720D">
        <w:trPr>
          <w:cantSplit/>
          <w:trHeight w:val="362"/>
        </w:trPr>
        <w:tc>
          <w:tcPr>
            <w:tcW w:w="2700" w:type="dxa"/>
          </w:tcPr>
          <w:p w:rsidR="00B01654" w:rsidRPr="00327D77" w:rsidRDefault="00B01654" w:rsidP="00A0720D">
            <w:pPr>
              <w:jc w:val="both"/>
            </w:pPr>
            <w:r w:rsidRPr="00327D77">
              <w:tab/>
            </w:r>
            <w:r w:rsidRPr="00327D77">
              <w:rPr>
                <w:u w:val="single"/>
              </w:rPr>
              <w:t>Direct</w:t>
            </w:r>
          </w:p>
        </w:tc>
        <w:tc>
          <w:tcPr>
            <w:tcW w:w="4680" w:type="dxa"/>
          </w:tcPr>
          <w:p w:rsidR="00B01654" w:rsidRPr="00327D77" w:rsidRDefault="00B01654" w:rsidP="00A0720D"/>
        </w:tc>
        <w:tc>
          <w:tcPr>
            <w:tcW w:w="2184" w:type="dxa"/>
          </w:tcPr>
          <w:p w:rsidR="00B01654" w:rsidRPr="00327D77" w:rsidRDefault="00B01654" w:rsidP="00A0720D"/>
        </w:tc>
      </w:tr>
      <w:tr w:rsidR="00B01654" w:rsidRPr="00327D77" w:rsidTr="00A0720D">
        <w:trPr>
          <w:cantSplit/>
          <w:trHeight w:val="362"/>
        </w:trPr>
        <w:tc>
          <w:tcPr>
            <w:tcW w:w="2700" w:type="dxa"/>
          </w:tcPr>
          <w:p w:rsidR="00B01654" w:rsidRPr="00327D77" w:rsidRDefault="00B01654" w:rsidP="00A0720D">
            <w:pPr>
              <w:jc w:val="both"/>
            </w:pPr>
            <w:r w:rsidRPr="00327D77">
              <w:t>John Smith</w:t>
            </w:r>
          </w:p>
        </w:tc>
        <w:tc>
          <w:tcPr>
            <w:tcW w:w="4680" w:type="dxa"/>
          </w:tcPr>
          <w:p w:rsidR="00B01654" w:rsidRPr="00327D77" w:rsidRDefault="00B01654" w:rsidP="00A0720D">
            <w:r w:rsidRPr="00327D77">
              <w:t>Subject….</w:t>
            </w:r>
          </w:p>
        </w:tc>
        <w:tc>
          <w:tcPr>
            <w:tcW w:w="2184" w:type="dxa"/>
          </w:tcPr>
          <w:p w:rsidR="00B01654" w:rsidRPr="00327D77" w:rsidRDefault="00B01654" w:rsidP="00A0720D">
            <w:r w:rsidRPr="00327D77">
              <w:t>1, 3-5</w:t>
            </w:r>
          </w:p>
        </w:tc>
      </w:tr>
      <w:tr w:rsidR="00B01654" w:rsidRPr="00CD0E09" w:rsidTr="00A0720D">
        <w:trPr>
          <w:cantSplit/>
          <w:trHeight w:val="382"/>
        </w:trPr>
        <w:tc>
          <w:tcPr>
            <w:tcW w:w="2700" w:type="dxa"/>
          </w:tcPr>
          <w:p w:rsidR="00B01654" w:rsidRPr="00CD0E09" w:rsidRDefault="00B01654" w:rsidP="00A0720D">
            <w:pPr>
              <w:jc w:val="both"/>
              <w:rPr>
                <w:color w:val="FF0000"/>
              </w:rPr>
            </w:pPr>
          </w:p>
        </w:tc>
        <w:tc>
          <w:tcPr>
            <w:tcW w:w="4680" w:type="dxa"/>
          </w:tcPr>
          <w:p w:rsidR="00B01654" w:rsidRPr="00CD0E09" w:rsidRDefault="00B01654" w:rsidP="00A0720D">
            <w:pPr>
              <w:rPr>
                <w:color w:val="FF0000"/>
              </w:rPr>
            </w:pPr>
          </w:p>
        </w:tc>
        <w:tc>
          <w:tcPr>
            <w:tcW w:w="2184" w:type="dxa"/>
          </w:tcPr>
          <w:p w:rsidR="00B01654" w:rsidRPr="00CD0E09" w:rsidRDefault="00B01654" w:rsidP="00A0720D">
            <w:pPr>
              <w:rPr>
                <w:color w:val="FF0000"/>
              </w:rPr>
            </w:pPr>
          </w:p>
        </w:tc>
      </w:tr>
      <w:tr w:rsidR="00B01654" w:rsidRPr="00CD0E09" w:rsidTr="00A0720D">
        <w:trPr>
          <w:cantSplit/>
          <w:trHeight w:val="362"/>
        </w:trPr>
        <w:tc>
          <w:tcPr>
            <w:tcW w:w="2700" w:type="dxa"/>
          </w:tcPr>
          <w:p w:rsidR="00B01654" w:rsidRPr="00CD0E09" w:rsidRDefault="00B01654" w:rsidP="00A0720D">
            <w:pPr>
              <w:jc w:val="both"/>
              <w:rPr>
                <w:color w:val="FF0000"/>
              </w:rPr>
            </w:pPr>
          </w:p>
        </w:tc>
        <w:tc>
          <w:tcPr>
            <w:tcW w:w="4680" w:type="dxa"/>
          </w:tcPr>
          <w:p w:rsidR="00B01654" w:rsidRPr="00CD0E09" w:rsidRDefault="00B01654" w:rsidP="00A0720D">
            <w:pPr>
              <w:rPr>
                <w:color w:val="FF0000"/>
              </w:rPr>
            </w:pPr>
          </w:p>
        </w:tc>
        <w:tc>
          <w:tcPr>
            <w:tcW w:w="2184" w:type="dxa"/>
          </w:tcPr>
          <w:p w:rsidR="00B01654" w:rsidRPr="00CD0E09" w:rsidRDefault="00B01654" w:rsidP="00A0720D">
            <w:pPr>
              <w:rPr>
                <w:color w:val="FF0000"/>
              </w:rPr>
            </w:pPr>
          </w:p>
        </w:tc>
      </w:tr>
    </w:tbl>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01654" w:rsidRPr="00FA344E"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B01654" w:rsidRPr="00327D7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01654" w:rsidRPr="00327D77" w:rsidRDefault="00B01654" w:rsidP="00B01654">
      <w:pPr>
        <w:jc w:val="both"/>
      </w:pPr>
      <w:r w:rsidRPr="00327D77">
        <w:rPr>
          <w:u w:val="single"/>
        </w:rPr>
        <w:t>All Known Exhibits</w:t>
      </w:r>
    </w:p>
    <w:p w:rsidR="00B01654" w:rsidRPr="00327D77" w:rsidRDefault="00B01654" w:rsidP="00B0165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01654" w:rsidRPr="00327D77" w:rsidTr="00A0720D">
        <w:trPr>
          <w:cantSplit/>
          <w:trHeight w:val="373"/>
          <w:tblHeader/>
        </w:trPr>
        <w:tc>
          <w:tcPr>
            <w:tcW w:w="3198" w:type="dxa"/>
          </w:tcPr>
          <w:p w:rsidR="00B01654" w:rsidRPr="00327D77" w:rsidRDefault="00B01654" w:rsidP="00A0720D">
            <w:pPr>
              <w:jc w:val="both"/>
            </w:pPr>
            <w:r w:rsidRPr="00327D77">
              <w:rPr>
                <w:u w:val="single"/>
              </w:rPr>
              <w:t>Witness</w:t>
            </w:r>
          </w:p>
        </w:tc>
        <w:tc>
          <w:tcPr>
            <w:tcW w:w="1680" w:type="dxa"/>
          </w:tcPr>
          <w:p w:rsidR="00B01654" w:rsidRPr="00327D77" w:rsidRDefault="00B01654" w:rsidP="00A0720D">
            <w:pPr>
              <w:jc w:val="center"/>
            </w:pPr>
            <w:r w:rsidRPr="00327D77">
              <w:rPr>
                <w:u w:val="single"/>
              </w:rPr>
              <w:t>Proffered By</w:t>
            </w:r>
          </w:p>
        </w:tc>
        <w:tc>
          <w:tcPr>
            <w:tcW w:w="1482" w:type="dxa"/>
          </w:tcPr>
          <w:p w:rsidR="00B01654" w:rsidRPr="00327D77" w:rsidRDefault="00B01654" w:rsidP="00A0720D">
            <w:pPr>
              <w:jc w:val="center"/>
              <w:rPr>
                <w:u w:val="single"/>
              </w:rPr>
            </w:pPr>
            <w:r w:rsidRPr="00327D77">
              <w:rPr>
                <w:u w:val="single"/>
              </w:rPr>
              <w:t>Exhibit #</w:t>
            </w:r>
          </w:p>
        </w:tc>
        <w:tc>
          <w:tcPr>
            <w:tcW w:w="3205" w:type="dxa"/>
          </w:tcPr>
          <w:p w:rsidR="00B01654" w:rsidRPr="00327D77" w:rsidRDefault="00B01654" w:rsidP="00A0720D">
            <w:pPr>
              <w:jc w:val="both"/>
            </w:pPr>
            <w:r w:rsidRPr="00327D77">
              <w:rPr>
                <w:u w:val="single"/>
              </w:rPr>
              <w:t>Description</w:t>
            </w:r>
          </w:p>
        </w:tc>
      </w:tr>
      <w:tr w:rsidR="00B01654" w:rsidRPr="00327D77" w:rsidTr="00A0720D">
        <w:trPr>
          <w:cantSplit/>
          <w:trHeight w:val="353"/>
        </w:trPr>
        <w:tc>
          <w:tcPr>
            <w:tcW w:w="3198" w:type="dxa"/>
          </w:tcPr>
          <w:p w:rsidR="00B01654" w:rsidRPr="00327D77" w:rsidRDefault="00B01654" w:rsidP="00A0720D">
            <w:pPr>
              <w:jc w:val="both"/>
            </w:pPr>
            <w:r w:rsidRPr="00327D77">
              <w:tab/>
            </w:r>
            <w:r w:rsidRPr="00327D77">
              <w:rPr>
                <w:u w:val="single"/>
              </w:rPr>
              <w:t>Direct</w:t>
            </w:r>
          </w:p>
        </w:tc>
        <w:tc>
          <w:tcPr>
            <w:tcW w:w="1680" w:type="dxa"/>
          </w:tcPr>
          <w:p w:rsidR="00B01654" w:rsidRPr="00327D77" w:rsidRDefault="00B01654" w:rsidP="00A0720D">
            <w:pPr>
              <w:jc w:val="center"/>
            </w:pPr>
          </w:p>
        </w:tc>
        <w:tc>
          <w:tcPr>
            <w:tcW w:w="1482" w:type="dxa"/>
          </w:tcPr>
          <w:p w:rsidR="00B01654" w:rsidRPr="00327D77" w:rsidRDefault="00B01654" w:rsidP="00A0720D">
            <w:pPr>
              <w:jc w:val="center"/>
            </w:pPr>
          </w:p>
        </w:tc>
        <w:tc>
          <w:tcPr>
            <w:tcW w:w="3205" w:type="dxa"/>
          </w:tcPr>
          <w:p w:rsidR="00B01654" w:rsidRPr="00327D77" w:rsidRDefault="00B01654" w:rsidP="00A0720D"/>
        </w:tc>
      </w:tr>
      <w:tr w:rsidR="00B01654" w:rsidRPr="00327D77" w:rsidTr="00A0720D">
        <w:trPr>
          <w:cantSplit/>
          <w:trHeight w:val="726"/>
        </w:trPr>
        <w:tc>
          <w:tcPr>
            <w:tcW w:w="3198" w:type="dxa"/>
          </w:tcPr>
          <w:p w:rsidR="00B01654" w:rsidRPr="00327D77" w:rsidRDefault="00B01654" w:rsidP="00A0720D">
            <w:pPr>
              <w:jc w:val="both"/>
            </w:pPr>
            <w:r w:rsidRPr="00327D77">
              <w:t>John Smith</w:t>
            </w:r>
          </w:p>
        </w:tc>
        <w:tc>
          <w:tcPr>
            <w:tcW w:w="1680" w:type="dxa"/>
          </w:tcPr>
          <w:p w:rsidR="00B01654" w:rsidRPr="00327D77" w:rsidRDefault="00B01654" w:rsidP="00A0720D">
            <w:pPr>
              <w:jc w:val="center"/>
            </w:pPr>
            <w:r w:rsidRPr="00327D77">
              <w:t>Party/Utility Name</w:t>
            </w:r>
          </w:p>
        </w:tc>
        <w:tc>
          <w:tcPr>
            <w:tcW w:w="1482" w:type="dxa"/>
          </w:tcPr>
          <w:p w:rsidR="00B01654" w:rsidRPr="00327D77" w:rsidRDefault="00B01654" w:rsidP="00A0720D">
            <w:pPr>
              <w:jc w:val="center"/>
            </w:pPr>
            <w:r w:rsidRPr="00327D77">
              <w:t>ABC-1</w:t>
            </w:r>
          </w:p>
        </w:tc>
        <w:tc>
          <w:tcPr>
            <w:tcW w:w="3205" w:type="dxa"/>
          </w:tcPr>
          <w:p w:rsidR="00B01654" w:rsidRPr="00327D77" w:rsidRDefault="00B01654" w:rsidP="00A0720D">
            <w:r w:rsidRPr="00327D77">
              <w:t>Title……</w:t>
            </w:r>
          </w:p>
        </w:tc>
      </w:tr>
    </w:tbl>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lastRenderedPageBreak/>
        <w:t>(7)</w:t>
      </w:r>
      <w:r w:rsidRPr="00EA7237">
        <w:tab/>
        <w:t>A statement identifying the party’s pending requests or claims for confidentiality;</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B01654" w:rsidRPr="00FA344E"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B01654" w:rsidRPr="00EA7237" w:rsidRDefault="00B01654" w:rsidP="00B01654">
      <w:pPr>
        <w:spacing w:line="2" w:lineRule="exact"/>
        <w:jc w:val="both"/>
      </w:pPr>
    </w:p>
    <w:p w:rsidR="00B01654" w:rsidRDefault="00B01654" w:rsidP="00B0165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A7237">
        <w:t>A statement as to any requirement set forth in this order that cannot be complied with, and the reasons therefore.</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October 11, 2017,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spacing w:line="2" w:lineRule="exact"/>
        <w:jc w:val="both"/>
      </w:pPr>
    </w:p>
    <w:p w:rsidR="00B01654" w:rsidRPr="00EA7237" w:rsidRDefault="00B01654" w:rsidP="00B0165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B01654" w:rsidRPr="00EA7237" w:rsidRDefault="00B01654" w:rsidP="00B0165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B01654" w:rsidRPr="00EA7237" w:rsidRDefault="00B01654" w:rsidP="00B0165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B01654" w:rsidRPr="00EA7237" w:rsidRDefault="00B01654" w:rsidP="00B0165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B01654" w:rsidRPr="00EA7237" w:rsidRDefault="00B01654" w:rsidP="00B0165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Pr="00970E4C">
        <w:rPr>
          <w:u w:val="single"/>
        </w:rPr>
        <w:t xml:space="preserve"> </w:t>
      </w:r>
      <w:r>
        <w:t xml:space="preserve">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B01654" w:rsidRPr="00EA7237" w:rsidRDefault="00B01654" w:rsidP="00B01654"/>
    <w:p w:rsidR="00B01654" w:rsidRPr="00EA7237" w:rsidRDefault="00B01654" w:rsidP="00B01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rsidR="00E058CE">
        <w:t xml:space="preserve"> of this Order.  </w:t>
      </w:r>
      <w:r w:rsidRPr="00EA7237">
        <w:t>The Notice shall include the following information for each deposition:</w:t>
      </w:r>
    </w:p>
    <w:p w:rsidR="00B01654" w:rsidRPr="00EA7237" w:rsidRDefault="00B01654" w:rsidP="00B01654">
      <w:pPr>
        <w:numPr>
          <w:ilvl w:val="0"/>
          <w:numId w:val="8"/>
        </w:numPr>
        <w:contextualSpacing/>
        <w:jc w:val="both"/>
      </w:pPr>
      <w:r w:rsidRPr="00EA7237">
        <w:lastRenderedPageBreak/>
        <w:t>Name of witness deposed;</w:t>
      </w:r>
    </w:p>
    <w:p w:rsidR="00B01654" w:rsidRPr="00EA7237" w:rsidRDefault="00B01654" w:rsidP="00B01654">
      <w:pPr>
        <w:numPr>
          <w:ilvl w:val="0"/>
          <w:numId w:val="8"/>
        </w:numPr>
        <w:contextualSpacing/>
        <w:jc w:val="both"/>
      </w:pPr>
      <w:r w:rsidRPr="00EA7237">
        <w:t>Date deposition was taken; and</w:t>
      </w:r>
    </w:p>
    <w:p w:rsidR="00B01654" w:rsidRPr="00EA7237" w:rsidRDefault="00B01654" w:rsidP="00B01654">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B01654" w:rsidRPr="00EA7237" w:rsidRDefault="00B01654" w:rsidP="00B01654"/>
    <w:p w:rsidR="00B01654" w:rsidRPr="00EA7237" w:rsidRDefault="00B01654" w:rsidP="00B01654">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B01654" w:rsidRDefault="00B01654" w:rsidP="00B01654">
      <w:pPr>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Hearing Procedures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spacing w:line="2" w:lineRule="exact"/>
        <w:jc w:val="both"/>
      </w:pPr>
    </w:p>
    <w:p w:rsidR="00B01654" w:rsidRPr="00EA7237" w:rsidRDefault="00B01654" w:rsidP="00B0165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B01654" w:rsidRPr="00EA7237" w:rsidRDefault="00B01654" w:rsidP="00B0165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0B2706" w:rsidRDefault="00B01654" w:rsidP="00B01654">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B01654" w:rsidRDefault="00B01654" w:rsidP="00B01654">
      <w:r>
        <w:br w:type="page"/>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C.</w:t>
      </w:r>
      <w:r w:rsidRPr="00EA7237">
        <w:tab/>
      </w:r>
      <w:r w:rsidRPr="00EA7237">
        <w:rPr>
          <w:u w:val="single"/>
        </w:rPr>
        <w:t>Use of Confidential Information at Hearing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spacing w:line="2" w:lineRule="exact"/>
        <w:jc w:val="both"/>
      </w:pPr>
    </w:p>
    <w:p w:rsidR="00B01654" w:rsidRPr="00EA7237" w:rsidRDefault="00B01654" w:rsidP="00B01654">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 xml:space="preserve">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Pr="00EA7237">
        <w:rPr>
          <w:b/>
          <w:bCs/>
        </w:rPr>
        <w:t>X.</w:t>
      </w:r>
      <w:r w:rsidRPr="00EA7237">
        <w:rPr>
          <w:b/>
          <w:bCs/>
        </w:rPr>
        <w:tab/>
      </w:r>
      <w:r w:rsidRPr="00EA7237">
        <w:rPr>
          <w:b/>
          <w:bCs/>
          <w:u w:val="single"/>
        </w:rPr>
        <w:t>Controlling Dates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B01654" w:rsidRDefault="00B01654" w:rsidP="00B01654"/>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B01654" w:rsidTr="00A0720D">
        <w:trPr>
          <w:cantSplit/>
        </w:trPr>
        <w:tc>
          <w:tcPr>
            <w:tcW w:w="810" w:type="dxa"/>
            <w:hideMark/>
          </w:tcPr>
          <w:p w:rsidR="00B01654" w:rsidRDefault="00B01654" w:rsidP="00A0720D">
            <w:pPr>
              <w:numPr>
                <w:ilvl w:val="12"/>
                <w:numId w:val="0"/>
              </w:numPr>
              <w:tabs>
                <w:tab w:val="left" w:pos="0"/>
              </w:tabs>
              <w:spacing w:after="57"/>
              <w:jc w:val="both"/>
            </w:pPr>
            <w:r>
              <w:t>(1)</w:t>
            </w:r>
          </w:p>
        </w:tc>
        <w:tc>
          <w:tcPr>
            <w:tcW w:w="5040" w:type="dxa"/>
          </w:tcPr>
          <w:p w:rsidR="00B01654" w:rsidRPr="004801E6" w:rsidRDefault="00B01654" w:rsidP="00A0720D">
            <w:r>
              <w:t xml:space="preserve">Utilities’ 2016 Final True-Up Testimony and Exhibits for the period January through December, 2016 </w:t>
            </w:r>
          </w:p>
          <w:p w:rsidR="00B01654" w:rsidRDefault="00B01654" w:rsidP="00A0720D"/>
        </w:tc>
        <w:tc>
          <w:tcPr>
            <w:tcW w:w="3510" w:type="dxa"/>
          </w:tcPr>
          <w:p w:rsidR="00B01654" w:rsidRDefault="00B01654" w:rsidP="00A0720D">
            <w:r>
              <w:t>March 1,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(2)</w:t>
            </w:r>
          </w:p>
        </w:tc>
        <w:tc>
          <w:tcPr>
            <w:tcW w:w="5040" w:type="dxa"/>
            <w:hideMark/>
          </w:tcPr>
          <w:p w:rsidR="00B01654" w:rsidRDefault="00B01654" w:rsidP="00A0720D">
            <w:r>
              <w:t>Utilities’ Testimony and GPIF Schedules for the period January through December, 2016</w:t>
            </w:r>
          </w:p>
          <w:p w:rsidR="00B01654" w:rsidRDefault="00B01654" w:rsidP="00A0720D">
            <w:pPr>
              <w:rPr>
                <w:sz w:val="22"/>
                <w:szCs w:val="22"/>
              </w:rPr>
            </w:pPr>
          </w:p>
        </w:tc>
        <w:tc>
          <w:tcPr>
            <w:tcW w:w="3510" w:type="dxa"/>
          </w:tcPr>
          <w:p w:rsidR="00B01654" w:rsidRDefault="00B01654" w:rsidP="00A0720D">
            <w:r>
              <w:t>March 15,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(3)</w:t>
            </w:r>
          </w:p>
        </w:tc>
        <w:tc>
          <w:tcPr>
            <w:tcW w:w="5040" w:type="dxa"/>
          </w:tcPr>
          <w:p w:rsidR="00B01654" w:rsidRDefault="00B01654" w:rsidP="00A0720D">
            <w:r>
              <w:t xml:space="preserve">Utilities’ Testimony and Hedging Activity </w:t>
            </w:r>
          </w:p>
          <w:p w:rsidR="00B01654" w:rsidRPr="004801E6" w:rsidRDefault="00B01654" w:rsidP="00A0720D">
            <w:r>
              <w:t>True-Up Report for the period August through December, 2016</w:t>
            </w:r>
          </w:p>
          <w:p w:rsidR="00B01654" w:rsidRDefault="00B01654" w:rsidP="00A0720D"/>
        </w:tc>
        <w:tc>
          <w:tcPr>
            <w:tcW w:w="3510" w:type="dxa"/>
          </w:tcPr>
          <w:p w:rsidR="00B01654" w:rsidRDefault="00B01654" w:rsidP="00A0720D">
            <w:r>
              <w:t>April 3,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(4)</w:t>
            </w:r>
          </w:p>
        </w:tc>
        <w:tc>
          <w:tcPr>
            <w:tcW w:w="5040" w:type="dxa"/>
            <w:hideMark/>
          </w:tcPr>
          <w:p w:rsidR="00B01654" w:rsidRDefault="00B01654" w:rsidP="00A0720D">
            <w:r>
              <w:t>Utilities’ Actual/Estimated True-Up Testimony and Exhibits for the period January through December, 2017</w:t>
            </w:r>
          </w:p>
          <w:p w:rsidR="00B01654" w:rsidRDefault="00B01654" w:rsidP="00A0720D">
            <w:pPr>
              <w:rPr>
                <w:sz w:val="22"/>
                <w:szCs w:val="22"/>
              </w:rPr>
            </w:pPr>
          </w:p>
        </w:tc>
        <w:tc>
          <w:tcPr>
            <w:tcW w:w="3510" w:type="dxa"/>
          </w:tcPr>
          <w:p w:rsidR="00B01654" w:rsidRDefault="00B01654" w:rsidP="00A0720D">
            <w:r>
              <w:t>July 27,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(5)</w:t>
            </w:r>
          </w:p>
        </w:tc>
        <w:tc>
          <w:tcPr>
            <w:tcW w:w="5040" w:type="dxa"/>
          </w:tcPr>
          <w:p w:rsidR="00B01654" w:rsidRPr="004801E6" w:rsidRDefault="00B01654" w:rsidP="00A0720D">
            <w:r>
              <w:t xml:space="preserve">Utilities’  Risk Management Plan for Fuel Procurement for the period January through December, 2018 </w:t>
            </w:r>
          </w:p>
          <w:p w:rsidR="00B01654" w:rsidRDefault="00B01654" w:rsidP="00A0720D"/>
        </w:tc>
        <w:tc>
          <w:tcPr>
            <w:tcW w:w="3510" w:type="dxa"/>
          </w:tcPr>
          <w:p w:rsidR="00B01654" w:rsidRDefault="00B01654" w:rsidP="00A0720D">
            <w:r>
              <w:t>July 27,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(6)</w:t>
            </w:r>
          </w:p>
        </w:tc>
        <w:tc>
          <w:tcPr>
            <w:tcW w:w="5040" w:type="dxa"/>
            <w:hideMark/>
          </w:tcPr>
          <w:p w:rsidR="00B01654" w:rsidRDefault="00B01654" w:rsidP="00A0720D">
            <w:r>
              <w:t>Utilities’ Testimony and Hedging Activity Supplemental Report for the period January through July, 2017</w:t>
            </w:r>
          </w:p>
          <w:p w:rsidR="00B01654" w:rsidRDefault="00B01654" w:rsidP="00A0720D"/>
        </w:tc>
        <w:tc>
          <w:tcPr>
            <w:tcW w:w="3510" w:type="dxa"/>
          </w:tcPr>
          <w:p w:rsidR="00B01654" w:rsidRDefault="00B01654" w:rsidP="00A0720D">
            <w:r>
              <w:t>August 18,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(7)</w:t>
            </w:r>
          </w:p>
        </w:tc>
        <w:tc>
          <w:tcPr>
            <w:tcW w:w="5040" w:type="dxa"/>
          </w:tcPr>
          <w:p w:rsidR="00B01654" w:rsidRPr="004801E6" w:rsidRDefault="00B01654" w:rsidP="00A0720D">
            <w:r>
              <w:t>Utilities’  Projection Testimony and Exhibits for the period January through December, 2018</w:t>
            </w:r>
          </w:p>
          <w:p w:rsidR="00B01654" w:rsidRDefault="00B01654" w:rsidP="00A0720D"/>
        </w:tc>
        <w:tc>
          <w:tcPr>
            <w:tcW w:w="3510" w:type="dxa"/>
          </w:tcPr>
          <w:p w:rsidR="00B01654" w:rsidRDefault="00B01654" w:rsidP="00A0720D">
            <w:r>
              <w:t>August 24,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(8)</w:t>
            </w:r>
          </w:p>
        </w:tc>
        <w:tc>
          <w:tcPr>
            <w:tcW w:w="5040" w:type="dxa"/>
          </w:tcPr>
          <w:p w:rsidR="00B01654" w:rsidRPr="004801E6" w:rsidRDefault="00B01654" w:rsidP="00A0720D">
            <w:r>
              <w:t xml:space="preserve">OPC/Intervenor Testimony and Exhibits, if any </w:t>
            </w:r>
          </w:p>
          <w:p w:rsidR="00B01654" w:rsidRDefault="00B01654" w:rsidP="00A0720D"/>
        </w:tc>
        <w:tc>
          <w:tcPr>
            <w:tcW w:w="3510" w:type="dxa"/>
          </w:tcPr>
          <w:p w:rsidR="00B01654" w:rsidRDefault="00B01654" w:rsidP="00A0720D">
            <w:r>
              <w:t>September 14,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(9)</w:t>
            </w:r>
          </w:p>
        </w:tc>
        <w:tc>
          <w:tcPr>
            <w:tcW w:w="5040" w:type="dxa"/>
          </w:tcPr>
          <w:p w:rsidR="00B01654" w:rsidRPr="004801E6" w:rsidRDefault="00B01654" w:rsidP="00A0720D">
            <w:r>
              <w:t>Staff’s Testimony and Exhibits if any</w:t>
            </w:r>
          </w:p>
          <w:p w:rsidR="00B01654" w:rsidRDefault="00B01654" w:rsidP="00A0720D"/>
        </w:tc>
        <w:tc>
          <w:tcPr>
            <w:tcW w:w="3510" w:type="dxa"/>
          </w:tcPr>
          <w:p w:rsidR="00B01654" w:rsidRDefault="00B01654" w:rsidP="00A0720D">
            <w:r>
              <w:t>September 14,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(10)</w:t>
            </w:r>
          </w:p>
        </w:tc>
        <w:tc>
          <w:tcPr>
            <w:tcW w:w="5040" w:type="dxa"/>
          </w:tcPr>
          <w:p w:rsidR="00B01654" w:rsidRPr="004801E6" w:rsidRDefault="00B01654" w:rsidP="00A0720D">
            <w:r>
              <w:t xml:space="preserve">Rebuttal Testimony, if any </w:t>
            </w:r>
          </w:p>
          <w:p w:rsidR="00B01654" w:rsidRDefault="00B01654" w:rsidP="00A0720D"/>
        </w:tc>
        <w:tc>
          <w:tcPr>
            <w:tcW w:w="3510" w:type="dxa"/>
          </w:tcPr>
          <w:p w:rsidR="00B01654" w:rsidRDefault="00B01654" w:rsidP="00A0720D">
            <w:r>
              <w:t>September 21,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(11)</w:t>
            </w:r>
          </w:p>
        </w:tc>
        <w:tc>
          <w:tcPr>
            <w:tcW w:w="5040" w:type="dxa"/>
            <w:hideMark/>
          </w:tcPr>
          <w:p w:rsidR="00B01654" w:rsidRDefault="00B01654" w:rsidP="00A0720D">
            <w:r>
              <w:t>Prehearing Statements</w:t>
            </w:r>
          </w:p>
          <w:p w:rsidR="00B01654" w:rsidRDefault="00B01654" w:rsidP="00A0720D"/>
        </w:tc>
        <w:tc>
          <w:tcPr>
            <w:tcW w:w="3510" w:type="dxa"/>
          </w:tcPr>
          <w:p w:rsidR="00B01654" w:rsidRDefault="00B01654" w:rsidP="00A0720D">
            <w:r>
              <w:t>October 2, 2017</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(12)</w:t>
            </w:r>
          </w:p>
        </w:tc>
        <w:tc>
          <w:tcPr>
            <w:tcW w:w="5040" w:type="dxa"/>
            <w:hideMark/>
          </w:tcPr>
          <w:p w:rsidR="00B01654" w:rsidRDefault="00B01654" w:rsidP="00A0720D">
            <w:r>
              <w:t xml:space="preserve">Last Day to Conduct Discovery </w:t>
            </w:r>
          </w:p>
        </w:tc>
        <w:tc>
          <w:tcPr>
            <w:tcW w:w="3510" w:type="dxa"/>
          </w:tcPr>
          <w:p w:rsidR="00B01654" w:rsidRDefault="00B01654" w:rsidP="00A0720D">
            <w:r>
              <w:t>October 6, 2017</w:t>
            </w:r>
          </w:p>
          <w:p w:rsidR="00B01654" w:rsidRDefault="00B01654" w:rsidP="00A0720D"/>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(13)</w:t>
            </w:r>
          </w:p>
        </w:tc>
        <w:tc>
          <w:tcPr>
            <w:tcW w:w="5040" w:type="dxa"/>
            <w:hideMark/>
          </w:tcPr>
          <w:p w:rsidR="00B01654" w:rsidRDefault="00B01654" w:rsidP="00A0720D">
            <w:r>
              <w:t>Prehearing Conference</w:t>
            </w:r>
          </w:p>
          <w:p w:rsidR="00B01654" w:rsidRDefault="00B01654" w:rsidP="00A0720D"/>
        </w:tc>
        <w:tc>
          <w:tcPr>
            <w:tcW w:w="3510" w:type="dxa"/>
          </w:tcPr>
          <w:p w:rsidR="00B01654" w:rsidRDefault="00B01654" w:rsidP="00A0720D">
            <w:r>
              <w:t>October 11, 2017</w:t>
            </w:r>
          </w:p>
        </w:tc>
      </w:tr>
    </w:tbl>
    <w:p w:rsidR="0093307D" w:rsidRDefault="0093307D">
      <w:r>
        <w:br w:type="page"/>
      </w: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B01654" w:rsidTr="00A0720D">
        <w:trPr>
          <w:cantSplit/>
        </w:trPr>
        <w:tc>
          <w:tcPr>
            <w:tcW w:w="810" w:type="dxa"/>
            <w:hideMark/>
          </w:tcPr>
          <w:p w:rsidR="00B01654" w:rsidRDefault="00B01654" w:rsidP="00A0720D">
            <w:pPr>
              <w:numPr>
                <w:ilvl w:val="12"/>
                <w:numId w:val="0"/>
              </w:numPr>
              <w:tabs>
                <w:tab w:val="left" w:pos="0"/>
              </w:tabs>
              <w:spacing w:after="57"/>
              <w:jc w:val="both"/>
            </w:pPr>
            <w:r>
              <w:lastRenderedPageBreak/>
              <w:t>(14)</w:t>
            </w:r>
          </w:p>
        </w:tc>
        <w:tc>
          <w:tcPr>
            <w:tcW w:w="5040" w:type="dxa"/>
            <w:hideMark/>
          </w:tcPr>
          <w:p w:rsidR="00B01654" w:rsidRDefault="00B01654" w:rsidP="00A0720D">
            <w:r>
              <w:t>Nuclear Filing</w:t>
            </w:r>
          </w:p>
          <w:p w:rsidR="00B01654" w:rsidRDefault="00B01654" w:rsidP="00A0720D"/>
        </w:tc>
        <w:tc>
          <w:tcPr>
            <w:tcW w:w="3510" w:type="dxa"/>
          </w:tcPr>
          <w:p w:rsidR="00B01654" w:rsidRDefault="00B01654" w:rsidP="00A0720D">
            <w:r>
              <w:t>TBD</w:t>
            </w:r>
          </w:p>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(15)</w:t>
            </w:r>
          </w:p>
        </w:tc>
        <w:tc>
          <w:tcPr>
            <w:tcW w:w="5040" w:type="dxa"/>
            <w:hideMark/>
          </w:tcPr>
          <w:p w:rsidR="00B01654" w:rsidRDefault="00B01654" w:rsidP="00A0720D">
            <w:r>
              <w:t>Hearing</w:t>
            </w:r>
          </w:p>
        </w:tc>
        <w:tc>
          <w:tcPr>
            <w:tcW w:w="3510" w:type="dxa"/>
          </w:tcPr>
          <w:p w:rsidR="00B01654" w:rsidRDefault="00B01654" w:rsidP="00A0720D">
            <w:r w:rsidRPr="00E86FE5">
              <w:t>October 25- 27, 2017</w:t>
            </w:r>
          </w:p>
          <w:p w:rsidR="005B0694" w:rsidRPr="00E86FE5" w:rsidRDefault="005B0694" w:rsidP="00A0720D"/>
        </w:tc>
      </w:tr>
      <w:tr w:rsidR="00B01654" w:rsidTr="00A0720D">
        <w:trPr>
          <w:cantSplit/>
        </w:trPr>
        <w:tc>
          <w:tcPr>
            <w:tcW w:w="810" w:type="dxa"/>
            <w:hideMark/>
          </w:tcPr>
          <w:p w:rsidR="00B01654" w:rsidRDefault="00B01654" w:rsidP="00A0720D">
            <w:pPr>
              <w:numPr>
                <w:ilvl w:val="12"/>
                <w:numId w:val="0"/>
              </w:numPr>
              <w:tabs>
                <w:tab w:val="left" w:pos="0"/>
              </w:tabs>
              <w:spacing w:after="57"/>
              <w:jc w:val="both"/>
            </w:pPr>
            <w:r>
              <w:t>(16)</w:t>
            </w:r>
          </w:p>
        </w:tc>
        <w:tc>
          <w:tcPr>
            <w:tcW w:w="5040" w:type="dxa"/>
            <w:hideMark/>
          </w:tcPr>
          <w:p w:rsidR="00B01654" w:rsidRDefault="00B01654" w:rsidP="00A0720D">
            <w:r>
              <w:t>Post-Hearing Statements of Issues and Positions, and Briefs, if any</w:t>
            </w:r>
          </w:p>
          <w:p w:rsidR="00B01654" w:rsidRDefault="00B01654" w:rsidP="00A0720D"/>
        </w:tc>
        <w:tc>
          <w:tcPr>
            <w:tcW w:w="3510" w:type="dxa"/>
            <w:hideMark/>
          </w:tcPr>
          <w:p w:rsidR="00B01654" w:rsidRDefault="00B01654" w:rsidP="00A0720D">
            <w:r>
              <w:t>November 13, 2017</w:t>
            </w:r>
          </w:p>
        </w:tc>
      </w:tr>
    </w:tbl>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rsidR="005B0694">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B01654" w:rsidRPr="00EA7237"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t>Ronald A. Brisé</w:t>
      </w:r>
      <w:r w:rsidRPr="00EA7237">
        <w:t xml:space="preserve">, </w:t>
      </w:r>
      <w:r>
        <w:t xml:space="preserve">as Prehearing Officer, </w:t>
      </w:r>
      <w:r w:rsidRPr="00EA7237">
        <w:t>that the provisions of this Order shall govern this proceeding unless modified by the Commission.</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Ronald A. Brisé, as Prehearing Officer, this </w:t>
      </w:r>
      <w:bookmarkStart w:id="5" w:name="replaceDate"/>
      <w:bookmarkEnd w:id="5"/>
      <w:r w:rsidR="002E5033">
        <w:rPr>
          <w:u w:val="single"/>
        </w:rPr>
        <w:t>20th</w:t>
      </w:r>
      <w:r w:rsidR="002E5033">
        <w:t xml:space="preserve"> day of </w:t>
      </w:r>
      <w:r w:rsidR="002E5033">
        <w:rPr>
          <w:u w:val="single"/>
        </w:rPr>
        <w:t>February</w:t>
      </w:r>
      <w:r w:rsidR="002E5033">
        <w:t xml:space="preserve">, </w:t>
      </w:r>
      <w:r w:rsidR="002E5033">
        <w:rPr>
          <w:u w:val="single"/>
        </w:rPr>
        <w:t>2017</w:t>
      </w:r>
      <w:r w:rsidR="002E5033">
        <w:t>.</w:t>
      </w:r>
    </w:p>
    <w:p w:rsidR="002E5033" w:rsidRPr="002E5033" w:rsidRDefault="002E5033"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B01654" w:rsidTr="00B01654">
        <w:tc>
          <w:tcPr>
            <w:tcW w:w="720" w:type="dxa"/>
            <w:shd w:val="clear" w:color="auto" w:fill="auto"/>
          </w:tcPr>
          <w:p w:rsidR="00B01654" w:rsidRDefault="00B01654"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B01654" w:rsidRDefault="002E5033"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Ronald A. Brisé</w:t>
            </w:r>
            <w:bookmarkStart w:id="7" w:name="_GoBack"/>
            <w:bookmarkEnd w:id="7"/>
          </w:p>
        </w:tc>
      </w:tr>
      <w:bookmarkEnd w:id="6"/>
      <w:tr w:rsidR="00B01654" w:rsidTr="00B01654">
        <w:tc>
          <w:tcPr>
            <w:tcW w:w="720" w:type="dxa"/>
            <w:shd w:val="clear" w:color="auto" w:fill="auto"/>
          </w:tcPr>
          <w:p w:rsidR="00B01654" w:rsidRDefault="00B01654"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B01654" w:rsidRDefault="00B01654"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RONALD A. BRISÉ</w:t>
            </w:r>
          </w:p>
          <w:p w:rsidR="00B01654" w:rsidRDefault="00B01654" w:rsidP="00B0165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B01654" w:rsidRDefault="00B01654" w:rsidP="00B01654">
      <w:pPr>
        <w:pStyle w:val="OrderSigInfo"/>
        <w:keepNext/>
        <w:keepLines/>
      </w:pPr>
      <w:r>
        <w:t>Florida Public Service Commission</w:t>
      </w:r>
    </w:p>
    <w:p w:rsidR="00B01654" w:rsidRDefault="00B01654" w:rsidP="00B01654">
      <w:pPr>
        <w:pStyle w:val="OrderSigInfo"/>
        <w:keepNext/>
        <w:keepLines/>
      </w:pPr>
      <w:r>
        <w:t>2540 Shumard Oak Boulevard</w:t>
      </w:r>
    </w:p>
    <w:p w:rsidR="00B01654" w:rsidRDefault="00B01654" w:rsidP="00B01654">
      <w:pPr>
        <w:pStyle w:val="OrderSigInfo"/>
        <w:keepNext/>
        <w:keepLines/>
      </w:pPr>
      <w:r>
        <w:t>Tallahassee, Florida  32399</w:t>
      </w:r>
    </w:p>
    <w:p w:rsidR="00B01654" w:rsidRDefault="00B01654" w:rsidP="00B01654">
      <w:pPr>
        <w:pStyle w:val="OrderSigInfo"/>
        <w:keepNext/>
        <w:keepLines/>
      </w:pPr>
      <w:r>
        <w:t>(850) 413</w:t>
      </w:r>
      <w:r>
        <w:noBreakHyphen/>
        <w:t>6770</w:t>
      </w:r>
    </w:p>
    <w:p w:rsidR="00B01654" w:rsidRDefault="00B01654" w:rsidP="00B01654">
      <w:pPr>
        <w:pStyle w:val="OrderSigInfo"/>
        <w:keepNext/>
        <w:keepLines/>
      </w:pPr>
      <w:r>
        <w:t>www.floridapsc.com</w:t>
      </w:r>
    </w:p>
    <w:p w:rsidR="00B01654" w:rsidRDefault="00B01654" w:rsidP="00B01654">
      <w:pPr>
        <w:pStyle w:val="OrderSigInfo"/>
        <w:keepNext/>
        <w:keepLines/>
      </w:pPr>
    </w:p>
    <w:p w:rsidR="00B01654" w:rsidRDefault="00B01654" w:rsidP="00B01654">
      <w:pPr>
        <w:pStyle w:val="OrderSigInfo"/>
        <w:keepNext/>
        <w:keepLines/>
      </w:pPr>
      <w:r>
        <w:t>Copies furnished:  A copy of this document is provided to the parties of record at the time of issuance and, if applicable, interested persons.</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B01654" w:rsidRDefault="00B01654" w:rsidP="00B016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1654" w:rsidRDefault="00B01654" w:rsidP="00B01654">
      <w:pPr>
        <w:pStyle w:val="CenterUnderline"/>
      </w:pPr>
      <w:r>
        <w:t>NOTICE OF FURTHER PROCEEDINGS OR JUDICIAL REVIEW</w:t>
      </w:r>
    </w:p>
    <w:p w:rsidR="00B01654" w:rsidRDefault="00B01654" w:rsidP="00B01654">
      <w:pPr>
        <w:pStyle w:val="CenterUnderline"/>
      </w:pPr>
    </w:p>
    <w:p w:rsidR="00B01654" w:rsidRDefault="00B01654" w:rsidP="00B016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1654" w:rsidRDefault="00B01654" w:rsidP="00B01654">
      <w:pPr>
        <w:pStyle w:val="OrderBody"/>
      </w:pPr>
    </w:p>
    <w:p w:rsidR="00B01654" w:rsidRDefault="00B01654" w:rsidP="00B01654">
      <w:pPr>
        <w:pStyle w:val="OrderBody"/>
      </w:pPr>
      <w:r>
        <w:tab/>
        <w:t>Mediation may be available on a case-by-case basis.  If mediation is conducted, it does not affect a substantially interested person's right to a hearing.</w:t>
      </w:r>
    </w:p>
    <w:p w:rsidR="00B01654" w:rsidRDefault="00B01654" w:rsidP="00B01654">
      <w:pPr>
        <w:pStyle w:val="OrderBody"/>
      </w:pPr>
    </w:p>
    <w:p w:rsidR="00B01654" w:rsidRDefault="00B01654" w:rsidP="00B01654">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1654" w:rsidRDefault="00B01654" w:rsidP="00B01654">
      <w:pPr>
        <w:pStyle w:val="OrderBody"/>
      </w:pPr>
    </w:p>
    <w:p w:rsidR="00B01654" w:rsidRDefault="00B01654" w:rsidP="00B01654">
      <w:pPr>
        <w:pStyle w:val="OrderBody"/>
      </w:pPr>
    </w:p>
    <w:p w:rsidR="00B01654" w:rsidRPr="00B01654" w:rsidRDefault="00B01654" w:rsidP="00B01654">
      <w:pPr>
        <w:pStyle w:val="OrderBody"/>
      </w:pPr>
    </w:p>
    <w:p w:rsidR="005B0694" w:rsidRPr="00217FDE" w:rsidRDefault="00B01654" w:rsidP="005B0694">
      <w:pPr>
        <w:jc w:val="center"/>
        <w:rPr>
          <w:b/>
        </w:rPr>
      </w:pPr>
      <w:r>
        <w:br w:type="page"/>
      </w:r>
      <w:r w:rsidR="005B0694" w:rsidRPr="00217FDE">
        <w:rPr>
          <w:b/>
        </w:rPr>
        <w:lastRenderedPageBreak/>
        <w:t>DOCKET NO. 170001-EI</w:t>
      </w:r>
    </w:p>
    <w:p w:rsidR="005B0694" w:rsidRPr="00217FDE" w:rsidRDefault="005B0694" w:rsidP="005B0694">
      <w:pPr>
        <w:jc w:val="center"/>
        <w:rPr>
          <w:b/>
        </w:rPr>
      </w:pPr>
      <w:r w:rsidRPr="00217FDE">
        <w:rPr>
          <w:b/>
        </w:rPr>
        <w:t>PRELIMINARY ISSUES</w:t>
      </w:r>
    </w:p>
    <w:p w:rsidR="005B0694" w:rsidRPr="00217FDE" w:rsidRDefault="005B0694" w:rsidP="005B0694">
      <w:pPr>
        <w:jc w:val="center"/>
        <w:rPr>
          <w:b/>
          <w:u w:val="single"/>
        </w:rPr>
      </w:pPr>
      <w:r>
        <w:rPr>
          <w:b/>
          <w:u w:val="single"/>
        </w:rPr>
        <w:t xml:space="preserve">January 31, 2017 </w:t>
      </w:r>
    </w:p>
    <w:p w:rsidR="005B0694" w:rsidRDefault="005B0694" w:rsidP="005B0694">
      <w:pPr>
        <w:tabs>
          <w:tab w:val="center" w:pos="4680"/>
          <w:tab w:val="left" w:pos="8145"/>
        </w:tabs>
        <w:jc w:val="center"/>
        <w:rPr>
          <w:b/>
          <w:u w:val="single"/>
        </w:rPr>
      </w:pPr>
    </w:p>
    <w:p w:rsidR="005B0694" w:rsidRPr="00220B7F" w:rsidRDefault="005B0694" w:rsidP="005B0694">
      <w:pPr>
        <w:pStyle w:val="ListParagraph"/>
        <w:numPr>
          <w:ilvl w:val="0"/>
          <w:numId w:val="9"/>
        </w:numPr>
        <w:autoSpaceDE w:val="0"/>
        <w:autoSpaceDN w:val="0"/>
        <w:adjustRightInd w:val="0"/>
        <w:ind w:hanging="1080"/>
        <w:rPr>
          <w:b/>
          <w:bCs/>
          <w:caps/>
          <w:u w:val="single"/>
        </w:rPr>
      </w:pPr>
      <w:r w:rsidRPr="00220B7F">
        <w:rPr>
          <w:b/>
          <w:bCs/>
          <w:caps/>
          <w:u w:val="single"/>
        </w:rPr>
        <w:t>FUEL  Issues</w:t>
      </w:r>
    </w:p>
    <w:p w:rsidR="005B0694" w:rsidRDefault="005B0694" w:rsidP="005B0694">
      <w:pPr>
        <w:autoSpaceDE w:val="0"/>
        <w:autoSpaceDN w:val="0"/>
        <w:adjustRightInd w:val="0"/>
        <w:rPr>
          <w:b/>
          <w:bCs/>
          <w:caps/>
          <w:u w:val="single"/>
        </w:rPr>
      </w:pPr>
    </w:p>
    <w:p w:rsidR="005B0694" w:rsidRDefault="005B0694" w:rsidP="005B0694">
      <w:pPr>
        <w:autoSpaceDE w:val="0"/>
        <w:autoSpaceDN w:val="0"/>
        <w:adjustRightInd w:val="0"/>
        <w:rPr>
          <w:b/>
          <w:bCs/>
        </w:rPr>
      </w:pPr>
      <w:r>
        <w:rPr>
          <w:b/>
          <w:bCs/>
        </w:rPr>
        <w:t>COMPANY-SPECIFIC FUEL ADJUSTMENT ISSUES</w:t>
      </w:r>
    </w:p>
    <w:p w:rsidR="005B0694" w:rsidRDefault="005B0694" w:rsidP="005B0694">
      <w:pPr>
        <w:autoSpaceDE w:val="0"/>
        <w:autoSpaceDN w:val="0"/>
        <w:adjustRightInd w:val="0"/>
      </w:pPr>
    </w:p>
    <w:p w:rsidR="005B0694" w:rsidRDefault="00E1147B" w:rsidP="005B0694">
      <w:pPr>
        <w:autoSpaceDE w:val="0"/>
        <w:autoSpaceDN w:val="0"/>
        <w:adjustRightInd w:val="0"/>
        <w:rPr>
          <w:b/>
          <w:bCs/>
        </w:rPr>
      </w:pPr>
      <w:r>
        <w:rPr>
          <w:b/>
          <w:bCs/>
        </w:rPr>
        <w:t>Duke Energy Florida, LLC</w:t>
      </w:r>
      <w:r w:rsidR="005B0694">
        <w:rPr>
          <w:b/>
          <w:bCs/>
        </w:rPr>
        <w:t xml:space="preserve"> </w:t>
      </w:r>
    </w:p>
    <w:p w:rsidR="005B0694" w:rsidRDefault="005B0694" w:rsidP="005B0694">
      <w:pPr>
        <w:autoSpaceDE w:val="0"/>
        <w:autoSpaceDN w:val="0"/>
        <w:adjustRightInd w:val="0"/>
        <w:rPr>
          <w:b/>
          <w:bCs/>
        </w:rPr>
      </w:pPr>
    </w:p>
    <w:p w:rsidR="005B0694" w:rsidRDefault="005B0694" w:rsidP="005B0694">
      <w:pPr>
        <w:autoSpaceDE w:val="0"/>
        <w:autoSpaceDN w:val="0"/>
        <w:adjustRightInd w:val="0"/>
        <w:ind w:left="1440" w:hanging="1440"/>
        <w:jc w:val="both"/>
      </w:pPr>
      <w:r>
        <w:rPr>
          <w:b/>
          <w:bCs/>
          <w:u w:val="single"/>
        </w:rPr>
        <w:t>ISSUE 1A</w:t>
      </w:r>
      <w:r>
        <w:rPr>
          <w:b/>
          <w:bCs/>
        </w:rPr>
        <w:t>:</w:t>
      </w:r>
      <w:r>
        <w:tab/>
        <w:t xml:space="preserve">Should the Commission approve as prudent DEF’s actions to mitigate the volatility of natural gas, residual oil, and purchased power prices, as reported in DEF’s April 2017 and August 2017 hedging reports?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Pr>
          <w:b/>
          <w:bCs/>
          <w:u w:val="single"/>
        </w:rPr>
        <w:t>ISSUE 1B</w:t>
      </w:r>
      <w:r>
        <w:rPr>
          <w:b/>
          <w:bCs/>
        </w:rPr>
        <w:t>:</w:t>
      </w:r>
      <w:r>
        <w:rPr>
          <w:b/>
          <w:bCs/>
        </w:rPr>
        <w:tab/>
      </w:r>
      <w:r>
        <w:t xml:space="preserve">Should the Commission approve DEF’s 2018 Risk Management Plan?                                     </w:t>
      </w:r>
    </w:p>
    <w:p w:rsidR="005B0694" w:rsidRPr="004363A9" w:rsidRDefault="005B0694" w:rsidP="005B0694">
      <w:pPr>
        <w:autoSpaceDE w:val="0"/>
        <w:autoSpaceDN w:val="0"/>
        <w:adjustRightInd w:val="0"/>
        <w:jc w:val="both"/>
        <w:rPr>
          <w:b/>
          <w:bCs/>
        </w:rPr>
      </w:pPr>
    </w:p>
    <w:p w:rsidR="005B0694" w:rsidRDefault="005B0694" w:rsidP="005B0694">
      <w:pPr>
        <w:autoSpaceDE w:val="0"/>
        <w:autoSpaceDN w:val="0"/>
        <w:adjustRightInd w:val="0"/>
        <w:jc w:val="both"/>
        <w:rPr>
          <w:b/>
          <w:bCs/>
        </w:rPr>
      </w:pPr>
      <w:r>
        <w:rPr>
          <w:b/>
          <w:bCs/>
        </w:rPr>
        <w:t>Florida Power &amp; Light Company</w:t>
      </w:r>
    </w:p>
    <w:p w:rsidR="005B0694" w:rsidRDefault="005B0694" w:rsidP="005B0694">
      <w:pPr>
        <w:autoSpaceDE w:val="0"/>
        <w:autoSpaceDN w:val="0"/>
        <w:adjustRightInd w:val="0"/>
        <w:jc w:val="both"/>
      </w:pPr>
    </w:p>
    <w:p w:rsidR="005B0694" w:rsidRDefault="005B0694" w:rsidP="005B0694">
      <w:pPr>
        <w:autoSpaceDE w:val="0"/>
        <w:autoSpaceDN w:val="0"/>
        <w:adjustRightInd w:val="0"/>
        <w:ind w:left="1440" w:hanging="1440"/>
        <w:jc w:val="both"/>
      </w:pPr>
      <w:r>
        <w:rPr>
          <w:b/>
          <w:bCs/>
          <w:u w:val="single"/>
        </w:rPr>
        <w:t>ISSUE 2A</w:t>
      </w:r>
      <w:r>
        <w:rPr>
          <w:b/>
          <w:bCs/>
        </w:rPr>
        <w:t>:</w:t>
      </w:r>
      <w:r>
        <w:rPr>
          <w:b/>
          <w:bCs/>
        </w:rPr>
        <w:tab/>
      </w:r>
      <w:r>
        <w:t xml:space="preserve">Should the Commission approve as prudent FPL’s actions to mitigate the volatility of natural gas, residual oil, and purchased power prices, as reported in FPL’s April 2017 and August 2017 hedging reports?                                       </w:t>
      </w:r>
    </w:p>
    <w:p w:rsidR="005B0694" w:rsidRDefault="005B0694" w:rsidP="005B0694">
      <w:pPr>
        <w:tabs>
          <w:tab w:val="left" w:pos="8571"/>
        </w:tabs>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sidRPr="008A00AF">
        <w:rPr>
          <w:b/>
          <w:u w:val="single"/>
        </w:rPr>
        <w:t xml:space="preserve">ISSUE </w:t>
      </w:r>
      <w:r>
        <w:rPr>
          <w:b/>
          <w:u w:val="single"/>
        </w:rPr>
        <w:t>2B</w:t>
      </w:r>
      <w:r w:rsidRPr="008A00AF">
        <w:rPr>
          <w:b/>
          <w:u w:val="single"/>
        </w:rPr>
        <w:t>:</w:t>
      </w:r>
      <w:r w:rsidRPr="008A00AF">
        <w:t xml:space="preserve"> </w:t>
      </w:r>
      <w:r w:rsidRPr="008A00AF">
        <w:tab/>
        <w:t xml:space="preserve">What is the total gain in </w:t>
      </w:r>
      <w:r>
        <w:t>2016</w:t>
      </w:r>
      <w:r w:rsidRPr="008A00AF">
        <w:t xml:space="preserve"> under the Incentive Mechanism approved in Order No. PSC-13-0023-S-EI, and how is that gain to be shared between FPL and customers?</w:t>
      </w:r>
      <w:r>
        <w:t xml:space="preserve">                                                                                               </w:t>
      </w:r>
      <w:r w:rsidRPr="00BB73FB">
        <w:t> </w:t>
      </w:r>
    </w:p>
    <w:p w:rsidR="005B0694" w:rsidRDefault="005B0694" w:rsidP="005B0694">
      <w:pPr>
        <w:autoSpaceDE w:val="0"/>
        <w:autoSpaceDN w:val="0"/>
        <w:adjustRightInd w:val="0"/>
        <w:jc w:val="both"/>
        <w:rPr>
          <w:b/>
          <w:u w:val="single"/>
        </w:rPr>
      </w:pPr>
    </w:p>
    <w:p w:rsidR="005B0694" w:rsidRPr="00554A3B" w:rsidRDefault="005B0694" w:rsidP="005B0694">
      <w:pPr>
        <w:autoSpaceDE w:val="0"/>
        <w:autoSpaceDN w:val="0"/>
        <w:adjustRightInd w:val="0"/>
        <w:ind w:left="1440" w:hanging="1440"/>
        <w:jc w:val="both"/>
      </w:pPr>
      <w:r w:rsidRPr="00554A3B">
        <w:rPr>
          <w:b/>
          <w:u w:val="single"/>
        </w:rPr>
        <w:t xml:space="preserve">ISSUE </w:t>
      </w:r>
      <w:r>
        <w:rPr>
          <w:b/>
          <w:u w:val="single"/>
        </w:rPr>
        <w:t>2C</w:t>
      </w:r>
      <w:r w:rsidRPr="00554A3B">
        <w:rPr>
          <w:b/>
          <w:u w:val="single"/>
        </w:rPr>
        <w:t>:</w:t>
      </w:r>
      <w:r w:rsidRPr="00554A3B">
        <w:tab/>
        <w:t>What is the appropriate amount of Incremental Optimization Costs under the Incentive Mechanism that FPL should be allowed to recover through the fuel clause for Personnel, Software, and Hardware c</w:t>
      </w:r>
      <w:r>
        <w:t>osts for the period January 2016 through December 2016</w:t>
      </w:r>
      <w:r w:rsidRPr="00554A3B">
        <w:t>?</w:t>
      </w:r>
      <w:r>
        <w:t xml:space="preserve">                                                                         </w:t>
      </w:r>
    </w:p>
    <w:p w:rsidR="005B0694" w:rsidRPr="00554A3B"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sidRPr="00554A3B">
        <w:rPr>
          <w:b/>
          <w:u w:val="single"/>
        </w:rPr>
        <w:t xml:space="preserve">ISSUE </w:t>
      </w:r>
      <w:r>
        <w:rPr>
          <w:b/>
          <w:u w:val="single"/>
        </w:rPr>
        <w:t>2D</w:t>
      </w:r>
      <w:r w:rsidRPr="00554A3B">
        <w:rPr>
          <w:b/>
          <w:u w:val="single"/>
        </w:rPr>
        <w:t>:</w:t>
      </w:r>
      <w:r w:rsidRPr="00554A3B">
        <w:tab/>
        <w:t>What is the appropriate amount of Incremental Optimization Costs under the Incentive Mechanism that FPL should be allowed to recover through the fuel clause for variable power plant O&amp;M costs incurred to generate output for wholesale sales in excess of 514,000 megawatt-h</w:t>
      </w:r>
      <w:r>
        <w:t>ours for the period January 2016 through December 2016</w:t>
      </w:r>
      <w:r w:rsidRPr="00554A3B">
        <w:t>?</w:t>
      </w:r>
      <w:r>
        <w:t xml:space="preserve">                                                                         </w:t>
      </w:r>
    </w:p>
    <w:p w:rsidR="005B0694" w:rsidRDefault="005B0694" w:rsidP="005B0694">
      <w:pPr>
        <w:autoSpaceDE w:val="0"/>
        <w:autoSpaceDN w:val="0"/>
        <w:adjustRightInd w:val="0"/>
        <w:jc w:val="both"/>
        <w:rPr>
          <w:b/>
          <w:u w:val="single"/>
        </w:rPr>
      </w:pPr>
    </w:p>
    <w:p w:rsidR="005B0694" w:rsidRDefault="005B0694" w:rsidP="005B0694">
      <w:pPr>
        <w:autoSpaceDE w:val="0"/>
        <w:autoSpaceDN w:val="0"/>
        <w:adjustRightInd w:val="0"/>
        <w:ind w:left="1440" w:hanging="1440"/>
        <w:jc w:val="both"/>
      </w:pPr>
      <w:r w:rsidRPr="003F5213">
        <w:rPr>
          <w:b/>
          <w:u w:val="single"/>
        </w:rPr>
        <w:t>ISSUE 2E:</w:t>
      </w:r>
      <w:r w:rsidRPr="003F5213">
        <w:tab/>
        <w:t xml:space="preserve">What is the appropriate amount of Incremental Optimization Costs </w:t>
      </w:r>
      <w:r>
        <w:t xml:space="preserve">under the Incentive Mechanism can FPL recover </w:t>
      </w:r>
      <w:r w:rsidRPr="003F5213">
        <w:t>through the fuel clause for the period January 2017 through December 2017?</w:t>
      </w:r>
    </w:p>
    <w:p w:rsidR="005B0694" w:rsidRDefault="005B0694" w:rsidP="005B0694">
      <w:pPr>
        <w:autoSpaceDE w:val="0"/>
        <w:autoSpaceDN w:val="0"/>
        <w:adjustRightInd w:val="0"/>
        <w:ind w:left="1440" w:hanging="1440"/>
        <w:jc w:val="both"/>
      </w:pPr>
    </w:p>
    <w:p w:rsidR="005B0694" w:rsidRPr="003F5213" w:rsidRDefault="005B0694" w:rsidP="005B0694">
      <w:pPr>
        <w:autoSpaceDE w:val="0"/>
        <w:autoSpaceDN w:val="0"/>
        <w:adjustRightInd w:val="0"/>
        <w:ind w:left="1440" w:hanging="1440"/>
        <w:jc w:val="both"/>
      </w:pPr>
      <w:r>
        <w:t xml:space="preserve"> </w:t>
      </w:r>
      <w:r w:rsidRPr="003F5213">
        <w:rPr>
          <w:b/>
          <w:u w:val="single"/>
        </w:rPr>
        <w:t>ISSUE 2F:</w:t>
      </w:r>
      <w:r w:rsidRPr="003F5213">
        <w:tab/>
        <w:t>What is the appropriate amount</w:t>
      </w:r>
      <w:r>
        <w:t xml:space="preserve"> of </w:t>
      </w:r>
      <w:r w:rsidRPr="003F5213">
        <w:t xml:space="preserve">variable power plant O&amp;M </w:t>
      </w:r>
      <w:r>
        <w:t xml:space="preserve">expenses under the Incentive Mechanism can FPL recover </w:t>
      </w:r>
      <w:r w:rsidRPr="003F5213">
        <w:t>through the fuel clause for the period January 2017 through December 2017?</w:t>
      </w:r>
    </w:p>
    <w:p w:rsidR="005B0694" w:rsidRDefault="005B0694" w:rsidP="005B0694">
      <w:pPr>
        <w:autoSpaceDE w:val="0"/>
        <w:autoSpaceDN w:val="0"/>
        <w:adjustRightInd w:val="0"/>
        <w:ind w:left="1440" w:hanging="1440"/>
        <w:jc w:val="both"/>
        <w:rPr>
          <w:b/>
          <w:bCs/>
        </w:rPr>
      </w:pPr>
      <w:r>
        <w:t xml:space="preserve">                                                                        </w:t>
      </w:r>
      <w:r>
        <w:rPr>
          <w:bCs/>
        </w:rPr>
        <w:t xml:space="preserve">                            </w:t>
      </w:r>
      <w:r>
        <w:t xml:space="preserve">                            </w:t>
      </w:r>
    </w:p>
    <w:p w:rsidR="005B0694" w:rsidRDefault="005B0694" w:rsidP="005B0694">
      <w:pPr>
        <w:ind w:left="1440" w:hanging="1440"/>
      </w:pPr>
      <w:r>
        <w:rPr>
          <w:b/>
        </w:rPr>
        <w:br w:type="page"/>
      </w:r>
      <w:r>
        <w:rPr>
          <w:b/>
          <w:u w:val="single"/>
        </w:rPr>
        <w:lastRenderedPageBreak/>
        <w:t>ISSUE 2G</w:t>
      </w:r>
      <w:r w:rsidRPr="003F5213">
        <w:rPr>
          <w:b/>
          <w:u w:val="single"/>
        </w:rPr>
        <w:t>:</w:t>
      </w:r>
      <w:r>
        <w:tab/>
        <w:t xml:space="preserve">Have all </w:t>
      </w:r>
      <w:r w:rsidRPr="00554A3B">
        <w:t>Woodford</w:t>
      </w:r>
      <w:r>
        <w:t>-related costs been removed from FPL’s requested true-up and projected fuel costs?</w:t>
      </w:r>
    </w:p>
    <w:p w:rsidR="005B0694" w:rsidRDefault="005B0694" w:rsidP="005B0694">
      <w:pPr>
        <w:rPr>
          <w:b/>
        </w:rPr>
      </w:pPr>
    </w:p>
    <w:p w:rsidR="005B0694" w:rsidRDefault="005B0694" w:rsidP="005B0694">
      <w:pPr>
        <w:autoSpaceDE w:val="0"/>
        <w:autoSpaceDN w:val="0"/>
        <w:adjustRightInd w:val="0"/>
        <w:ind w:left="1440" w:hanging="1440"/>
        <w:jc w:val="both"/>
        <w:rPr>
          <w:b/>
          <w:bCs/>
        </w:rPr>
      </w:pPr>
      <w:r>
        <w:rPr>
          <w:b/>
        </w:rPr>
        <w:t>F</w:t>
      </w:r>
      <w:r>
        <w:rPr>
          <w:b/>
          <w:bCs/>
        </w:rPr>
        <w:t>lorida Public Utilities Company</w:t>
      </w:r>
    </w:p>
    <w:p w:rsidR="005B0694" w:rsidRDefault="005B0694" w:rsidP="005B0694">
      <w:pPr>
        <w:pStyle w:val="BodyText"/>
        <w:jc w:val="both"/>
      </w:pPr>
    </w:p>
    <w:p w:rsidR="005B0694" w:rsidRDefault="005B0694" w:rsidP="005B0694">
      <w:pPr>
        <w:pStyle w:val="BodyText"/>
        <w:jc w:val="both"/>
        <w:rPr>
          <w:vanish/>
          <w:specVanish/>
        </w:rPr>
      </w:pPr>
      <w:r>
        <w:fldChar w:fldCharType="begin"/>
      </w:r>
      <w:r>
        <w:instrText xml:space="preserve"> SEQ AddendedLetter \r 0 \h  \* MERGEFORMAT </w:instrText>
      </w:r>
      <w:r>
        <w:fldChar w:fldCharType="end"/>
      </w:r>
    </w:p>
    <w:p w:rsidR="005B0694" w:rsidRDefault="005B0694" w:rsidP="005B0694">
      <w:pPr>
        <w:autoSpaceDE w:val="0"/>
        <w:autoSpaceDN w:val="0"/>
        <w:adjustRightInd w:val="0"/>
        <w:jc w:val="both"/>
      </w:pPr>
      <w:r>
        <w:t>No company-specific issues for Florida Public Utilities Company have been identified at this time. If such issues are identified, they shall be numbered 3A, 3B, 3C, and so forth, as appropriate.</w:t>
      </w:r>
    </w:p>
    <w:p w:rsidR="005B0694" w:rsidRDefault="005B0694" w:rsidP="005B0694">
      <w:pPr>
        <w:autoSpaceDE w:val="0"/>
        <w:autoSpaceDN w:val="0"/>
        <w:adjustRightInd w:val="0"/>
        <w:jc w:val="both"/>
      </w:pPr>
    </w:p>
    <w:p w:rsidR="005B0694" w:rsidRDefault="005B0694" w:rsidP="005B0694">
      <w:pPr>
        <w:rPr>
          <w:b/>
          <w:bCs/>
        </w:rPr>
      </w:pPr>
      <w:r>
        <w:rPr>
          <w:b/>
          <w:bCs/>
        </w:rPr>
        <w:t>Gulf Power Company</w:t>
      </w:r>
    </w:p>
    <w:p w:rsidR="005B0694" w:rsidRDefault="005B0694" w:rsidP="005B0694">
      <w:pPr>
        <w:autoSpaceDE w:val="0"/>
        <w:autoSpaceDN w:val="0"/>
        <w:adjustRightInd w:val="0"/>
        <w:jc w:val="both"/>
      </w:pPr>
    </w:p>
    <w:p w:rsidR="005B0694" w:rsidRDefault="005B0694" w:rsidP="005B0694">
      <w:pPr>
        <w:autoSpaceDE w:val="0"/>
        <w:autoSpaceDN w:val="0"/>
        <w:adjustRightInd w:val="0"/>
        <w:ind w:left="1440" w:hanging="1440"/>
        <w:jc w:val="both"/>
      </w:pPr>
      <w:r>
        <w:rPr>
          <w:b/>
          <w:bCs/>
          <w:u w:val="single"/>
        </w:rPr>
        <w:t>ISSUE 4A</w:t>
      </w:r>
      <w:r>
        <w:rPr>
          <w:b/>
          <w:bCs/>
        </w:rPr>
        <w:t>:</w:t>
      </w:r>
      <w:r>
        <w:rPr>
          <w:b/>
          <w:bCs/>
        </w:rPr>
        <w:tab/>
      </w:r>
      <w:r>
        <w:t xml:space="preserve">Should the Commission approve as prudent Gulf’s actions to mitigate the volatility of natural gas, residual oil, and purchased power prices, as reported in </w:t>
      </w:r>
      <w:r w:rsidRPr="00554A3B">
        <w:t>Gulf’s A</w:t>
      </w:r>
      <w:r>
        <w:t xml:space="preserve">pril 2017 and August 2017 hedging reports?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Pr>
          <w:b/>
          <w:bCs/>
          <w:u w:val="single"/>
        </w:rPr>
        <w:t>ISSUE 4B</w:t>
      </w:r>
      <w:r>
        <w:rPr>
          <w:b/>
          <w:bCs/>
        </w:rPr>
        <w:t>:</w:t>
      </w:r>
      <w:r>
        <w:rPr>
          <w:b/>
          <w:bCs/>
        </w:rPr>
        <w:tab/>
      </w:r>
      <w:r>
        <w:t>Should the Commission approve Gulf’s 2018 Risk Management Plan?</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jc w:val="both"/>
        <w:rPr>
          <w:b/>
          <w:bCs/>
        </w:rPr>
      </w:pPr>
      <w:r>
        <w:rPr>
          <w:b/>
          <w:bCs/>
        </w:rPr>
        <w:t xml:space="preserve">Tampa Electric Company </w:t>
      </w:r>
    </w:p>
    <w:p w:rsidR="005B0694" w:rsidRDefault="005B0694" w:rsidP="005B0694">
      <w:pPr>
        <w:autoSpaceDE w:val="0"/>
        <w:autoSpaceDN w:val="0"/>
        <w:adjustRightInd w:val="0"/>
        <w:jc w:val="both"/>
        <w:rPr>
          <w:b/>
          <w:bCs/>
        </w:rPr>
      </w:pPr>
    </w:p>
    <w:p w:rsidR="005B0694" w:rsidRDefault="005B0694" w:rsidP="005B0694">
      <w:pPr>
        <w:autoSpaceDE w:val="0"/>
        <w:autoSpaceDN w:val="0"/>
        <w:adjustRightInd w:val="0"/>
        <w:ind w:left="1440" w:hanging="1440"/>
        <w:jc w:val="both"/>
      </w:pPr>
      <w:r>
        <w:rPr>
          <w:b/>
          <w:bCs/>
          <w:u w:val="single"/>
        </w:rPr>
        <w:t>ISSUE 5A</w:t>
      </w:r>
      <w:r>
        <w:rPr>
          <w:b/>
          <w:bCs/>
        </w:rPr>
        <w:t>:</w:t>
      </w:r>
      <w:r>
        <w:tab/>
        <w:t xml:space="preserve">Should the Commission approve as prudent TECO’s actions to mitigate the volatility of natural gas, residual oil, and purchased power prices, as reported in TECO’s April 2016 and August 2016 hedging reports?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jc w:val="both"/>
      </w:pPr>
      <w:r>
        <w:rPr>
          <w:b/>
          <w:bCs/>
          <w:u w:val="single"/>
        </w:rPr>
        <w:t>ISSUE 5B</w:t>
      </w:r>
      <w:r>
        <w:rPr>
          <w:b/>
          <w:bCs/>
        </w:rPr>
        <w:t>:</w:t>
      </w:r>
      <w:r>
        <w:rPr>
          <w:b/>
          <w:bCs/>
        </w:rPr>
        <w:tab/>
      </w:r>
      <w:r>
        <w:t>Should the Commission approve TECO’s 2018 Risk Management Plan?</w:t>
      </w:r>
    </w:p>
    <w:p w:rsidR="005B0694" w:rsidRPr="003F3FFC" w:rsidRDefault="005B0694" w:rsidP="005B0694">
      <w:pPr>
        <w:autoSpaceDE w:val="0"/>
        <w:autoSpaceDN w:val="0"/>
        <w:adjustRightInd w:val="0"/>
        <w:jc w:val="both"/>
        <w:rPr>
          <w:bCs/>
        </w:rPr>
      </w:pPr>
    </w:p>
    <w:p w:rsidR="005B0694" w:rsidRDefault="005B0694" w:rsidP="005B0694">
      <w:pPr>
        <w:autoSpaceDE w:val="0"/>
        <w:autoSpaceDN w:val="0"/>
        <w:adjustRightInd w:val="0"/>
        <w:jc w:val="both"/>
        <w:rPr>
          <w:b/>
          <w:bCs/>
        </w:rPr>
      </w:pPr>
      <w:r>
        <w:rPr>
          <w:b/>
          <w:bCs/>
        </w:rPr>
        <w:t>GENERIC FUEL ADJUSTMENT ISSUES</w:t>
      </w:r>
    </w:p>
    <w:p w:rsidR="005B0694" w:rsidRDefault="005B0694" w:rsidP="005B0694">
      <w:pPr>
        <w:autoSpaceDE w:val="0"/>
        <w:autoSpaceDN w:val="0"/>
        <w:adjustRightInd w:val="0"/>
        <w:jc w:val="both"/>
        <w:rPr>
          <w:b/>
          <w:bCs/>
        </w:rPr>
      </w:pPr>
    </w:p>
    <w:p w:rsidR="005B0694" w:rsidRDefault="005B0694" w:rsidP="005B0694">
      <w:pPr>
        <w:autoSpaceDE w:val="0"/>
        <w:autoSpaceDN w:val="0"/>
        <w:adjustRightInd w:val="0"/>
        <w:ind w:left="1440" w:hanging="1440"/>
        <w:jc w:val="right"/>
      </w:pPr>
      <w:r>
        <w:rPr>
          <w:b/>
          <w:bCs/>
          <w:u w:val="single"/>
        </w:rPr>
        <w:t>ISSUE 6</w:t>
      </w:r>
      <w:r>
        <w:t>:</w:t>
      </w:r>
      <w:r>
        <w:tab/>
        <w:t>What are the appropriate actual benchmark levels for calendar year 2017 for gains</w:t>
      </w:r>
    </w:p>
    <w:p w:rsidR="005B0694" w:rsidRDefault="005B0694" w:rsidP="005B0694">
      <w:pPr>
        <w:tabs>
          <w:tab w:val="left" w:pos="1530"/>
        </w:tabs>
        <w:autoSpaceDE w:val="0"/>
        <w:autoSpaceDN w:val="0"/>
        <w:adjustRightInd w:val="0"/>
        <w:ind w:left="1440" w:hanging="1440"/>
        <w:jc w:val="center"/>
      </w:pPr>
      <w:r>
        <w:t xml:space="preserve">                on non-separated wholesale energy sales eligible for a shareholder incentive?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7</w:t>
      </w:r>
      <w:r>
        <w:t>:</w:t>
      </w:r>
      <w:r>
        <w:tab/>
        <w:t xml:space="preserve">What are the appropriate estimated benchmark levels for calendar year 2018 for gains on non-separated wholesale energy sales eligible for a shareholder incentive?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Pr>
          <w:b/>
          <w:bCs/>
          <w:u w:val="single"/>
        </w:rPr>
        <w:t>ISSUE 8</w:t>
      </w:r>
      <w:r>
        <w:rPr>
          <w:b/>
          <w:bCs/>
        </w:rPr>
        <w:t>:</w:t>
      </w:r>
      <w:r>
        <w:tab/>
        <w:t xml:space="preserve">What are the appropriate </w:t>
      </w:r>
      <w:r w:rsidRPr="00554A3B">
        <w:t>final</w:t>
      </w:r>
      <w:r>
        <w:t xml:space="preserve"> fuel adjustment true-up amounts for the period January 2016 through December 2016?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9</w:t>
      </w:r>
      <w:r>
        <w:t>:</w:t>
      </w:r>
      <w:r>
        <w:tab/>
        <w:t xml:space="preserve">What are the appropriate fuel adjustment actual/estimated true-up amounts for the period January 2017 through December 2017?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10</w:t>
      </w:r>
      <w:r>
        <w:t>:</w:t>
      </w:r>
      <w:r>
        <w:tab/>
        <w:t xml:space="preserve">What are the appropriate total fuel adjustment true-up amounts to be collected/refunded from January 2018 to December 2018?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rPr>
          <w:b/>
          <w:bCs/>
        </w:rPr>
      </w:pPr>
      <w:r>
        <w:rPr>
          <w:b/>
          <w:bCs/>
          <w:caps/>
          <w:u w:val="single"/>
        </w:rPr>
        <w:t>Issue</w:t>
      </w:r>
      <w:r>
        <w:rPr>
          <w:b/>
          <w:bCs/>
          <w:u w:val="single"/>
        </w:rPr>
        <w:t xml:space="preserve"> 11</w:t>
      </w:r>
      <w:r>
        <w:rPr>
          <w:b/>
          <w:bCs/>
        </w:rPr>
        <w:t>:</w:t>
      </w:r>
      <w:r>
        <w:tab/>
        <w:t xml:space="preserve">What are the appropriate projected total fuel and purchased power cost recovery amounts for the period January 2018 through December 2018?                       </w:t>
      </w:r>
    </w:p>
    <w:p w:rsidR="005B0694" w:rsidRDefault="005B0694" w:rsidP="005B0694">
      <w:pPr>
        <w:rPr>
          <w:b/>
          <w:bCs/>
        </w:rPr>
      </w:pPr>
      <w:r>
        <w:rPr>
          <w:b/>
          <w:bCs/>
        </w:rPr>
        <w:br w:type="page"/>
      </w:r>
      <w:r>
        <w:rPr>
          <w:b/>
          <w:bCs/>
        </w:rPr>
        <w:lastRenderedPageBreak/>
        <w:t>COMPANY-SPECIFIC GENERATING PERFORMANCE INCENTIVE FACTOR ISSUES</w:t>
      </w:r>
    </w:p>
    <w:p w:rsidR="005B0694" w:rsidRDefault="005B0694" w:rsidP="005B0694">
      <w:pPr>
        <w:autoSpaceDE w:val="0"/>
        <w:autoSpaceDN w:val="0"/>
        <w:adjustRightInd w:val="0"/>
      </w:pPr>
    </w:p>
    <w:p w:rsidR="005B0694" w:rsidRDefault="00E1147B" w:rsidP="005B0694">
      <w:pPr>
        <w:autoSpaceDE w:val="0"/>
        <w:autoSpaceDN w:val="0"/>
        <w:adjustRightInd w:val="0"/>
        <w:rPr>
          <w:b/>
          <w:bCs/>
        </w:rPr>
      </w:pPr>
      <w:r>
        <w:rPr>
          <w:b/>
          <w:bCs/>
        </w:rPr>
        <w:t>Duke Energy Florida, LLC</w:t>
      </w:r>
    </w:p>
    <w:p w:rsidR="005B0694" w:rsidRDefault="005B0694" w:rsidP="005B0694">
      <w:pPr>
        <w:autoSpaceDE w:val="0"/>
        <w:autoSpaceDN w:val="0"/>
        <w:adjustRightInd w:val="0"/>
      </w:pPr>
    </w:p>
    <w:p w:rsidR="005B0694" w:rsidRDefault="005B0694" w:rsidP="005B0694">
      <w:pPr>
        <w:autoSpaceDE w:val="0"/>
        <w:autoSpaceDN w:val="0"/>
        <w:adjustRightInd w:val="0"/>
        <w:jc w:val="both"/>
      </w:pPr>
      <w:r>
        <w:t>No company-specific issues for Duke Energy Florida, Inc. have been identified at this time. If such issues are identified, they shall be numbered 12A, 12B, 12C, and so forth, as appropriate.</w:t>
      </w:r>
    </w:p>
    <w:p w:rsidR="005B0694" w:rsidRDefault="005B0694" w:rsidP="005B0694">
      <w:pPr>
        <w:autoSpaceDE w:val="0"/>
        <w:autoSpaceDN w:val="0"/>
        <w:adjustRightInd w:val="0"/>
        <w:jc w:val="both"/>
        <w:rPr>
          <w:b/>
          <w:bCs/>
        </w:rPr>
      </w:pPr>
    </w:p>
    <w:p w:rsidR="005B0694" w:rsidRDefault="005B0694" w:rsidP="005B0694">
      <w:pPr>
        <w:autoSpaceDE w:val="0"/>
        <w:autoSpaceDN w:val="0"/>
        <w:adjustRightInd w:val="0"/>
        <w:jc w:val="both"/>
        <w:rPr>
          <w:b/>
          <w:bCs/>
        </w:rPr>
      </w:pPr>
      <w:r>
        <w:rPr>
          <w:b/>
          <w:bCs/>
        </w:rPr>
        <w:t>Florida Power &amp; Light Company</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pPr>
      <w:r>
        <w:t>No company-specific issues for Florida Power &amp; Light Company have been identified at this time. If such issues are identified, they shall be numbered 13A, 13B, 13C, and so forth, as appropriate.</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rPr>
          <w:b/>
          <w:bCs/>
        </w:rPr>
      </w:pPr>
      <w:r>
        <w:rPr>
          <w:b/>
          <w:bCs/>
        </w:rPr>
        <w:t>Gulf Power Company</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pPr>
      <w:r>
        <w:t>No company-specific issues for Gulf Power Company have been identified at this time. If such issues are identified, they shall be numbered 14A, 14B, 14C, and so forth, as appropriate.</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rPr>
          <w:b/>
          <w:bCs/>
        </w:rPr>
      </w:pPr>
      <w:r>
        <w:rPr>
          <w:b/>
          <w:bCs/>
        </w:rPr>
        <w:t>Tampa Electric Company</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pPr>
      <w:r>
        <w:t>No company-specific issues for Tampa Electric Company have been identified at this time. If such issues are identified, they shall be numbered 15A, 15B, 15C, and so forth, as appropriate.</w:t>
      </w:r>
    </w:p>
    <w:p w:rsidR="005B0694" w:rsidRDefault="005B0694" w:rsidP="005B0694">
      <w:pPr>
        <w:autoSpaceDE w:val="0"/>
        <w:autoSpaceDN w:val="0"/>
        <w:adjustRightInd w:val="0"/>
        <w:jc w:val="both"/>
        <w:rPr>
          <w:b/>
          <w:bCs/>
        </w:rPr>
      </w:pPr>
    </w:p>
    <w:p w:rsidR="005B0694" w:rsidRDefault="005B0694" w:rsidP="005B0694">
      <w:pPr>
        <w:autoSpaceDE w:val="0"/>
        <w:autoSpaceDN w:val="0"/>
        <w:adjustRightInd w:val="0"/>
        <w:jc w:val="both"/>
        <w:rPr>
          <w:b/>
          <w:bCs/>
        </w:rPr>
      </w:pPr>
      <w:r>
        <w:rPr>
          <w:b/>
          <w:bCs/>
        </w:rPr>
        <w:t>GENERIC GENERATING PERFORMANCE INCENTIVE FACTOR ISSUES</w:t>
      </w:r>
    </w:p>
    <w:p w:rsidR="005B0694" w:rsidRDefault="005B0694" w:rsidP="005B0694">
      <w:pPr>
        <w:autoSpaceDE w:val="0"/>
        <w:autoSpaceDN w:val="0"/>
        <w:adjustRightInd w:val="0"/>
        <w:jc w:val="both"/>
      </w:pPr>
    </w:p>
    <w:p w:rsidR="005B0694" w:rsidRDefault="005B0694" w:rsidP="005B0694">
      <w:pPr>
        <w:autoSpaceDE w:val="0"/>
        <w:autoSpaceDN w:val="0"/>
        <w:adjustRightInd w:val="0"/>
        <w:ind w:left="1440" w:hanging="1440"/>
        <w:jc w:val="both"/>
      </w:pPr>
      <w:r>
        <w:rPr>
          <w:b/>
          <w:bCs/>
          <w:u w:val="single"/>
        </w:rPr>
        <w:t>ISSUE 16</w:t>
      </w:r>
      <w:r>
        <w:t>:</w:t>
      </w:r>
      <w:r>
        <w:tab/>
        <w:t>What is the appropriate generation performance incentive factor (GPIF) reward or penalty for performance achieved during the period January 2016 through December 2016 for each investor-owned electric utility subject to the GPIF?</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17</w:t>
      </w:r>
      <w:r>
        <w:t>:</w:t>
      </w:r>
      <w:r>
        <w:tab/>
        <w:t xml:space="preserve">What should the GPIF targets/ranges be for the period January 2018 through December 2018 for each investor-owned electric utility subject to the GPIF?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rPr>
          <w:b/>
          <w:bCs/>
        </w:rPr>
      </w:pPr>
      <w:r>
        <w:rPr>
          <w:b/>
          <w:bCs/>
          <w:caps/>
        </w:rPr>
        <w:t xml:space="preserve">Fuel Factor Calculation ISSUES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18</w:t>
      </w:r>
      <w:r>
        <w:t>:</w:t>
      </w:r>
      <w:r>
        <w:tab/>
        <w:t xml:space="preserve">What are the appropriate projected net fuel and purchased power cost recovery and Generating Performance Incentive amounts to be included in the recovery factor for the period January 2018 through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19</w:t>
      </w:r>
      <w:r>
        <w:t>:</w:t>
      </w:r>
      <w:r>
        <w:tab/>
        <w:t xml:space="preserve">What is the appropriate revenue tax factor to be applied in calculating each investor-owned electric utility’s levelized fuel factor for the projection period January 2018 through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20</w:t>
      </w:r>
      <w:r>
        <w:t>:</w:t>
      </w:r>
      <w:r>
        <w:tab/>
        <w:t xml:space="preserve">What are the appropriate levelized fuel cost recovery factors for the period January 2018 through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21</w:t>
      </w:r>
      <w:r>
        <w:t>:</w:t>
      </w:r>
      <w:r>
        <w:tab/>
        <w:t xml:space="preserve">What are the appropriate fuel recovery line loss multipliers to be used in calculating the fuel cost recovery factors charged to each rate class/delivery voltage level class?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22</w:t>
      </w:r>
      <w:r>
        <w:t>:</w:t>
      </w:r>
      <w:r>
        <w:tab/>
        <w:t xml:space="preserve">What are the appropriate fuel cost recovery factors for each rate class/delivery voltage level class adjusted for line losses?                                                       </w:t>
      </w:r>
    </w:p>
    <w:p w:rsidR="005B0694" w:rsidRDefault="005B0694" w:rsidP="005B0694">
      <w:pPr>
        <w:autoSpaceDE w:val="0"/>
        <w:autoSpaceDN w:val="0"/>
        <w:adjustRightInd w:val="0"/>
        <w:rPr>
          <w:b/>
          <w:bCs/>
          <w:caps/>
          <w:u w:val="single"/>
        </w:rPr>
      </w:pPr>
    </w:p>
    <w:p w:rsidR="005B0694" w:rsidRDefault="005B0694" w:rsidP="005B0694">
      <w:pPr>
        <w:autoSpaceDE w:val="0"/>
        <w:autoSpaceDN w:val="0"/>
        <w:adjustRightInd w:val="0"/>
        <w:rPr>
          <w:b/>
          <w:bCs/>
          <w:caps/>
          <w:u w:val="single"/>
        </w:rPr>
      </w:pPr>
      <w:r>
        <w:rPr>
          <w:b/>
          <w:bCs/>
          <w:caps/>
          <w:u w:val="single"/>
        </w:rPr>
        <w:t>II</w:t>
      </w:r>
      <w:r w:rsidRPr="00280BD2">
        <w:rPr>
          <w:b/>
          <w:bCs/>
          <w:caps/>
          <w:u w:val="single"/>
        </w:rPr>
        <w:t>.</w:t>
      </w:r>
      <w:r w:rsidRPr="004C09BE">
        <w:rPr>
          <w:b/>
          <w:bCs/>
          <w:caps/>
        </w:rPr>
        <w:tab/>
      </w:r>
      <w:r>
        <w:rPr>
          <w:b/>
          <w:bCs/>
          <w:caps/>
          <w:u w:val="single"/>
        </w:rPr>
        <w:t>Capacity Issues</w:t>
      </w:r>
    </w:p>
    <w:p w:rsidR="005B0694" w:rsidRDefault="005B0694" w:rsidP="005B0694">
      <w:pPr>
        <w:autoSpaceDE w:val="0"/>
        <w:autoSpaceDN w:val="0"/>
        <w:adjustRightInd w:val="0"/>
        <w:rPr>
          <w:b/>
          <w:bCs/>
        </w:rPr>
      </w:pPr>
    </w:p>
    <w:p w:rsidR="005B0694" w:rsidRDefault="005B0694" w:rsidP="005B0694">
      <w:pPr>
        <w:autoSpaceDE w:val="0"/>
        <w:autoSpaceDN w:val="0"/>
        <w:adjustRightInd w:val="0"/>
        <w:rPr>
          <w:b/>
          <w:bCs/>
        </w:rPr>
      </w:pPr>
      <w:r>
        <w:rPr>
          <w:b/>
          <w:bCs/>
        </w:rPr>
        <w:t>COMPANY-SPECIFIC CAPACITY COST RECOVERY FACTOR ISSUES</w:t>
      </w:r>
    </w:p>
    <w:p w:rsidR="005B0694" w:rsidRDefault="005B0694" w:rsidP="005B0694">
      <w:pPr>
        <w:autoSpaceDE w:val="0"/>
        <w:autoSpaceDN w:val="0"/>
        <w:adjustRightInd w:val="0"/>
      </w:pPr>
    </w:p>
    <w:p w:rsidR="005B0694" w:rsidRDefault="00E1147B" w:rsidP="005B0694">
      <w:pPr>
        <w:autoSpaceDE w:val="0"/>
        <w:autoSpaceDN w:val="0"/>
        <w:adjustRightInd w:val="0"/>
        <w:rPr>
          <w:b/>
          <w:bCs/>
        </w:rPr>
      </w:pPr>
      <w:r>
        <w:rPr>
          <w:b/>
          <w:bCs/>
        </w:rPr>
        <w:t>Duke Energy Florida, LLC</w:t>
      </w:r>
    </w:p>
    <w:p w:rsidR="005B0694" w:rsidRDefault="005B0694" w:rsidP="005B0694">
      <w:pPr>
        <w:autoSpaceDE w:val="0"/>
        <w:autoSpaceDN w:val="0"/>
        <w:adjustRightInd w:val="0"/>
      </w:pPr>
    </w:p>
    <w:p w:rsidR="005B0694" w:rsidRDefault="005B0694" w:rsidP="005B0694">
      <w:pPr>
        <w:autoSpaceDE w:val="0"/>
        <w:autoSpaceDN w:val="0"/>
        <w:adjustRightInd w:val="0"/>
        <w:ind w:left="1440" w:hanging="1440"/>
        <w:jc w:val="both"/>
      </w:pPr>
      <w:r>
        <w:rPr>
          <w:b/>
          <w:bCs/>
          <w:u w:val="single"/>
        </w:rPr>
        <w:t>ISSUE 23</w:t>
      </w:r>
      <w:r>
        <w:rPr>
          <w:b/>
          <w:bCs/>
        </w:rPr>
        <w:t>:</w:t>
      </w:r>
      <w:r>
        <w:rPr>
          <w:b/>
          <w:bCs/>
        </w:rPr>
        <w:tab/>
      </w:r>
      <w:r>
        <w:t xml:space="preserve">Has DEF included in the capacity cost recovery clause the nuclear cost recovery amount ordered by the Commission in Docket No. 170009-EI?                       </w:t>
      </w:r>
    </w:p>
    <w:p w:rsidR="005B0694" w:rsidRDefault="005B0694" w:rsidP="005B0694">
      <w:pPr>
        <w:autoSpaceDE w:val="0"/>
        <w:autoSpaceDN w:val="0"/>
        <w:adjustRightInd w:val="0"/>
        <w:jc w:val="both"/>
        <w:rPr>
          <w:b/>
          <w:bCs/>
        </w:rPr>
      </w:pPr>
    </w:p>
    <w:p w:rsidR="005B0694" w:rsidRDefault="005B0694" w:rsidP="005B0694">
      <w:pPr>
        <w:autoSpaceDE w:val="0"/>
        <w:autoSpaceDN w:val="0"/>
        <w:adjustRightInd w:val="0"/>
        <w:jc w:val="both"/>
        <w:rPr>
          <w:b/>
          <w:bCs/>
        </w:rPr>
      </w:pPr>
      <w:r>
        <w:rPr>
          <w:b/>
          <w:bCs/>
        </w:rPr>
        <w:t>Florida Power &amp; Light Company</w:t>
      </w:r>
    </w:p>
    <w:p w:rsidR="005B0694" w:rsidRDefault="005B0694" w:rsidP="005B0694">
      <w:pPr>
        <w:autoSpaceDE w:val="0"/>
        <w:autoSpaceDN w:val="0"/>
        <w:adjustRightInd w:val="0"/>
        <w:jc w:val="both"/>
      </w:pPr>
    </w:p>
    <w:p w:rsidR="005B0694" w:rsidRDefault="005B0694" w:rsidP="005B0694">
      <w:pPr>
        <w:autoSpaceDE w:val="0"/>
        <w:autoSpaceDN w:val="0"/>
        <w:adjustRightInd w:val="0"/>
        <w:ind w:left="1440" w:hanging="1440"/>
        <w:jc w:val="both"/>
      </w:pPr>
      <w:r>
        <w:rPr>
          <w:b/>
          <w:bCs/>
          <w:u w:val="single"/>
        </w:rPr>
        <w:t>ISSUE 24</w:t>
      </w:r>
      <w:r>
        <w:rPr>
          <w:b/>
          <w:bCs/>
        </w:rPr>
        <w:t>:</w:t>
      </w:r>
      <w:r>
        <w:rPr>
          <w:b/>
          <w:bCs/>
        </w:rPr>
        <w:tab/>
      </w:r>
      <w:r>
        <w:t xml:space="preserve">Has FPL included in the capacity cost recovery clause the nuclear cost recovery amount ordered by the Commission in Docket No. 170009-EI?                       </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rPr>
          <w:b/>
          <w:bCs/>
        </w:rPr>
      </w:pPr>
      <w:r>
        <w:rPr>
          <w:b/>
          <w:bCs/>
        </w:rPr>
        <w:t>Gulf Power Company</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pPr>
      <w:r>
        <w:t>No company-specific issues for Gulf Power Company have been identified at this time. If such issues are identified, they shall be numbered 25A, 25B, 25C, and so forth, as appropriate.</w:t>
      </w:r>
    </w:p>
    <w:p w:rsidR="005B0694" w:rsidRDefault="005B0694" w:rsidP="005B0694">
      <w:pPr>
        <w:autoSpaceDE w:val="0"/>
        <w:autoSpaceDN w:val="0"/>
        <w:adjustRightInd w:val="0"/>
        <w:jc w:val="both"/>
      </w:pPr>
    </w:p>
    <w:p w:rsidR="005B0694" w:rsidRDefault="005B0694" w:rsidP="005B0694">
      <w:pPr>
        <w:rPr>
          <w:b/>
          <w:bCs/>
        </w:rPr>
      </w:pPr>
      <w:r>
        <w:rPr>
          <w:b/>
          <w:bCs/>
        </w:rPr>
        <w:t>Tampa Electric Company</w:t>
      </w:r>
    </w:p>
    <w:p w:rsidR="005B0694" w:rsidRDefault="005B0694" w:rsidP="005B0694">
      <w:pPr>
        <w:autoSpaceDE w:val="0"/>
        <w:autoSpaceDN w:val="0"/>
        <w:adjustRightInd w:val="0"/>
        <w:jc w:val="both"/>
      </w:pPr>
    </w:p>
    <w:p w:rsidR="005B0694" w:rsidRDefault="005B0694" w:rsidP="005B0694">
      <w:pPr>
        <w:autoSpaceDE w:val="0"/>
        <w:autoSpaceDN w:val="0"/>
        <w:adjustRightInd w:val="0"/>
        <w:jc w:val="both"/>
      </w:pPr>
      <w:r>
        <w:t>No company-specific issues for Tampa Electric Company have been identified at this time. If such issues are identified, they shall be numbered 26A, 26B, 26C, and so forth, as appropriate.</w:t>
      </w:r>
    </w:p>
    <w:p w:rsidR="005B0694" w:rsidRDefault="005B0694" w:rsidP="005B0694">
      <w:pPr>
        <w:autoSpaceDE w:val="0"/>
        <w:autoSpaceDN w:val="0"/>
        <w:adjustRightInd w:val="0"/>
        <w:jc w:val="both"/>
      </w:pPr>
    </w:p>
    <w:p w:rsidR="005B0694" w:rsidRDefault="005B0694" w:rsidP="005B0694">
      <w:pPr>
        <w:autoSpaceDE w:val="0"/>
        <w:autoSpaceDN w:val="0"/>
        <w:adjustRightInd w:val="0"/>
        <w:rPr>
          <w:b/>
          <w:bCs/>
        </w:rPr>
      </w:pPr>
      <w:r>
        <w:rPr>
          <w:b/>
          <w:bCs/>
        </w:rPr>
        <w:t>GENERIC CAPACITY COST RECOVERY FACTOR ISSUES</w:t>
      </w:r>
    </w:p>
    <w:p w:rsidR="005B0694" w:rsidRDefault="005B0694" w:rsidP="005B0694">
      <w:pPr>
        <w:autoSpaceDE w:val="0"/>
        <w:autoSpaceDN w:val="0"/>
        <w:adjustRightInd w:val="0"/>
      </w:pPr>
    </w:p>
    <w:p w:rsidR="005B0694" w:rsidRDefault="005B0694" w:rsidP="005B0694">
      <w:pPr>
        <w:autoSpaceDE w:val="0"/>
        <w:autoSpaceDN w:val="0"/>
        <w:adjustRightInd w:val="0"/>
        <w:ind w:left="1440" w:hanging="1440"/>
        <w:jc w:val="both"/>
      </w:pPr>
      <w:r>
        <w:rPr>
          <w:b/>
          <w:bCs/>
          <w:u w:val="single"/>
        </w:rPr>
        <w:t>ISSUE 27:</w:t>
      </w:r>
      <w:r>
        <w:tab/>
        <w:t xml:space="preserve">What are the appropriate </w:t>
      </w:r>
      <w:r w:rsidRPr="00C3646D">
        <w:t>final</w:t>
      </w:r>
      <w:r>
        <w:t xml:space="preserve"> capacity cost recovery true-up amounts for the period January 2016 through December 2016?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2017 through December 2017? </w:t>
      </w:r>
    </w:p>
    <w:p w:rsidR="005B0694" w:rsidRDefault="005B0694" w:rsidP="005B0694">
      <w:pPr>
        <w:autoSpaceDE w:val="0"/>
        <w:autoSpaceDN w:val="0"/>
        <w:adjustRightInd w:val="0"/>
        <w:ind w:left="1440" w:hanging="1440"/>
        <w:jc w:val="both"/>
      </w:pPr>
      <w:r>
        <w:t xml:space="preserve">                                    </w:t>
      </w:r>
    </w:p>
    <w:p w:rsidR="005B0694" w:rsidRDefault="005B0694" w:rsidP="005B0694">
      <w:pPr>
        <w:autoSpaceDE w:val="0"/>
        <w:autoSpaceDN w:val="0"/>
        <w:adjustRightInd w:val="0"/>
        <w:ind w:left="1440" w:hanging="1440"/>
        <w:jc w:val="both"/>
      </w:pPr>
      <w:r>
        <w:rPr>
          <w:b/>
          <w:bCs/>
          <w:u w:val="single"/>
        </w:rPr>
        <w:t>ISSUE 29</w:t>
      </w:r>
      <w:r>
        <w:t>:</w:t>
      </w:r>
      <w:r>
        <w:tab/>
        <w:t xml:space="preserve">What are the appropriate total capacity cost recovery true-up amounts to be collected/refunded during the period January 2018 through December 2018?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appropriate projected total capacity cost recovery amounts for the period January 2018 through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31</w:t>
      </w:r>
      <w:r>
        <w:t>:</w:t>
      </w:r>
      <w:r>
        <w:tab/>
        <w:t xml:space="preserve">What are the appropriate projected net purchased power capacity cost recovery amounts to be included in the recovery factor for the period January 2018 </w:t>
      </w:r>
      <w:r w:rsidRPr="00493182">
        <w:t>through</w:t>
      </w:r>
      <w:r>
        <w:t xml:space="preserve">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pPr>
      <w:r>
        <w:rPr>
          <w:b/>
          <w:bCs/>
          <w:u w:val="single"/>
        </w:rPr>
        <w:t>ISSUE 32</w:t>
      </w:r>
      <w:r>
        <w:t>:</w:t>
      </w:r>
      <w:r>
        <w:tab/>
        <w:t xml:space="preserve">What are the appropriate jurisdictional separation factors for capacity revenues and costs to be included in the recovery factor for the period January 2018 through December 2018?                                                                                   </w:t>
      </w:r>
    </w:p>
    <w:p w:rsidR="005B0694" w:rsidRDefault="005B0694" w:rsidP="005B0694">
      <w:pPr>
        <w:autoSpaceDE w:val="0"/>
        <w:autoSpaceDN w:val="0"/>
        <w:adjustRightInd w:val="0"/>
        <w:jc w:val="both"/>
        <w:rPr>
          <w:b/>
          <w:bCs/>
          <w:u w:val="single"/>
        </w:rPr>
      </w:pPr>
    </w:p>
    <w:p w:rsidR="005B0694" w:rsidRDefault="005B0694" w:rsidP="005B0694">
      <w:pPr>
        <w:autoSpaceDE w:val="0"/>
        <w:autoSpaceDN w:val="0"/>
        <w:adjustRightInd w:val="0"/>
        <w:ind w:left="1440" w:hanging="1440"/>
        <w:jc w:val="both"/>
        <w:rPr>
          <w:b/>
          <w:bCs/>
        </w:rPr>
      </w:pPr>
      <w:r>
        <w:rPr>
          <w:b/>
          <w:bCs/>
          <w:u w:val="single"/>
        </w:rPr>
        <w:t>ISSUE 33</w:t>
      </w:r>
      <w:r>
        <w:t>:</w:t>
      </w:r>
      <w:r>
        <w:tab/>
        <w:t xml:space="preserve">What are the appropriate capacity cost recovery factors for the period January </w:t>
      </w:r>
      <w:r w:rsidRPr="00C3646D">
        <w:t>201</w:t>
      </w:r>
      <w:r>
        <w:t xml:space="preserve">8 through December </w:t>
      </w:r>
      <w:r w:rsidRPr="00C3646D">
        <w:t>201</w:t>
      </w:r>
      <w:r>
        <w:t xml:space="preserve">8?                                                                          </w:t>
      </w:r>
    </w:p>
    <w:p w:rsidR="005B0694" w:rsidRDefault="005B0694" w:rsidP="005B0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B0694" w:rsidRDefault="005B0694" w:rsidP="005B0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Pr>
          <w:b/>
          <w:bCs/>
          <w:caps/>
          <w:u w:val="single"/>
        </w:rPr>
        <w:t>III.</w:t>
      </w:r>
      <w:r w:rsidRPr="004C09BE">
        <w:rPr>
          <w:b/>
          <w:bCs/>
          <w:caps/>
        </w:rPr>
        <w:tab/>
      </w:r>
      <w:r>
        <w:rPr>
          <w:b/>
          <w:bCs/>
          <w:caps/>
          <w:u w:val="single"/>
        </w:rPr>
        <w:t>Effective Date</w:t>
      </w:r>
    </w:p>
    <w:p w:rsidR="005B0694" w:rsidRDefault="005B0694" w:rsidP="005B0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5B0694" w:rsidRDefault="005B0694" w:rsidP="005B0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5B0694" w:rsidRDefault="005B0694" w:rsidP="005B0694">
      <w:pPr>
        <w:autoSpaceDE w:val="0"/>
        <w:autoSpaceDN w:val="0"/>
        <w:adjustRightInd w:val="0"/>
        <w:ind w:left="1440" w:hanging="1440"/>
        <w:jc w:val="both"/>
      </w:pPr>
      <w:r>
        <w:rPr>
          <w:b/>
          <w:bCs/>
          <w:u w:val="single"/>
        </w:rPr>
        <w:t>ISSUE 34</w:t>
      </w:r>
      <w:r>
        <w:t>:</w:t>
      </w:r>
      <w:r>
        <w:tab/>
        <w:t xml:space="preserve">What should be the effective date of the fuel adjustment factors and capacity cost recovery factors for billing purposes?                                                               </w:t>
      </w:r>
    </w:p>
    <w:p w:rsidR="005B0694" w:rsidRDefault="005B0694" w:rsidP="005B0694">
      <w:pPr>
        <w:autoSpaceDE w:val="0"/>
        <w:autoSpaceDN w:val="0"/>
        <w:adjustRightInd w:val="0"/>
        <w:ind w:left="1440" w:hanging="1440"/>
        <w:jc w:val="both"/>
      </w:pPr>
    </w:p>
    <w:p w:rsidR="005B0694" w:rsidRDefault="005B0694" w:rsidP="005B0694">
      <w:pPr>
        <w:autoSpaceDE w:val="0"/>
        <w:autoSpaceDN w:val="0"/>
        <w:adjustRightInd w:val="0"/>
        <w:ind w:left="1440" w:hanging="1440"/>
        <w:jc w:val="both"/>
      </w:pPr>
      <w:r w:rsidRPr="00962BA7">
        <w:rPr>
          <w:b/>
          <w:u w:val="single"/>
        </w:rPr>
        <w:t xml:space="preserve">ISSUE </w:t>
      </w:r>
      <w:r>
        <w:rPr>
          <w:b/>
          <w:u w:val="single"/>
        </w:rPr>
        <w:t>35</w:t>
      </w:r>
      <w:r w:rsidRPr="00962BA7">
        <w:rPr>
          <w:b/>
          <w:u w:val="single"/>
        </w:rPr>
        <w:t>:</w:t>
      </w:r>
      <w:r>
        <w:tab/>
        <w:t xml:space="preserve">Should this docket be closed?                                                                            </w:t>
      </w:r>
    </w:p>
    <w:p w:rsidR="005B0694" w:rsidRPr="002E6A2B" w:rsidRDefault="005B0694" w:rsidP="005B0694">
      <w:pPr>
        <w:ind w:left="1440" w:hanging="1440"/>
        <w:jc w:val="both"/>
      </w:pPr>
    </w:p>
    <w:p w:rsidR="00B01654" w:rsidRDefault="00B01654">
      <w:pPr>
        <w:rPr>
          <w:u w:val="single"/>
        </w:rPr>
      </w:pPr>
    </w:p>
    <w:sectPr w:rsidR="00B0165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22" w:rsidRDefault="00CD7D22">
      <w:r>
        <w:separator/>
      </w:r>
    </w:p>
  </w:endnote>
  <w:endnote w:type="continuationSeparator" w:id="0">
    <w:p w:rsidR="00CD7D22" w:rsidRDefault="00CD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22" w:rsidRDefault="00CD7D22">
      <w:r>
        <w:separator/>
      </w:r>
    </w:p>
  </w:footnote>
  <w:footnote w:type="continuationSeparator" w:id="0">
    <w:p w:rsidR="00CD7D22" w:rsidRDefault="00CD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3 ">
      <w:r w:rsidR="002E5033">
        <w:t>PSC-17-0053-PCO-EI</w:t>
      </w:r>
    </w:fldSimple>
  </w:p>
  <w:p w:rsidR="00FA6EFD" w:rsidRDefault="00CD7D22">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5033">
      <w:rPr>
        <w:rStyle w:val="PageNumber"/>
        <w:noProof/>
      </w:rPr>
      <w:t>18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6"/>
  </w:num>
  <w:num w:numId="6">
    <w:abstractNumId w:val="3"/>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CD7D22"/>
    <w:rsid w:val="000022B8"/>
    <w:rsid w:val="00053AB9"/>
    <w:rsid w:val="00056229"/>
    <w:rsid w:val="00065FC2"/>
    <w:rsid w:val="000863F3"/>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2E5033"/>
    <w:rsid w:val="00303FDE"/>
    <w:rsid w:val="003140E8"/>
    <w:rsid w:val="003231C7"/>
    <w:rsid w:val="003270C4"/>
    <w:rsid w:val="00331ED0"/>
    <w:rsid w:val="00332B0A"/>
    <w:rsid w:val="003411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96938"/>
    <w:rsid w:val="005B0694"/>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68B1"/>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307D"/>
    <w:rsid w:val="0094504B"/>
    <w:rsid w:val="009924CF"/>
    <w:rsid w:val="00994100"/>
    <w:rsid w:val="009D4C29"/>
    <w:rsid w:val="00A517C9"/>
    <w:rsid w:val="00A62DAB"/>
    <w:rsid w:val="00A726A6"/>
    <w:rsid w:val="00A97535"/>
    <w:rsid w:val="00AA73F1"/>
    <w:rsid w:val="00AB0E1A"/>
    <w:rsid w:val="00AB1A30"/>
    <w:rsid w:val="00AD1ED3"/>
    <w:rsid w:val="00B01654"/>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D7D22"/>
    <w:rsid w:val="00CE0E6F"/>
    <w:rsid w:val="00CE56FC"/>
    <w:rsid w:val="00CF4CFE"/>
    <w:rsid w:val="00D02E0F"/>
    <w:rsid w:val="00D23FEA"/>
    <w:rsid w:val="00D269CA"/>
    <w:rsid w:val="00D30B48"/>
    <w:rsid w:val="00D32CBC"/>
    <w:rsid w:val="00D46FAA"/>
    <w:rsid w:val="00D47A40"/>
    <w:rsid w:val="00D57BB2"/>
    <w:rsid w:val="00D8560E"/>
    <w:rsid w:val="00D8758F"/>
    <w:rsid w:val="00DC1D94"/>
    <w:rsid w:val="00DE057F"/>
    <w:rsid w:val="00DE2082"/>
    <w:rsid w:val="00DE2289"/>
    <w:rsid w:val="00E03A76"/>
    <w:rsid w:val="00E04410"/>
    <w:rsid w:val="00E058CE"/>
    <w:rsid w:val="00E11351"/>
    <w:rsid w:val="00E1147B"/>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01654"/>
    <w:pPr>
      <w:ind w:left="720"/>
      <w:contextualSpacing/>
    </w:pPr>
  </w:style>
  <w:style w:type="paragraph" w:customStyle="1" w:styleId="Level1">
    <w:name w:val="Level 1"/>
    <w:rsid w:val="00B01654"/>
    <w:pPr>
      <w:autoSpaceDE w:val="0"/>
      <w:autoSpaceDN w:val="0"/>
      <w:adjustRightInd w:val="0"/>
      <w:ind w:left="720"/>
    </w:pPr>
    <w:rPr>
      <w:sz w:val="24"/>
      <w:szCs w:val="24"/>
    </w:rPr>
  </w:style>
  <w:style w:type="paragraph" w:styleId="BalloonText">
    <w:name w:val="Balloon Text"/>
    <w:basedOn w:val="Normal"/>
    <w:link w:val="BalloonTextChar"/>
    <w:rsid w:val="00A517C9"/>
    <w:rPr>
      <w:rFonts w:ascii="Tahoma" w:hAnsi="Tahoma" w:cs="Tahoma"/>
      <w:sz w:val="16"/>
      <w:szCs w:val="16"/>
    </w:rPr>
  </w:style>
  <w:style w:type="character" w:customStyle="1" w:styleId="BalloonTextChar">
    <w:name w:val="Balloon Text Char"/>
    <w:basedOn w:val="DefaultParagraphFont"/>
    <w:link w:val="BalloonText"/>
    <w:rsid w:val="00A51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01654"/>
    <w:pPr>
      <w:ind w:left="720"/>
      <w:contextualSpacing/>
    </w:pPr>
  </w:style>
  <w:style w:type="paragraph" w:customStyle="1" w:styleId="Level1">
    <w:name w:val="Level 1"/>
    <w:rsid w:val="00B01654"/>
    <w:pPr>
      <w:autoSpaceDE w:val="0"/>
      <w:autoSpaceDN w:val="0"/>
      <w:adjustRightInd w:val="0"/>
      <w:ind w:left="720"/>
    </w:pPr>
    <w:rPr>
      <w:sz w:val="24"/>
      <w:szCs w:val="24"/>
    </w:rPr>
  </w:style>
  <w:style w:type="paragraph" w:styleId="BalloonText">
    <w:name w:val="Balloon Text"/>
    <w:basedOn w:val="Normal"/>
    <w:link w:val="BalloonTextChar"/>
    <w:rsid w:val="00A517C9"/>
    <w:rPr>
      <w:rFonts w:ascii="Tahoma" w:hAnsi="Tahoma" w:cs="Tahoma"/>
      <w:sz w:val="16"/>
      <w:szCs w:val="16"/>
    </w:rPr>
  </w:style>
  <w:style w:type="character" w:customStyle="1" w:styleId="BalloonTextChar">
    <w:name w:val="Balloon Text Char"/>
    <w:basedOn w:val="DefaultParagraphFont"/>
    <w:link w:val="BalloonText"/>
    <w:rsid w:val="00A51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18</Pages>
  <Words>5905</Words>
  <Characters>33920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2017-02-20T15:02:00Z</dcterms:created>
  <dcterms:modified xsi:type="dcterms:W3CDTF">2017-02-20T15:11:00Z</dcterms:modified>
</cp:coreProperties>
</file>