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76236" w:rsidP="00176236">
      <w:pPr>
        <w:pStyle w:val="OrderHeading"/>
      </w:pPr>
      <w:r>
        <w:t>BEFORE THE FLORIDA PUBLIC SERVICE COMMISSION</w:t>
      </w:r>
    </w:p>
    <w:p w:rsidR="00176236" w:rsidRDefault="00176236" w:rsidP="00176236">
      <w:pPr>
        <w:pStyle w:val="OrderHeading"/>
      </w:pPr>
    </w:p>
    <w:p w:rsidR="00176236" w:rsidRDefault="00176236" w:rsidP="0017623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76236" w:rsidRPr="00C63FCF" w:rsidTr="00C63FCF">
        <w:trPr>
          <w:trHeight w:val="828"/>
        </w:trPr>
        <w:tc>
          <w:tcPr>
            <w:tcW w:w="4788" w:type="dxa"/>
            <w:tcBorders>
              <w:bottom w:val="single" w:sz="8" w:space="0" w:color="auto"/>
              <w:right w:val="double" w:sz="6" w:space="0" w:color="auto"/>
            </w:tcBorders>
            <w:shd w:val="clear" w:color="auto" w:fill="auto"/>
          </w:tcPr>
          <w:p w:rsidR="00176236" w:rsidRDefault="00176236"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Matthew by Florida Power &amp; Light Company.</w:t>
            </w:r>
          </w:p>
        </w:tc>
        <w:tc>
          <w:tcPr>
            <w:tcW w:w="4788" w:type="dxa"/>
            <w:tcBorders>
              <w:left w:val="double" w:sz="6" w:space="0" w:color="auto"/>
            </w:tcBorders>
            <w:shd w:val="clear" w:color="auto" w:fill="auto"/>
          </w:tcPr>
          <w:p w:rsidR="00176236" w:rsidRDefault="00176236" w:rsidP="00176236">
            <w:pPr>
              <w:pStyle w:val="OrderBody"/>
            </w:pPr>
            <w:r>
              <w:t xml:space="preserve">DOCKET NO. </w:t>
            </w:r>
            <w:bookmarkStart w:id="1" w:name="SSDocketNo"/>
            <w:bookmarkEnd w:id="1"/>
            <w:r>
              <w:t>20160251-EI</w:t>
            </w:r>
          </w:p>
          <w:p w:rsidR="00176236" w:rsidRDefault="00176236" w:rsidP="00C63FCF">
            <w:pPr>
              <w:pStyle w:val="OrderBody"/>
              <w:tabs>
                <w:tab w:val="center" w:pos="4320"/>
                <w:tab w:val="right" w:pos="8640"/>
              </w:tabs>
              <w:jc w:val="left"/>
            </w:pPr>
            <w:r>
              <w:t xml:space="preserve">ORDER NO. </w:t>
            </w:r>
            <w:bookmarkStart w:id="2" w:name="OrderNo0176"/>
            <w:r w:rsidR="00B07B5D">
              <w:t>PSC-2018-0176-PCO-EI</w:t>
            </w:r>
            <w:bookmarkEnd w:id="2"/>
          </w:p>
          <w:p w:rsidR="00176236" w:rsidRDefault="00176236" w:rsidP="00C63FCF">
            <w:pPr>
              <w:pStyle w:val="OrderBody"/>
              <w:tabs>
                <w:tab w:val="center" w:pos="4320"/>
                <w:tab w:val="right" w:pos="8640"/>
              </w:tabs>
              <w:jc w:val="left"/>
            </w:pPr>
            <w:r>
              <w:t xml:space="preserve">ISSUED: </w:t>
            </w:r>
            <w:r w:rsidR="00B07B5D">
              <w:t>April 5, 2018</w:t>
            </w:r>
          </w:p>
        </w:tc>
      </w:tr>
    </w:tbl>
    <w:p w:rsidR="00176236" w:rsidRDefault="00176236" w:rsidP="00176236"/>
    <w:p w:rsidR="00CB5276" w:rsidRPr="00176236" w:rsidRDefault="00176236" w:rsidP="00176236">
      <w:pPr>
        <w:pStyle w:val="CenterUnderline"/>
      </w:pPr>
      <w:bookmarkStart w:id="3" w:name="Commissioners"/>
      <w:bookmarkEnd w:id="3"/>
      <w:r>
        <w:t>ORDER</w:t>
      </w:r>
      <w:bookmarkStart w:id="4" w:name="OrderTitle"/>
      <w:r>
        <w:t xml:space="preserve"> </w:t>
      </w:r>
      <w:r w:rsidRPr="00176236">
        <w:t xml:space="preserve">GRANTING MOTION TO INTERVENE </w:t>
      </w:r>
      <w:bookmarkEnd w:id="4"/>
    </w:p>
    <w:p w:rsidR="00176236" w:rsidRDefault="00176236" w:rsidP="00176236">
      <w:pPr>
        <w:pStyle w:val="CenterUnderline"/>
        <w:jc w:val="both"/>
      </w:pPr>
    </w:p>
    <w:p w:rsidR="00176236" w:rsidRDefault="00176236" w:rsidP="00176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December 29, 2016, pursuant to Section 366.076(1), Florida Statutes (F.S.), Florida Power &amp; Light Company (FPL) filed its Petition for Limited Proceeding for Recovery of Incremental Storm Restoration Costs Related to Hurricane Matthew.  By Order No. PSC-17-0055-PCO-EI, issued on February 20, 2017, the Commission approved the requested 2017 Interim Storm Restoration Recovery Charge for a period of 12 months and required that an evidentiary hearing be held at a later date to determine actual Hurricane Matthew storm costs, actual revenues collected pursuant to the surcharge, and calculation of a refund or an additional charge, if warranted.  </w:t>
      </w:r>
      <w:r w:rsidR="006412F5">
        <w:t xml:space="preserve">A hearing has </w:t>
      </w:r>
      <w:r w:rsidR="0034733A">
        <w:t xml:space="preserve">now </w:t>
      </w:r>
      <w:r w:rsidR="006412F5">
        <w:t xml:space="preserve">been set for </w:t>
      </w:r>
      <w:r w:rsidR="00F00B15">
        <w:t>May 22-23, 2018.</w:t>
      </w:r>
    </w:p>
    <w:p w:rsidR="00F00B15" w:rsidRDefault="00F00B15" w:rsidP="00176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76236" w:rsidRPr="00792E1C" w:rsidRDefault="006247D9" w:rsidP="00176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Motion</w:t>
      </w:r>
      <w:r w:rsidR="00176236">
        <w:rPr>
          <w:u w:val="single"/>
        </w:rPr>
        <w:t xml:space="preserve"> for Intervention</w:t>
      </w:r>
    </w:p>
    <w:p w:rsidR="00176236" w:rsidRDefault="00176236" w:rsidP="00176236">
      <w:pPr>
        <w:ind w:firstLine="720"/>
        <w:jc w:val="both"/>
      </w:pPr>
    </w:p>
    <w:p w:rsidR="00176236" w:rsidRDefault="00F00B15" w:rsidP="00F00B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B5771">
        <w:t xml:space="preserve">By </w:t>
      </w:r>
      <w:r>
        <w:t>motion</w:t>
      </w:r>
      <w:r w:rsidRPr="00EB5771">
        <w:t xml:space="preserve"> dated </w:t>
      </w:r>
      <w:r>
        <w:t>March 29, 2018</w:t>
      </w:r>
      <w:r w:rsidRPr="00EB5771">
        <w:t xml:space="preserve">, the Florida </w:t>
      </w:r>
      <w:r>
        <w:t>Retail Federation (FRF</w:t>
      </w:r>
      <w:r w:rsidRPr="00EB5771">
        <w:t xml:space="preserve">) requested permission to intervene in this proceeding.  </w:t>
      </w:r>
      <w:r w:rsidR="00176236">
        <w:t xml:space="preserve">FRF states that it has a substantial interest as it is </w:t>
      </w:r>
      <w:r w:rsidR="00176236" w:rsidRPr="00AC3978">
        <w:t xml:space="preserve">an ad hoc association </w:t>
      </w:r>
      <w:r w:rsidR="00176236">
        <w:t xml:space="preserve">of businesses who provide retail goods and services to Florida citizens.  FRF has more than 8,000 members, </w:t>
      </w:r>
      <w:r w:rsidR="00176236" w:rsidRPr="00AC3978">
        <w:t xml:space="preserve">many of whom </w:t>
      </w:r>
      <w:r w:rsidR="00176236">
        <w:t xml:space="preserve">purchase retail </w:t>
      </w:r>
      <w:r w:rsidR="00176236" w:rsidRPr="00AC3978">
        <w:t xml:space="preserve">electricity from </w:t>
      </w:r>
      <w:r w:rsidR="00176236">
        <w:t>FPL</w:t>
      </w:r>
      <w:r w:rsidR="00176236" w:rsidRPr="00AC3978">
        <w:t>.</w:t>
      </w:r>
      <w:r w:rsidR="00176236">
        <w:t xml:space="preserve">  FRF </w:t>
      </w:r>
      <w:r>
        <w:t>assets</w:t>
      </w:r>
      <w:r w:rsidR="00176236">
        <w:t xml:space="preserve"> that t</w:t>
      </w:r>
      <w:r w:rsidR="00176236" w:rsidRPr="00AC3978">
        <w:t xml:space="preserve">he cost of electricity constitutes a significant portion of </w:t>
      </w:r>
      <w:r w:rsidR="00772156">
        <w:t xml:space="preserve">its </w:t>
      </w:r>
      <w:r w:rsidR="00176236" w:rsidRPr="00AC3978">
        <w:t>membe</w:t>
      </w:r>
      <w:r w:rsidR="00176236">
        <w:t>rs’ overall cost</w:t>
      </w:r>
      <w:r w:rsidR="00772156">
        <w:t xml:space="preserve"> of business</w:t>
      </w:r>
      <w:r w:rsidR="00176236">
        <w:t xml:space="preserve"> and that its</w:t>
      </w:r>
      <w:r w:rsidR="00176236" w:rsidRPr="00AC3978">
        <w:t xml:space="preserve"> members require adequate, </w:t>
      </w:r>
      <w:r w:rsidR="00772156">
        <w:t xml:space="preserve">fair, and </w:t>
      </w:r>
      <w:r w:rsidR="00176236" w:rsidRPr="00AC3978">
        <w:t xml:space="preserve">reasonably-priced electricity. </w:t>
      </w:r>
      <w:r w:rsidR="00176236">
        <w:t xml:space="preserve"> F</w:t>
      </w:r>
      <w:r w:rsidR="00772156">
        <w:t>RF</w:t>
      </w:r>
      <w:r w:rsidR="00176236">
        <w:t>, citing</w:t>
      </w:r>
      <w:r w:rsidR="00176236" w:rsidRPr="00AC3978">
        <w:rPr>
          <w:i/>
          <w:iCs/>
        </w:rPr>
        <w:t xml:space="preserve"> </w:t>
      </w:r>
      <w:r w:rsidR="00176236" w:rsidRPr="00F04DE1">
        <w:rPr>
          <w:iCs/>
          <w:u w:val="single"/>
        </w:rPr>
        <w:t>Agrico Chemical Company v. Department of Environmental Regulation</w:t>
      </w:r>
      <w:r w:rsidR="00176236">
        <w:rPr>
          <w:iCs/>
          <w:u w:val="single"/>
        </w:rPr>
        <w:t xml:space="preserve"> (Agrico)</w:t>
      </w:r>
      <w:r w:rsidR="00176236">
        <w:rPr>
          <w:iCs/>
        </w:rPr>
        <w:t>,</w:t>
      </w:r>
      <w:r w:rsidR="00176236" w:rsidRPr="00AC3978">
        <w:t xml:space="preserve"> 406 So.</w:t>
      </w:r>
      <w:r w:rsidR="00176236">
        <w:t xml:space="preserve"> </w:t>
      </w:r>
      <w:r w:rsidR="00176236" w:rsidRPr="00AC3978">
        <w:t>2d 478 (Fla. 2</w:t>
      </w:r>
      <w:r w:rsidR="00176236">
        <w:t xml:space="preserve">d </w:t>
      </w:r>
      <w:r w:rsidR="00176236" w:rsidRPr="00AC3978">
        <w:t>DCA 1981)</w:t>
      </w:r>
      <w:r w:rsidR="00176236">
        <w:t>,</w:t>
      </w:r>
      <w:r w:rsidR="00772156">
        <w:t xml:space="preserve"> </w:t>
      </w:r>
      <w:r w:rsidR="00176236">
        <w:t xml:space="preserve">contends that its </w:t>
      </w:r>
      <w:r w:rsidR="00176236" w:rsidRPr="00AC3978">
        <w:t>interests are of the type this proceeding is designed to protect</w:t>
      </w:r>
      <w:r w:rsidR="00176236">
        <w:t xml:space="preserve">, since its </w:t>
      </w:r>
      <w:r w:rsidR="00176236" w:rsidRPr="00AC3978">
        <w:t xml:space="preserve">purpose is to evaluate </w:t>
      </w:r>
      <w:r w:rsidR="00176236">
        <w:t xml:space="preserve">FPL’s request to recover storm related restoration costs resulting from Hurricane Matthew. </w:t>
      </w:r>
      <w:r>
        <w:t xml:space="preserve"> </w:t>
      </w:r>
      <w:r w:rsidR="00176236">
        <w:t>Therefore, F</w:t>
      </w:r>
      <w:r w:rsidR="00772156">
        <w:t>RF</w:t>
      </w:r>
      <w:r w:rsidR="00176236">
        <w:t xml:space="preserve"> concludes that the purpose of this proceeding coincides with F</w:t>
      </w:r>
      <w:r w:rsidR="00772156">
        <w:t>RF</w:t>
      </w:r>
      <w:r w:rsidR="00176236">
        <w:t xml:space="preserve">’s substantial interests: to ensure that its members are charged rates by FPL that are fair, just, and reasonable.  </w:t>
      </w:r>
    </w:p>
    <w:p w:rsidR="00772156" w:rsidRDefault="00772156" w:rsidP="00176236">
      <w:pPr>
        <w:ind w:firstLine="720"/>
        <w:jc w:val="both"/>
      </w:pPr>
    </w:p>
    <w:p w:rsidR="00176236" w:rsidRDefault="00176236" w:rsidP="00176236">
      <w:pPr>
        <w:autoSpaceDE w:val="0"/>
        <w:autoSpaceDN w:val="0"/>
        <w:adjustRightInd w:val="0"/>
        <w:jc w:val="both"/>
        <w:rPr>
          <w:u w:val="single"/>
        </w:rPr>
      </w:pPr>
      <w:r>
        <w:rPr>
          <w:u w:val="single"/>
        </w:rPr>
        <w:t>Standard for Intervention</w:t>
      </w:r>
    </w:p>
    <w:p w:rsidR="00176236" w:rsidRDefault="00176236" w:rsidP="00176236">
      <w:pPr>
        <w:autoSpaceDE w:val="0"/>
        <w:autoSpaceDN w:val="0"/>
        <w:adjustRightInd w:val="0"/>
        <w:jc w:val="both"/>
        <w:rPr>
          <w:u w:val="single"/>
        </w:rPr>
      </w:pPr>
    </w:p>
    <w:p w:rsidR="00176236" w:rsidRDefault="00176236" w:rsidP="00176236">
      <w:pPr>
        <w:ind w:firstLine="720"/>
        <w:jc w:val="both"/>
      </w:pPr>
      <w:r>
        <w:t>Pursuant to Rule</w:t>
      </w:r>
      <w:r w:rsidR="0034733A">
        <w:t xml:space="preserve"> 28-106.205</w:t>
      </w:r>
      <w:r>
        <w:t xml:space="preserve">, Florida Administrative Code (F.A.C.), persons, other than the original parties to a pending proceeding, who have a substantial interest in the proceeding and who desire to become parties may petition for leave to intervene.  Petitions for leave to intervene must be filed at least </w:t>
      </w:r>
      <w:r w:rsidR="0034733A">
        <w:t xml:space="preserve">20 </w:t>
      </w:r>
      <w:r>
        <w:t>days before the final hearing, must conform with Rule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176236" w:rsidRDefault="00176236" w:rsidP="00176236">
      <w:pPr>
        <w:ind w:firstLine="720"/>
        <w:jc w:val="both"/>
      </w:pPr>
    </w:p>
    <w:p w:rsidR="00176236" w:rsidRDefault="00176236" w:rsidP="00176236">
      <w:pPr>
        <w:ind w:firstLine="720"/>
        <w:jc w:val="both"/>
      </w:pPr>
      <w:r>
        <w:lastRenderedPageBreak/>
        <w:t xml:space="preserve">To have standing, the intervenor must meet the two-prong standing test set forth in </w:t>
      </w:r>
      <w:r>
        <w:rPr>
          <w:u w:val="single"/>
        </w:rPr>
        <w:t>Agrico</w:t>
      </w:r>
      <w:r>
        <w:t xml:space="preserve">, 406 So. 2d 478 at 482.  The intervenor must show (1) that he will suffer injury in fact which is of sufficient immediacy to entitle him to a Section 120.57, F.S., hearing, and (2) that this substantial injury is of a type or nature which the proceeding is designed to protect.  The first aspect of the test deals with the degree of injury.  The second deals with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176236" w:rsidRDefault="00176236" w:rsidP="00176236">
      <w:pPr>
        <w:ind w:firstLine="720"/>
        <w:jc w:val="both"/>
      </w:pPr>
    </w:p>
    <w:p w:rsidR="00176236" w:rsidRDefault="00176236" w:rsidP="00176236">
      <w:pPr>
        <w:ind w:firstLine="720"/>
        <w:jc w:val="both"/>
      </w:pPr>
      <w:r>
        <w:t xml:space="preserve">The test for associational standing was established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also based on the basic standing principles established in </w:t>
      </w:r>
      <w:r>
        <w:rPr>
          <w:u w:val="single"/>
        </w:rPr>
        <w:t>Agrico</w:t>
      </w:r>
      <w:r>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176236" w:rsidRDefault="00176236" w:rsidP="00176236">
      <w:pPr>
        <w:jc w:val="both"/>
      </w:pPr>
    </w:p>
    <w:p w:rsidR="00176236" w:rsidRPr="00826D5E" w:rsidRDefault="00176236" w:rsidP="00176236">
      <w:pPr>
        <w:jc w:val="both"/>
      </w:pPr>
      <w:r w:rsidRPr="00826D5E">
        <w:tab/>
      </w:r>
      <w:r>
        <w:t>Based on the above representations,</w:t>
      </w:r>
      <w:r w:rsidRPr="00826D5E">
        <w:t xml:space="preserve"> it is</w:t>
      </w:r>
    </w:p>
    <w:p w:rsidR="00176236" w:rsidRPr="00826D5E" w:rsidRDefault="00176236" w:rsidP="00176236">
      <w:pPr>
        <w:jc w:val="both"/>
      </w:pPr>
    </w:p>
    <w:p w:rsidR="00176236" w:rsidRDefault="00176236" w:rsidP="00176236">
      <w:pPr>
        <w:jc w:val="both"/>
      </w:pPr>
      <w:r w:rsidRPr="00826D5E">
        <w:tab/>
      </w:r>
      <w:r>
        <w:t>ORDERED by C</w:t>
      </w:r>
      <w:r w:rsidR="00F44CAB">
        <w:t>ommissioner</w:t>
      </w:r>
      <w:r>
        <w:t xml:space="preserve"> Julie I. Brown, as Prehearing Officer, that the </w:t>
      </w:r>
      <w:r w:rsidR="006412F5">
        <w:t xml:space="preserve">Motion </w:t>
      </w:r>
      <w:r>
        <w:t xml:space="preserve">to Intervene filed by Florida </w:t>
      </w:r>
      <w:r w:rsidR="00772156">
        <w:t xml:space="preserve">Retail Federation </w:t>
      </w:r>
      <w:r>
        <w:t>is hereby granted as set forth in the body of this Order.  It is further</w:t>
      </w:r>
    </w:p>
    <w:p w:rsidR="006803FE" w:rsidRDefault="006803FE" w:rsidP="006803FE">
      <w:pPr>
        <w:keepNext/>
        <w:keepLines/>
      </w:pPr>
    </w:p>
    <w:p w:rsidR="00176236" w:rsidRDefault="006803FE" w:rsidP="006803FE">
      <w:pPr>
        <w:keepNext/>
        <w:keepLines/>
      </w:pPr>
      <w:r>
        <w:tab/>
        <w:t>ORDERED that pursuant to Rule 25-22.039, F.A.C., FRF takes the case as it finds it.  It is further</w:t>
      </w:r>
    </w:p>
    <w:p w:rsidR="006803FE" w:rsidRPr="00826D5E" w:rsidRDefault="006803FE" w:rsidP="006803FE">
      <w:pPr>
        <w:keepNext/>
        <w:keepLines/>
      </w:pPr>
    </w:p>
    <w:p w:rsidR="00176236" w:rsidRDefault="00176236" w:rsidP="00176236">
      <w:pPr>
        <w:jc w:val="both"/>
      </w:pPr>
      <w:r w:rsidRPr="00826D5E">
        <w:tab/>
        <w:t>ORDERED that all parties to this proceeding shall furnish copies of all testimony, exhibits, pleadings and other documents which may hereinafter be filed in this proceeding, to:</w:t>
      </w:r>
    </w:p>
    <w:p w:rsidR="006412F5" w:rsidRDefault="006412F5" w:rsidP="00176236">
      <w:pPr>
        <w:jc w:val="both"/>
      </w:pPr>
    </w:p>
    <w:p w:rsidR="00772156" w:rsidRDefault="00772156" w:rsidP="00176236">
      <w:pPr>
        <w:keepNext/>
        <w:keepLines/>
      </w:pPr>
      <w:r>
        <w:tab/>
        <w:t>Robert Scheffel Wright</w:t>
      </w:r>
    </w:p>
    <w:p w:rsidR="00772156" w:rsidRDefault="00772156" w:rsidP="00176236">
      <w:pPr>
        <w:keepNext/>
        <w:keepLines/>
      </w:pPr>
      <w:r>
        <w:tab/>
        <w:t>John T. LaVia, III</w:t>
      </w:r>
    </w:p>
    <w:p w:rsidR="00772156" w:rsidRDefault="00772156" w:rsidP="00176236">
      <w:pPr>
        <w:keepNext/>
        <w:keepLines/>
      </w:pPr>
      <w:r>
        <w:tab/>
        <w:t>Gardner, Bist, Bowden, Bush, Dee, LaVia &amp; Wright, P.A.</w:t>
      </w:r>
    </w:p>
    <w:p w:rsidR="00772156" w:rsidRDefault="00772156" w:rsidP="00176236">
      <w:pPr>
        <w:keepNext/>
        <w:keepLines/>
      </w:pPr>
      <w:r>
        <w:tab/>
        <w:t>1300 Thomaswood Drive</w:t>
      </w:r>
    </w:p>
    <w:p w:rsidR="006412F5" w:rsidRDefault="00772156" w:rsidP="00176236">
      <w:pPr>
        <w:keepNext/>
        <w:keepLines/>
      </w:pPr>
      <w:r>
        <w:tab/>
      </w:r>
      <w:r w:rsidR="006412F5">
        <w:t>Tallahassee, Florida 32308</w:t>
      </w:r>
    </w:p>
    <w:p w:rsidR="006412F5" w:rsidRDefault="006412F5" w:rsidP="00176236">
      <w:pPr>
        <w:keepNext/>
        <w:keepLines/>
      </w:pPr>
      <w:r>
        <w:tab/>
        <w:t>Telephone: (850) 385-0070</w:t>
      </w:r>
    </w:p>
    <w:p w:rsidR="00772156" w:rsidRDefault="006412F5" w:rsidP="00176236">
      <w:pPr>
        <w:keepNext/>
        <w:keepLines/>
      </w:pPr>
      <w:r>
        <w:tab/>
        <w:t>Facsimile: (850)385-5416</w:t>
      </w:r>
      <w:r w:rsidR="00772156">
        <w:t xml:space="preserve"> </w:t>
      </w:r>
    </w:p>
    <w:p w:rsidR="00772156" w:rsidRDefault="006412F5" w:rsidP="00176236">
      <w:pPr>
        <w:keepNext/>
        <w:keepLines/>
      </w:pPr>
      <w:r>
        <w:tab/>
      </w:r>
      <w:hyperlink r:id="rId7" w:history="1">
        <w:r w:rsidRPr="002027C9">
          <w:rPr>
            <w:rStyle w:val="Hyperlink"/>
          </w:rPr>
          <w:t>schef@gbwlegal.com</w:t>
        </w:r>
      </w:hyperlink>
    </w:p>
    <w:p w:rsidR="006412F5" w:rsidRDefault="006412F5" w:rsidP="00176236">
      <w:pPr>
        <w:keepNext/>
        <w:keepLines/>
      </w:pPr>
      <w:r>
        <w:tab/>
      </w:r>
      <w:hyperlink r:id="rId8" w:history="1">
        <w:r w:rsidRPr="002027C9">
          <w:rPr>
            <w:rStyle w:val="Hyperlink"/>
          </w:rPr>
          <w:t>jlavia@gbwlegal.com</w:t>
        </w:r>
      </w:hyperlink>
    </w:p>
    <w:p w:rsidR="006412F5" w:rsidRDefault="006412F5" w:rsidP="00176236">
      <w:pPr>
        <w:keepNext/>
        <w:keepLines/>
      </w:pPr>
    </w:p>
    <w:p w:rsidR="00100A1E" w:rsidRDefault="00100A1E">
      <w:r>
        <w:br w:type="page"/>
      </w:r>
    </w:p>
    <w:p w:rsidR="006412F5" w:rsidRDefault="00100A1E" w:rsidP="00B07B5D">
      <w:pPr>
        <w:keepNext/>
        <w:keepLines/>
        <w:jc w:val="both"/>
      </w:pPr>
      <w:r>
        <w:lastRenderedPageBreak/>
        <w:tab/>
      </w:r>
      <w:r w:rsidR="006412F5">
        <w:t xml:space="preserve">By ORDER of Commissioner Julie I. Brown, as Prehearing Officer, this </w:t>
      </w:r>
      <w:bookmarkStart w:id="5" w:name="replaceDate"/>
      <w:bookmarkEnd w:id="5"/>
      <w:r w:rsidR="00B07B5D">
        <w:rPr>
          <w:u w:val="single"/>
        </w:rPr>
        <w:t>5th</w:t>
      </w:r>
      <w:r w:rsidR="00B07B5D">
        <w:t xml:space="preserve"> day of </w:t>
      </w:r>
      <w:r w:rsidR="00B07B5D">
        <w:rPr>
          <w:u w:val="single"/>
        </w:rPr>
        <w:t>April</w:t>
      </w:r>
      <w:r w:rsidR="00B07B5D">
        <w:t xml:space="preserve">, </w:t>
      </w:r>
      <w:r w:rsidR="00B07B5D">
        <w:rPr>
          <w:u w:val="single"/>
        </w:rPr>
        <w:t>2018</w:t>
      </w:r>
      <w:r w:rsidR="00B07B5D">
        <w:t>.</w:t>
      </w:r>
    </w:p>
    <w:p w:rsidR="00B07B5D" w:rsidRPr="00B07B5D" w:rsidRDefault="00B07B5D" w:rsidP="00B07B5D">
      <w:pPr>
        <w:keepNext/>
        <w:keepLines/>
        <w:jc w:val="both"/>
      </w:pPr>
    </w:p>
    <w:p w:rsidR="006412F5" w:rsidRDefault="006412F5" w:rsidP="006412F5">
      <w:pPr>
        <w:keepNext/>
        <w:keepLines/>
      </w:pPr>
    </w:p>
    <w:tbl>
      <w:tblPr>
        <w:tblW w:w="4720" w:type="dxa"/>
        <w:tblInd w:w="3800" w:type="dxa"/>
        <w:tblLayout w:type="fixed"/>
        <w:tblLook w:val="0000" w:firstRow="0" w:lastRow="0" w:firstColumn="0" w:lastColumn="0" w:noHBand="0" w:noVBand="0"/>
      </w:tblPr>
      <w:tblGrid>
        <w:gridCol w:w="686"/>
        <w:gridCol w:w="4034"/>
      </w:tblGrid>
      <w:tr w:rsidR="006412F5" w:rsidTr="006412F5">
        <w:tc>
          <w:tcPr>
            <w:tcW w:w="720" w:type="dxa"/>
            <w:shd w:val="clear" w:color="auto" w:fill="auto"/>
          </w:tcPr>
          <w:p w:rsidR="006412F5" w:rsidRDefault="006412F5" w:rsidP="006412F5">
            <w:pPr>
              <w:keepNext/>
              <w:keepLines/>
            </w:pPr>
            <w:bookmarkStart w:id="6" w:name="bkmrkSignature" w:colFirst="0" w:colLast="0"/>
          </w:p>
        </w:tc>
        <w:tc>
          <w:tcPr>
            <w:tcW w:w="4320" w:type="dxa"/>
            <w:tcBorders>
              <w:bottom w:val="single" w:sz="4" w:space="0" w:color="auto"/>
            </w:tcBorders>
            <w:shd w:val="clear" w:color="auto" w:fill="auto"/>
          </w:tcPr>
          <w:p w:rsidR="006412F5" w:rsidRDefault="00B07B5D" w:rsidP="006412F5">
            <w:pPr>
              <w:keepNext/>
              <w:keepLines/>
            </w:pPr>
            <w:r>
              <w:t>/s/ Julie I. Brown</w:t>
            </w:r>
            <w:bookmarkStart w:id="7" w:name="_GoBack"/>
            <w:bookmarkEnd w:id="7"/>
          </w:p>
        </w:tc>
      </w:tr>
      <w:bookmarkEnd w:id="6"/>
      <w:tr w:rsidR="006412F5" w:rsidTr="006412F5">
        <w:tc>
          <w:tcPr>
            <w:tcW w:w="720" w:type="dxa"/>
            <w:shd w:val="clear" w:color="auto" w:fill="auto"/>
          </w:tcPr>
          <w:p w:rsidR="006412F5" w:rsidRDefault="006412F5" w:rsidP="006412F5">
            <w:pPr>
              <w:keepNext/>
              <w:keepLines/>
            </w:pPr>
          </w:p>
        </w:tc>
        <w:tc>
          <w:tcPr>
            <w:tcW w:w="4320" w:type="dxa"/>
            <w:tcBorders>
              <w:top w:val="single" w:sz="4" w:space="0" w:color="auto"/>
            </w:tcBorders>
            <w:shd w:val="clear" w:color="auto" w:fill="auto"/>
          </w:tcPr>
          <w:p w:rsidR="006412F5" w:rsidRDefault="006412F5" w:rsidP="006412F5">
            <w:pPr>
              <w:keepNext/>
              <w:keepLines/>
            </w:pPr>
            <w:r>
              <w:t>JULIE I. BROWN</w:t>
            </w:r>
          </w:p>
          <w:p w:rsidR="006412F5" w:rsidRDefault="006412F5" w:rsidP="006412F5">
            <w:pPr>
              <w:keepNext/>
              <w:keepLines/>
            </w:pPr>
            <w:r>
              <w:t>Commissioner and Prehearing Officer</w:t>
            </w:r>
          </w:p>
        </w:tc>
      </w:tr>
    </w:tbl>
    <w:p w:rsidR="006412F5" w:rsidRDefault="006412F5" w:rsidP="006412F5">
      <w:pPr>
        <w:pStyle w:val="OrderSigInfo"/>
        <w:keepNext/>
        <w:keepLines/>
      </w:pPr>
      <w:r>
        <w:t>Florida Public Service Commission</w:t>
      </w:r>
    </w:p>
    <w:p w:rsidR="006412F5" w:rsidRDefault="006412F5" w:rsidP="006412F5">
      <w:pPr>
        <w:pStyle w:val="OrderSigInfo"/>
        <w:keepNext/>
        <w:keepLines/>
      </w:pPr>
      <w:r>
        <w:t>2540 Shumard Oak Boulevard</w:t>
      </w:r>
    </w:p>
    <w:p w:rsidR="006412F5" w:rsidRDefault="006412F5" w:rsidP="006412F5">
      <w:pPr>
        <w:pStyle w:val="OrderSigInfo"/>
        <w:keepNext/>
        <w:keepLines/>
      </w:pPr>
      <w:r>
        <w:t>Tallahassee, Florida  32399</w:t>
      </w:r>
    </w:p>
    <w:p w:rsidR="006412F5" w:rsidRDefault="006412F5" w:rsidP="006412F5">
      <w:pPr>
        <w:pStyle w:val="OrderSigInfo"/>
        <w:keepNext/>
        <w:keepLines/>
      </w:pPr>
      <w:r>
        <w:t>(850) 413</w:t>
      </w:r>
      <w:r>
        <w:noBreakHyphen/>
        <w:t>6770</w:t>
      </w:r>
    </w:p>
    <w:p w:rsidR="006412F5" w:rsidRDefault="006412F5" w:rsidP="006412F5">
      <w:pPr>
        <w:pStyle w:val="OrderSigInfo"/>
        <w:keepNext/>
        <w:keepLines/>
      </w:pPr>
      <w:r>
        <w:t>www.floridapsc.com</w:t>
      </w:r>
    </w:p>
    <w:p w:rsidR="006412F5" w:rsidRDefault="006412F5" w:rsidP="006412F5">
      <w:pPr>
        <w:pStyle w:val="OrderSigInfo"/>
        <w:keepNext/>
        <w:keepLines/>
      </w:pPr>
    </w:p>
    <w:p w:rsidR="006412F5" w:rsidRDefault="006412F5" w:rsidP="006412F5">
      <w:pPr>
        <w:pStyle w:val="OrderSigInfo"/>
        <w:keepNext/>
        <w:keepLines/>
      </w:pPr>
      <w:r>
        <w:t>Copies furnished:  A copy of this document is provided to the parties of record at the time of issuance and, if applicable, interested persons.</w:t>
      </w:r>
    </w:p>
    <w:p w:rsidR="006412F5" w:rsidRDefault="006412F5" w:rsidP="006412F5">
      <w:pPr>
        <w:pStyle w:val="OrderBody"/>
        <w:keepNext/>
        <w:keepLines/>
      </w:pPr>
    </w:p>
    <w:p w:rsidR="006412F5" w:rsidRDefault="006412F5" w:rsidP="006412F5">
      <w:pPr>
        <w:keepNext/>
        <w:keepLines/>
      </w:pPr>
      <w:r>
        <w:t>SBr</w:t>
      </w:r>
    </w:p>
    <w:p w:rsidR="006412F5" w:rsidRDefault="006412F5" w:rsidP="006412F5">
      <w:pPr>
        <w:keepNext/>
        <w:keepLines/>
      </w:pPr>
    </w:p>
    <w:p w:rsidR="006803FE" w:rsidRDefault="006803FE" w:rsidP="006412F5">
      <w:pPr>
        <w:keepNext/>
        <w:keepLines/>
      </w:pPr>
    </w:p>
    <w:p w:rsidR="006803FE" w:rsidRDefault="006803FE" w:rsidP="006412F5">
      <w:pPr>
        <w:keepNext/>
        <w:keepLines/>
      </w:pPr>
    </w:p>
    <w:p w:rsidR="006412F5" w:rsidRDefault="006412F5" w:rsidP="006412F5">
      <w:pPr>
        <w:pStyle w:val="CenterUnderline"/>
      </w:pPr>
      <w:r>
        <w:t>NOTICE OF FURTHER PROCEEDINGS OR JUDICIAL REVIEW</w:t>
      </w:r>
    </w:p>
    <w:p w:rsidR="006412F5" w:rsidRDefault="006412F5" w:rsidP="006412F5">
      <w:pPr>
        <w:pStyle w:val="CenterUnderline"/>
      </w:pPr>
    </w:p>
    <w:p w:rsidR="006412F5" w:rsidRDefault="006412F5" w:rsidP="006412F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412F5" w:rsidRDefault="006412F5" w:rsidP="006412F5">
      <w:pPr>
        <w:pStyle w:val="OrderBody"/>
      </w:pPr>
    </w:p>
    <w:p w:rsidR="006412F5" w:rsidRDefault="006412F5" w:rsidP="006412F5">
      <w:pPr>
        <w:pStyle w:val="OrderBody"/>
      </w:pPr>
      <w:r>
        <w:tab/>
        <w:t>Mediation may be available on a case-by-case basis.  If mediation is conducted, it does not affect a substantially interested person's right to a hearing.</w:t>
      </w:r>
    </w:p>
    <w:p w:rsidR="006412F5" w:rsidRDefault="006412F5" w:rsidP="006412F5">
      <w:pPr>
        <w:pStyle w:val="OrderBody"/>
      </w:pPr>
    </w:p>
    <w:p w:rsidR="006412F5" w:rsidRDefault="006412F5" w:rsidP="006412F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412F5">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236" w:rsidRDefault="00176236">
      <w:r>
        <w:separator/>
      </w:r>
    </w:p>
  </w:endnote>
  <w:endnote w:type="continuationSeparator" w:id="0">
    <w:p w:rsidR="00176236" w:rsidRDefault="0017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236" w:rsidRDefault="00176236">
      <w:r>
        <w:separator/>
      </w:r>
    </w:p>
  </w:footnote>
  <w:footnote w:type="continuationSeparator" w:id="0">
    <w:p w:rsidR="00176236" w:rsidRDefault="00176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6 ">
      <w:r w:rsidR="00B07B5D">
        <w:t>PSC-2018-0176-PCO-EI</w:t>
      </w:r>
    </w:fldSimple>
  </w:p>
  <w:p w:rsidR="00FA6EFD" w:rsidRDefault="00176236">
    <w:pPr>
      <w:pStyle w:val="OrderHeader"/>
    </w:pPr>
    <w:bookmarkStart w:id="8" w:name="HeaderDocketNo"/>
    <w:bookmarkEnd w:id="8"/>
    <w:r>
      <w:t>DOCKET NO. 20160251-EI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7B5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51-EI"/>
  </w:docVars>
  <w:rsids>
    <w:rsidRoot w:val="00176236"/>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0A1E"/>
    <w:rsid w:val="001052BA"/>
    <w:rsid w:val="001107B3"/>
    <w:rsid w:val="001114B1"/>
    <w:rsid w:val="001139D8"/>
    <w:rsid w:val="00116AD3"/>
    <w:rsid w:val="00121957"/>
    <w:rsid w:val="00126593"/>
    <w:rsid w:val="00142A96"/>
    <w:rsid w:val="001513DE"/>
    <w:rsid w:val="00176236"/>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733A"/>
    <w:rsid w:val="0035495B"/>
    <w:rsid w:val="00361522"/>
    <w:rsid w:val="0037196E"/>
    <w:rsid w:val="003744F5"/>
    <w:rsid w:val="00387BDE"/>
    <w:rsid w:val="00390DD8"/>
    <w:rsid w:val="00394DC6"/>
    <w:rsid w:val="00397C3E"/>
    <w:rsid w:val="003B1A09"/>
    <w:rsid w:val="003D4CCA"/>
    <w:rsid w:val="003D52A6"/>
    <w:rsid w:val="003D6416"/>
    <w:rsid w:val="003E1D48"/>
    <w:rsid w:val="003F5352"/>
    <w:rsid w:val="00411DF2"/>
    <w:rsid w:val="00411E8F"/>
    <w:rsid w:val="0042527B"/>
    <w:rsid w:val="0045537F"/>
    <w:rsid w:val="00457DC7"/>
    <w:rsid w:val="00472BCC"/>
    <w:rsid w:val="00477554"/>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47D9"/>
    <w:rsid w:val="0063168D"/>
    <w:rsid w:val="006412F5"/>
    <w:rsid w:val="006531A4"/>
    <w:rsid w:val="00660774"/>
    <w:rsid w:val="0066389A"/>
    <w:rsid w:val="0066495C"/>
    <w:rsid w:val="00665CC7"/>
    <w:rsid w:val="00672612"/>
    <w:rsid w:val="00677F18"/>
    <w:rsid w:val="006803FE"/>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215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517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07B5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3DE2"/>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00B15"/>
    <w:rsid w:val="00F22B27"/>
    <w:rsid w:val="00F234A7"/>
    <w:rsid w:val="00F277B6"/>
    <w:rsid w:val="00F27DA5"/>
    <w:rsid w:val="00F37E07"/>
    <w:rsid w:val="00F44CAB"/>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176236"/>
    <w:rPr>
      <w:color w:val="0000FF"/>
      <w:u w:val="single"/>
    </w:rPr>
  </w:style>
  <w:style w:type="paragraph" w:styleId="BalloonText">
    <w:name w:val="Balloon Text"/>
    <w:basedOn w:val="Normal"/>
    <w:link w:val="BalloonTextChar"/>
    <w:rsid w:val="00F44CAB"/>
    <w:rPr>
      <w:rFonts w:ascii="Tahoma" w:hAnsi="Tahoma" w:cs="Tahoma"/>
      <w:sz w:val="16"/>
      <w:szCs w:val="16"/>
    </w:rPr>
  </w:style>
  <w:style w:type="character" w:customStyle="1" w:styleId="BalloonTextChar">
    <w:name w:val="Balloon Text Char"/>
    <w:basedOn w:val="DefaultParagraphFont"/>
    <w:link w:val="BalloonText"/>
    <w:rsid w:val="00F44C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176236"/>
    <w:rPr>
      <w:color w:val="0000FF"/>
      <w:u w:val="single"/>
    </w:rPr>
  </w:style>
  <w:style w:type="paragraph" w:styleId="BalloonText">
    <w:name w:val="Balloon Text"/>
    <w:basedOn w:val="Normal"/>
    <w:link w:val="BalloonTextChar"/>
    <w:rsid w:val="00F44CAB"/>
    <w:rPr>
      <w:rFonts w:ascii="Tahoma" w:hAnsi="Tahoma" w:cs="Tahoma"/>
      <w:sz w:val="16"/>
      <w:szCs w:val="16"/>
    </w:rPr>
  </w:style>
  <w:style w:type="character" w:customStyle="1" w:styleId="BalloonTextChar">
    <w:name w:val="Balloon Text Char"/>
    <w:basedOn w:val="DefaultParagraphFont"/>
    <w:link w:val="BalloonText"/>
    <w:rsid w:val="00F44C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avia@gbwlegal.com" TargetMode="External"/><Relationship Id="rId3" Type="http://schemas.openxmlformats.org/officeDocument/2006/relationships/settings" Target="settings.xml"/><Relationship Id="rId7" Type="http://schemas.openxmlformats.org/officeDocument/2006/relationships/hyperlink" Target="mailto:schef@gbwlega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1140</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2018-04-05T15:08:00Z</dcterms:created>
  <dcterms:modified xsi:type="dcterms:W3CDTF">2018-04-05T15:59:00Z</dcterms:modified>
</cp:coreProperties>
</file>