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3E8F" w:rsidP="00933E8F">
      <w:pPr>
        <w:pStyle w:val="OrderHeading"/>
      </w:pPr>
      <w:r>
        <w:t>BEFORE THE FLORIDA PUBLIC SERVICE COMMISSION</w:t>
      </w:r>
    </w:p>
    <w:p w:rsidR="00933E8F" w:rsidRDefault="00933E8F" w:rsidP="00933E8F">
      <w:pPr>
        <w:pStyle w:val="OrderBody"/>
      </w:pPr>
    </w:p>
    <w:p w:rsidR="00933E8F" w:rsidRDefault="00933E8F" w:rsidP="00933E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3E8F" w:rsidRPr="00C63FCF" w:rsidTr="00C63FCF">
        <w:trPr>
          <w:trHeight w:val="828"/>
        </w:trPr>
        <w:tc>
          <w:tcPr>
            <w:tcW w:w="4788" w:type="dxa"/>
            <w:tcBorders>
              <w:bottom w:val="single" w:sz="8" w:space="0" w:color="auto"/>
              <w:right w:val="double" w:sz="6" w:space="0" w:color="auto"/>
            </w:tcBorders>
            <w:shd w:val="clear" w:color="auto" w:fill="auto"/>
          </w:tcPr>
          <w:p w:rsidR="00933E8F" w:rsidRDefault="00933E8F" w:rsidP="00C63FCF">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933E8F" w:rsidRDefault="00933E8F" w:rsidP="00933E8F">
            <w:pPr>
              <w:pStyle w:val="OrderBody"/>
            </w:pPr>
            <w:r>
              <w:t xml:space="preserve">DOCKET NO. </w:t>
            </w:r>
            <w:bookmarkStart w:id="1" w:name="SSDocketNo"/>
            <w:bookmarkEnd w:id="1"/>
            <w:r>
              <w:t>20180149-EI</w:t>
            </w:r>
          </w:p>
          <w:p w:rsidR="00933E8F" w:rsidRDefault="00933E8F" w:rsidP="00C63FCF">
            <w:pPr>
              <w:pStyle w:val="OrderBody"/>
              <w:tabs>
                <w:tab w:val="center" w:pos="4320"/>
                <w:tab w:val="right" w:pos="8640"/>
              </w:tabs>
              <w:jc w:val="left"/>
            </w:pPr>
            <w:r>
              <w:t xml:space="preserve">ORDER NO. </w:t>
            </w:r>
            <w:bookmarkStart w:id="2" w:name="OrderNo0159"/>
            <w:r w:rsidR="00925C27">
              <w:t>PSC-2019-0159-FOF-EI</w:t>
            </w:r>
            <w:bookmarkEnd w:id="2"/>
          </w:p>
          <w:p w:rsidR="00933E8F" w:rsidRDefault="00933E8F" w:rsidP="00C63FCF">
            <w:pPr>
              <w:pStyle w:val="OrderBody"/>
              <w:tabs>
                <w:tab w:val="center" w:pos="4320"/>
                <w:tab w:val="right" w:pos="8640"/>
              </w:tabs>
              <w:jc w:val="left"/>
            </w:pPr>
            <w:r>
              <w:t xml:space="preserve">ISSUED: </w:t>
            </w:r>
            <w:r w:rsidR="00925C27">
              <w:t>April 30, 2019</w:t>
            </w:r>
          </w:p>
        </w:tc>
      </w:tr>
    </w:tbl>
    <w:p w:rsidR="00933E8F" w:rsidRDefault="00933E8F" w:rsidP="00933E8F"/>
    <w:p w:rsidR="00933E8F" w:rsidRDefault="00933E8F" w:rsidP="00933E8F"/>
    <w:p w:rsidR="00933E8F" w:rsidRDefault="00933E8F">
      <w:pPr>
        <w:ind w:firstLine="720"/>
        <w:jc w:val="both"/>
      </w:pPr>
      <w:bookmarkStart w:id="3" w:name="Commissioners"/>
      <w:bookmarkEnd w:id="3"/>
      <w:r>
        <w:t>The following Commissioners participated in the disposition of this matter:</w:t>
      </w:r>
    </w:p>
    <w:p w:rsidR="00933E8F" w:rsidRDefault="00933E8F"/>
    <w:p w:rsidR="00933E8F" w:rsidRDefault="00933E8F">
      <w:pPr>
        <w:jc w:val="center"/>
      </w:pPr>
      <w:r>
        <w:t>ART GRAHAM, Chairman</w:t>
      </w:r>
    </w:p>
    <w:p w:rsidR="00933E8F" w:rsidRDefault="00933E8F">
      <w:pPr>
        <w:jc w:val="center"/>
      </w:pPr>
      <w:r>
        <w:t xml:space="preserve">JULIE I. BROWN </w:t>
      </w:r>
    </w:p>
    <w:p w:rsidR="00933E8F" w:rsidRDefault="00933E8F">
      <w:pPr>
        <w:jc w:val="center"/>
      </w:pPr>
      <w:r>
        <w:t>DONALD J. POLMANN</w:t>
      </w:r>
    </w:p>
    <w:p w:rsidR="00933E8F" w:rsidRDefault="00933E8F">
      <w:pPr>
        <w:jc w:val="center"/>
      </w:pPr>
      <w:r>
        <w:t>GARY F. CLARK</w:t>
      </w:r>
    </w:p>
    <w:p w:rsidR="00933E8F" w:rsidRDefault="00933E8F" w:rsidP="007C0022">
      <w:pPr>
        <w:jc w:val="center"/>
      </w:pPr>
      <w:r>
        <w:t>ANDREW GILES FAY</w:t>
      </w:r>
    </w:p>
    <w:p w:rsidR="007C0022" w:rsidRDefault="007C0022">
      <w:pPr>
        <w:pStyle w:val="OrderBody"/>
      </w:pPr>
    </w:p>
    <w:p w:rsidR="007C0022" w:rsidRPr="00701945" w:rsidRDefault="007C0022" w:rsidP="007C0022">
      <w:pPr>
        <w:jc w:val="both"/>
      </w:pPr>
      <w:r w:rsidRPr="00701945">
        <w:t>APPEARANCES:</w:t>
      </w:r>
    </w:p>
    <w:p w:rsidR="007C0022" w:rsidRPr="00701945" w:rsidRDefault="007C0022" w:rsidP="007C0022">
      <w:pPr>
        <w:jc w:val="both"/>
      </w:pPr>
    </w:p>
    <w:p w:rsidR="007C0022" w:rsidRDefault="007C0022" w:rsidP="007C0022">
      <w:pPr>
        <w:ind w:left="720" w:firstLine="720"/>
        <w:jc w:val="both"/>
      </w:pPr>
      <w:r>
        <w:t>DIANNE M. TRIPLETT, ESQUIRE, Deputy General Counsel, 299 First Avenue</w:t>
      </w:r>
    </w:p>
    <w:p w:rsidR="007C0022" w:rsidRDefault="007C0022" w:rsidP="007C0022">
      <w:pPr>
        <w:ind w:left="720" w:firstLine="720"/>
        <w:jc w:val="both"/>
      </w:pPr>
      <w:r>
        <w:t>North, St. Petersburg, Florida 33701, and MATTHEW R. BERNIER, ESQUIRE,</w:t>
      </w:r>
    </w:p>
    <w:p w:rsidR="007C0022" w:rsidRDefault="007C0022" w:rsidP="007C0022">
      <w:pPr>
        <w:ind w:left="720" w:firstLine="720"/>
        <w:jc w:val="both"/>
      </w:pPr>
      <w:r>
        <w:t>Associate General Counsel, 106 East College Avenue, Suite 800, Tallahassee,</w:t>
      </w:r>
    </w:p>
    <w:p w:rsidR="007C0022" w:rsidRDefault="007C0022" w:rsidP="007C0022">
      <w:pPr>
        <w:ind w:left="720" w:firstLine="720"/>
        <w:jc w:val="both"/>
      </w:pPr>
      <w:r>
        <w:t>Florida 32301</w:t>
      </w:r>
    </w:p>
    <w:p w:rsidR="007C0022" w:rsidRPr="00EA09F6" w:rsidRDefault="007C0022" w:rsidP="00EA09F6">
      <w:pPr>
        <w:ind w:left="720" w:firstLine="720"/>
        <w:jc w:val="both"/>
        <w:rPr>
          <w:u w:val="single"/>
        </w:rPr>
      </w:pPr>
      <w:r w:rsidRPr="009F0431">
        <w:rPr>
          <w:u w:val="single"/>
        </w:rPr>
        <w:t>On behalf of Duke Energy Florida, LLC (DEF)</w:t>
      </w:r>
    </w:p>
    <w:p w:rsidR="007C0022" w:rsidRPr="00503582" w:rsidRDefault="007C0022" w:rsidP="007C0022">
      <w:pPr>
        <w:ind w:left="1440"/>
        <w:jc w:val="both"/>
      </w:pPr>
    </w:p>
    <w:p w:rsidR="007C0022" w:rsidRPr="00503582" w:rsidRDefault="007C0022" w:rsidP="007C0022">
      <w:pPr>
        <w:ind w:left="1440"/>
        <w:jc w:val="both"/>
      </w:pPr>
      <w:r w:rsidRPr="00503582">
        <w:t xml:space="preserve">CHARLES </w:t>
      </w:r>
      <w:r>
        <w:t xml:space="preserve">J. </w:t>
      </w:r>
      <w:r w:rsidRPr="00503582">
        <w:t>REHWINKEL</w:t>
      </w:r>
      <w:r>
        <w:t xml:space="preserve">, </w:t>
      </w:r>
      <w:r w:rsidRPr="00503582">
        <w:t>ESQUIRE, Office of Public Counsel, c/o The Florida Legislature, 111 West Madison Street, Room 812, Tallahassee, Florida 32399-1400</w:t>
      </w:r>
    </w:p>
    <w:p w:rsidR="007C0022" w:rsidRDefault="007C0022" w:rsidP="007C0022">
      <w:pPr>
        <w:ind w:left="720" w:firstLine="720"/>
        <w:jc w:val="both"/>
      </w:pPr>
      <w:r w:rsidRPr="00503582">
        <w:rPr>
          <w:u w:val="single"/>
        </w:rPr>
        <w:t>On behalf of the Citizens of the State of Florida (OPC)</w:t>
      </w:r>
    </w:p>
    <w:p w:rsidR="007C0022" w:rsidRDefault="007C0022" w:rsidP="007C0022">
      <w:pPr>
        <w:ind w:left="1440"/>
        <w:jc w:val="both"/>
        <w:rPr>
          <w:bCs/>
        </w:rPr>
      </w:pPr>
    </w:p>
    <w:p w:rsidR="007C0022" w:rsidRPr="00503582" w:rsidRDefault="007C0022" w:rsidP="007C0022">
      <w:pPr>
        <w:ind w:left="1440"/>
        <w:jc w:val="both"/>
        <w:rPr>
          <w:bCs/>
        </w:rPr>
      </w:pPr>
      <w:r>
        <w:rPr>
          <w:bCs/>
        </w:rPr>
        <w:t>JON C. MOYLE, JR. and IAN E. WALDICK</w:t>
      </w:r>
      <w:r w:rsidRPr="00503582">
        <w:rPr>
          <w:bCs/>
        </w:rPr>
        <w:t>, ESQUIRE</w:t>
      </w:r>
      <w:r>
        <w:rPr>
          <w:bCs/>
        </w:rPr>
        <w:t>S</w:t>
      </w:r>
      <w:r w:rsidRPr="00503582">
        <w:rPr>
          <w:bCs/>
        </w:rPr>
        <w:t>, Moyle Law Firm, PA, The Perkins House, 118 North Gadsden Street, Tallahassee, Florida 32301</w:t>
      </w:r>
    </w:p>
    <w:p w:rsidR="007C0022" w:rsidRDefault="007C0022" w:rsidP="007C0022">
      <w:pPr>
        <w:ind w:left="1440"/>
        <w:jc w:val="both"/>
        <w:rPr>
          <w:bCs/>
          <w:u w:val="single"/>
        </w:rPr>
      </w:pPr>
      <w:r w:rsidRPr="00503582">
        <w:rPr>
          <w:bCs/>
          <w:u w:val="single"/>
        </w:rPr>
        <w:t>On behalf of the Florida Industrial Power Users Group (FIPUG)</w:t>
      </w:r>
    </w:p>
    <w:p w:rsidR="007C0022" w:rsidRDefault="007C0022" w:rsidP="007C0022">
      <w:pPr>
        <w:ind w:left="1440"/>
        <w:jc w:val="both"/>
      </w:pPr>
    </w:p>
    <w:p w:rsidR="007C0022" w:rsidRDefault="007C0022" w:rsidP="007C0022">
      <w:pPr>
        <w:ind w:left="1440"/>
        <w:jc w:val="both"/>
      </w:pPr>
      <w:r>
        <w:t xml:space="preserve">JAMES W. BREW and LAURA A. WYNN, ESQUIRES, Stone </w:t>
      </w:r>
      <w:proofErr w:type="spellStart"/>
      <w:r>
        <w:t>Mattheis</w:t>
      </w:r>
      <w:proofErr w:type="spellEnd"/>
      <w:r>
        <w:t xml:space="preserve"> </w:t>
      </w:r>
      <w:proofErr w:type="spellStart"/>
      <w:r>
        <w:t>Xenopoulos</w:t>
      </w:r>
      <w:proofErr w:type="spellEnd"/>
      <w:r>
        <w:t xml:space="preserve"> &amp; Brew, PC, 1025 Thomas Jefferson Street, NW, Eighth Floor, West Tower, Washington, D.C. 20007</w:t>
      </w:r>
    </w:p>
    <w:p w:rsidR="007C0022" w:rsidRDefault="007C0022" w:rsidP="007C0022">
      <w:pPr>
        <w:ind w:left="1440"/>
        <w:jc w:val="both"/>
        <w:rPr>
          <w:u w:val="single"/>
        </w:rPr>
      </w:pPr>
      <w:r w:rsidRPr="0099296F">
        <w:rPr>
          <w:u w:val="single"/>
        </w:rPr>
        <w:t>On behalf of White Springs Agricultural Chemicals, Inc. d/b/a PCS Phosphate – White Springs</w:t>
      </w:r>
      <w:r>
        <w:rPr>
          <w:u w:val="single"/>
        </w:rPr>
        <w:t xml:space="preserve"> (PCS Phosphate)</w:t>
      </w:r>
    </w:p>
    <w:p w:rsidR="007C0022" w:rsidRDefault="007C0022" w:rsidP="007C0022">
      <w:pPr>
        <w:ind w:left="1440"/>
        <w:jc w:val="both"/>
      </w:pPr>
    </w:p>
    <w:p w:rsidR="007C0022" w:rsidRPr="00701945" w:rsidRDefault="007C0022" w:rsidP="007C0022">
      <w:pPr>
        <w:ind w:left="1440"/>
        <w:jc w:val="both"/>
      </w:pPr>
      <w:r>
        <w:t>JENNIFER CRAWFORD</w:t>
      </w:r>
      <w:r w:rsidRPr="00701945">
        <w:t>, ESQUIRE, Florida Public Service Commission, 2540 Shumard Oak Boulevard, Tallahassee, Florida 32399-0850</w:t>
      </w:r>
    </w:p>
    <w:p w:rsidR="007C0022" w:rsidRDefault="007C0022" w:rsidP="007C0022">
      <w:pPr>
        <w:ind w:left="720" w:firstLine="720"/>
        <w:jc w:val="both"/>
        <w:rPr>
          <w:u w:val="single"/>
        </w:rPr>
      </w:pPr>
      <w:r w:rsidRPr="00701945">
        <w:rPr>
          <w:u w:val="single"/>
        </w:rPr>
        <w:t>On behalf of the Florida Public Service Commission</w:t>
      </w:r>
      <w:r>
        <w:rPr>
          <w:u w:val="single"/>
        </w:rPr>
        <w:t xml:space="preserve"> (Staff)</w:t>
      </w:r>
    </w:p>
    <w:p w:rsidR="00EA09F6" w:rsidRDefault="00EA09F6" w:rsidP="007C0022">
      <w:pPr>
        <w:ind w:left="720" w:firstLine="720"/>
        <w:jc w:val="both"/>
        <w:rPr>
          <w:u w:val="single"/>
        </w:rPr>
      </w:pPr>
    </w:p>
    <w:p w:rsidR="00EA09F6" w:rsidRPr="00701945" w:rsidRDefault="00EA09F6" w:rsidP="007C0022">
      <w:pPr>
        <w:ind w:left="720" w:firstLine="720"/>
        <w:jc w:val="both"/>
      </w:pPr>
    </w:p>
    <w:p w:rsidR="007C0022" w:rsidRPr="00701945" w:rsidRDefault="009B4B5A" w:rsidP="007C0022">
      <w:pPr>
        <w:ind w:left="1440"/>
        <w:jc w:val="both"/>
      </w:pPr>
      <w:r>
        <w:lastRenderedPageBreak/>
        <w:t>MARY ANNE HELTON</w:t>
      </w:r>
      <w:r w:rsidR="007C0022">
        <w:t>, ESQUIRE, Deputy General Counsel,</w:t>
      </w:r>
      <w:r w:rsidR="007C0022" w:rsidRPr="00701945">
        <w:t xml:space="preserve"> Florida Public Service Commission, 2540 Shumard Oak Boulevard, Tallahassee, Florida 32399-0850</w:t>
      </w:r>
    </w:p>
    <w:p w:rsidR="007C0022" w:rsidRDefault="007C0022" w:rsidP="007C0022">
      <w:pPr>
        <w:ind w:left="720" w:firstLine="720"/>
        <w:jc w:val="both"/>
      </w:pPr>
      <w:r>
        <w:rPr>
          <w:u w:val="single"/>
        </w:rPr>
        <w:t>Advisor to the</w:t>
      </w:r>
      <w:r w:rsidRPr="00701945">
        <w:rPr>
          <w:u w:val="single"/>
        </w:rPr>
        <w:t xml:space="preserve"> Florida Public Service Commission</w:t>
      </w:r>
      <w:r w:rsidRPr="00701945">
        <w:t>.</w:t>
      </w:r>
    </w:p>
    <w:p w:rsidR="0094455E" w:rsidRDefault="0094455E" w:rsidP="007C0022">
      <w:pPr>
        <w:ind w:left="720" w:firstLine="720"/>
        <w:jc w:val="both"/>
      </w:pPr>
    </w:p>
    <w:p w:rsidR="007C0022" w:rsidRPr="00D033EB" w:rsidRDefault="007C0022" w:rsidP="007C0022">
      <w:pPr>
        <w:ind w:left="1440"/>
        <w:jc w:val="both"/>
      </w:pPr>
      <w:r w:rsidRPr="00D033EB">
        <w:t>K</w:t>
      </w:r>
      <w:r>
        <w:t>EITH C. HETRICK</w:t>
      </w:r>
      <w:r w:rsidRPr="00D033EB">
        <w:t>, ESQUIRE, General Counsel, Florida Public Service Commission, 2540 Shumard Oak Boulevard, Tallahassee, Florida 32399-0850</w:t>
      </w:r>
    </w:p>
    <w:p w:rsidR="007C0022" w:rsidRPr="00D033EB" w:rsidRDefault="007C0022" w:rsidP="007C0022">
      <w:pPr>
        <w:ind w:left="720" w:firstLine="720"/>
        <w:jc w:val="both"/>
      </w:pPr>
      <w:r w:rsidRPr="00D033EB">
        <w:rPr>
          <w:u w:val="single"/>
        </w:rPr>
        <w:t>Florida Public Service Commission General Counsel</w:t>
      </w:r>
    </w:p>
    <w:p w:rsidR="007C0022" w:rsidRDefault="007C0022" w:rsidP="007C0022">
      <w:pPr>
        <w:ind w:left="720" w:firstLine="720"/>
        <w:jc w:val="both"/>
      </w:pPr>
    </w:p>
    <w:p w:rsidR="007C0022" w:rsidRPr="00D033EB" w:rsidRDefault="007C0022" w:rsidP="007C0022">
      <w:pPr>
        <w:ind w:left="720" w:firstLine="720"/>
        <w:jc w:val="both"/>
      </w:pPr>
    </w:p>
    <w:p w:rsidR="00933E8F" w:rsidRDefault="00933E8F" w:rsidP="00933E8F">
      <w:pPr>
        <w:pStyle w:val="CenterUnderline"/>
      </w:pPr>
      <w:r>
        <w:t>FINAL ORDER</w:t>
      </w:r>
      <w:r w:rsidR="0044356A">
        <w:t xml:space="preserve"> APPROVING DUKE ENERGY FLORIDA, LLC’S</w:t>
      </w:r>
    </w:p>
    <w:p w:rsidR="0044356A" w:rsidRDefault="0044356A" w:rsidP="00933E8F">
      <w:pPr>
        <w:pStyle w:val="CenterUnderline"/>
      </w:pPr>
      <w:r>
        <w:t>FIRST SOLAR RATE BASE ADJUSTMENT</w:t>
      </w:r>
    </w:p>
    <w:p w:rsidR="007C0022" w:rsidRDefault="007C0022" w:rsidP="00933E8F">
      <w:pPr>
        <w:pStyle w:val="CenterUnderline"/>
      </w:pPr>
    </w:p>
    <w:p w:rsidR="00933E8F" w:rsidRDefault="00933E8F" w:rsidP="00933E8F">
      <w:pPr>
        <w:pStyle w:val="OrderBody"/>
      </w:pPr>
      <w:r>
        <w:t>BY THE COMMISSION:</w:t>
      </w:r>
    </w:p>
    <w:p w:rsidR="00933E8F" w:rsidRDefault="00933E8F" w:rsidP="00933E8F">
      <w:pPr>
        <w:pStyle w:val="OrderBody"/>
      </w:pPr>
    </w:p>
    <w:p w:rsidR="004924B2" w:rsidRPr="009B4B5A" w:rsidRDefault="004924B2" w:rsidP="009B4B5A">
      <w:pPr>
        <w:jc w:val="center"/>
      </w:pPr>
      <w:bookmarkStart w:id="4" w:name="OrderText"/>
      <w:bookmarkEnd w:id="4"/>
      <w:r w:rsidRPr="009B4B5A">
        <w:rPr>
          <w:u w:val="single"/>
        </w:rPr>
        <w:t>B</w:t>
      </w:r>
      <w:r w:rsidR="009B4B5A" w:rsidRPr="009B4B5A">
        <w:rPr>
          <w:u w:val="single"/>
        </w:rPr>
        <w:t>ackground</w:t>
      </w:r>
    </w:p>
    <w:p w:rsidR="004924B2" w:rsidRPr="00701945" w:rsidRDefault="004924B2" w:rsidP="004924B2">
      <w:pPr>
        <w:jc w:val="both"/>
      </w:pPr>
    </w:p>
    <w:p w:rsidR="004924B2" w:rsidRDefault="004924B2" w:rsidP="004924B2">
      <w:pPr>
        <w:autoSpaceDE w:val="0"/>
        <w:autoSpaceDN w:val="0"/>
        <w:adjustRightInd w:val="0"/>
        <w:spacing w:before="240" w:after="240"/>
        <w:jc w:val="both"/>
      </w:pPr>
      <w:r>
        <w:tab/>
        <w:t xml:space="preserve">On November 20, 2017, </w:t>
      </w:r>
      <w:r w:rsidR="0029571E">
        <w:t xml:space="preserve">we </w:t>
      </w:r>
      <w:r>
        <w:t>approved D</w:t>
      </w:r>
      <w:r w:rsidR="0029571E">
        <w:t>uke Energy Florida, LLC’s (D</w:t>
      </w:r>
      <w:r>
        <w:t>EF</w:t>
      </w:r>
      <w:r w:rsidR="0029571E">
        <w:t>)</w:t>
      </w:r>
      <w:r>
        <w:t xml:space="preserve"> 2017 Second Revised and Restated Settlement Agreement (</w:t>
      </w:r>
      <w:r w:rsidR="00184A58">
        <w:t>2017 Second RRSSA</w:t>
      </w:r>
      <w:r>
        <w:t>), by Order No. PSC-2017-0451-AS-EU.</w:t>
      </w:r>
      <w:r>
        <w:rPr>
          <w:rStyle w:val="FootnoteReference"/>
        </w:rPr>
        <w:footnoteReference w:id="1"/>
      </w:r>
      <w:r>
        <w:t xml:space="preserve"> Paragraph 15 of the 2017 Settlement allows DEF to petition </w:t>
      </w:r>
      <w:r w:rsidR="0029571E">
        <w:t>us</w:t>
      </w:r>
      <w:r>
        <w:t xml:space="preserve"> for cost recovery of up to 350 megawatts (MW) of solar generation in 2019. According to paragraph 15 of the 2017 Settlement, the </w:t>
      </w:r>
      <w:r w:rsidR="00EA09F6">
        <w:t>cost of the</w:t>
      </w:r>
      <w:r w:rsidR="00665B5F">
        <w:t xml:space="preserve"> solar projects must</w:t>
      </w:r>
      <w:r>
        <w:t xml:space="preserve"> be reasonable and cost-effective. </w:t>
      </w:r>
    </w:p>
    <w:p w:rsidR="0029571E" w:rsidRDefault="004924B2" w:rsidP="004924B2">
      <w:pPr>
        <w:spacing w:before="240" w:after="240"/>
        <w:ind w:firstLine="720"/>
        <w:jc w:val="both"/>
      </w:pPr>
      <w:r>
        <w:t>On July 31, 2018, DEF filed a petition for</w:t>
      </w:r>
      <w:r w:rsidR="00EA09F6">
        <w:t xml:space="preserve"> a limited proceeding seeking approval for</w:t>
      </w:r>
      <w:r>
        <w:t xml:space="preserve"> its first solar base rate adjustment, which includes both the Hamilton Solar Power Plant (Hamilton Project) and the Columbia Solar Power Plant (Columbia Project). The Hamilton Project went into service in </w:t>
      </w:r>
      <w:r w:rsidRPr="0072790B">
        <w:t>December 2018</w:t>
      </w:r>
      <w:r>
        <w:t xml:space="preserve"> and the Columbia Project is expected to go into service in </w:t>
      </w:r>
      <w:r w:rsidR="009B4B5A">
        <w:t>March</w:t>
      </w:r>
      <w:r>
        <w:t xml:space="preserve"> 2020.</w:t>
      </w:r>
      <w:r>
        <w:rPr>
          <w:rStyle w:val="FootnoteReference"/>
        </w:rPr>
        <w:footnoteReference w:id="2"/>
      </w:r>
      <w:r w:rsidR="0029571E">
        <w:t xml:space="preserve">  Intervention was granted to the Office of Public Counsel, the Florida Industrial Power Users Group, and White Springs Agricultural Chemicals, Inc. d/b/a PCS Phosphate – White Springs.</w:t>
      </w:r>
      <w:r>
        <w:t xml:space="preserve"> </w:t>
      </w:r>
    </w:p>
    <w:p w:rsidR="0029571E" w:rsidRDefault="004924B2" w:rsidP="0029571E">
      <w:pPr>
        <w:spacing w:before="240" w:after="240"/>
        <w:ind w:firstLine="720"/>
        <w:jc w:val="both"/>
      </w:pPr>
      <w:r>
        <w:t xml:space="preserve">An administrative hearing in this docket </w:t>
      </w:r>
      <w:r w:rsidR="0029571E">
        <w:t>was held on April 2, 2019.  At the conclusion of the evidentiary portion of the hearing, the parties indicated they were willing to waive the filing of post-hearing briefs, and the Commission approved DEF’s petition, as set forth herein, by bench vote. We have jurisdiction over this matter pursuant to the provisions of Chapter 366, Florida Statutes (F.S.).</w:t>
      </w:r>
    </w:p>
    <w:p w:rsidR="0029571E" w:rsidRDefault="0029571E">
      <w:pPr>
        <w:rPr>
          <w:sz w:val="23"/>
          <w:szCs w:val="23"/>
        </w:rPr>
      </w:pPr>
      <w:r>
        <w:rPr>
          <w:sz w:val="23"/>
          <w:szCs w:val="23"/>
        </w:rPr>
        <w:br w:type="page"/>
      </w:r>
    </w:p>
    <w:p w:rsidR="009B4B5A" w:rsidRPr="00CE5A29" w:rsidRDefault="0029571E" w:rsidP="00CE5A29">
      <w:pPr>
        <w:spacing w:before="240" w:after="240"/>
        <w:jc w:val="center"/>
        <w:rPr>
          <w:sz w:val="23"/>
          <w:szCs w:val="23"/>
          <w:u w:val="single"/>
        </w:rPr>
      </w:pPr>
      <w:r w:rsidRPr="00CE5A29">
        <w:rPr>
          <w:sz w:val="23"/>
          <w:szCs w:val="23"/>
          <w:u w:val="single"/>
        </w:rPr>
        <w:lastRenderedPageBreak/>
        <w:t>Decision</w:t>
      </w:r>
    </w:p>
    <w:p w:rsidR="004924B2" w:rsidRPr="0066400B" w:rsidRDefault="0066400B" w:rsidP="0066400B">
      <w:pPr>
        <w:spacing w:before="240" w:after="240"/>
        <w:ind w:firstLine="720"/>
        <w:jc w:val="both"/>
        <w:rPr>
          <w:b/>
        </w:rPr>
      </w:pPr>
      <w:r w:rsidRPr="0066400B">
        <w:t xml:space="preserve">DEF filed its petition for its First </w:t>
      </w:r>
      <w:r w:rsidR="00184A58">
        <w:t>Solar Base Rate Adjustment (</w:t>
      </w:r>
      <w:proofErr w:type="spellStart"/>
      <w:r w:rsidRPr="0066400B">
        <w:t>S</w:t>
      </w:r>
      <w:r w:rsidR="00184A58">
        <w:t>o</w:t>
      </w:r>
      <w:r w:rsidRPr="0066400B">
        <w:t>BRA</w:t>
      </w:r>
      <w:proofErr w:type="spellEnd"/>
      <w:r w:rsidR="00184A58">
        <w:t>)</w:t>
      </w:r>
      <w:r w:rsidRPr="0066400B">
        <w:t xml:space="preserve"> projects, the Hamilton and Columbia </w:t>
      </w:r>
      <w:r w:rsidR="00A52EF0">
        <w:t>P</w:t>
      </w:r>
      <w:r w:rsidRPr="0066400B">
        <w:t>rojects, pursuant</w:t>
      </w:r>
      <w:r>
        <w:rPr>
          <w:sz w:val="23"/>
          <w:szCs w:val="23"/>
        </w:rPr>
        <w:t xml:space="preserve"> to the 2017 Second </w:t>
      </w:r>
      <w:r w:rsidR="00184A58">
        <w:rPr>
          <w:sz w:val="23"/>
          <w:szCs w:val="23"/>
        </w:rPr>
        <w:t>R</w:t>
      </w:r>
      <w:r>
        <w:rPr>
          <w:sz w:val="23"/>
          <w:szCs w:val="23"/>
        </w:rPr>
        <w:t>RSSA.</w:t>
      </w:r>
      <w:r w:rsidR="009B4B5A" w:rsidRPr="0066400B">
        <w:t xml:space="preserve"> </w:t>
      </w:r>
      <w:r>
        <w:t xml:space="preserve"> </w:t>
      </w:r>
      <w:r w:rsidR="009B4B5A" w:rsidRPr="0066400B">
        <w:t xml:space="preserve">The review of these projects is subject to the conditions that are included in paragraph fifteen of the 2017 </w:t>
      </w:r>
      <w:r>
        <w:t xml:space="preserve">Second RRSSA, </w:t>
      </w:r>
      <w:r>
        <w:rPr>
          <w:sz w:val="23"/>
          <w:szCs w:val="23"/>
        </w:rPr>
        <w:t>namely,</w:t>
      </w:r>
      <w:r w:rsidR="00EA09F6">
        <w:rPr>
          <w:sz w:val="23"/>
          <w:szCs w:val="23"/>
        </w:rPr>
        <w:t xml:space="preserve"> paragraph 15 requires that they be</w:t>
      </w:r>
      <w:r>
        <w:rPr>
          <w:sz w:val="23"/>
          <w:szCs w:val="23"/>
        </w:rPr>
        <w:t xml:space="preserve"> un</w:t>
      </w:r>
      <w:r w:rsidR="00EA09F6">
        <w:rPr>
          <w:sz w:val="23"/>
          <w:szCs w:val="23"/>
        </w:rPr>
        <w:t>der the $1,650/</w:t>
      </w:r>
      <w:proofErr w:type="spellStart"/>
      <w:r w:rsidR="00EA09F6">
        <w:rPr>
          <w:sz w:val="23"/>
          <w:szCs w:val="23"/>
        </w:rPr>
        <w:t>kWac</w:t>
      </w:r>
      <w:proofErr w:type="spellEnd"/>
      <w:r w:rsidR="00EA09F6">
        <w:rPr>
          <w:sz w:val="23"/>
          <w:szCs w:val="23"/>
        </w:rPr>
        <w:t xml:space="preserve"> cap, they b</w:t>
      </w:r>
      <w:r>
        <w:rPr>
          <w:sz w:val="23"/>
          <w:szCs w:val="23"/>
        </w:rPr>
        <w:t>e cost effective, and their costs meet the reasonableness</w:t>
      </w:r>
      <w:r w:rsidR="00343519">
        <w:rPr>
          <w:sz w:val="23"/>
          <w:szCs w:val="23"/>
        </w:rPr>
        <w:t xml:space="preserve"> requirements set forth in subp</w:t>
      </w:r>
      <w:r>
        <w:rPr>
          <w:sz w:val="23"/>
          <w:szCs w:val="23"/>
        </w:rPr>
        <w:t xml:space="preserve">aragraph 15(a) of the 2017 Second RRSSA.  </w:t>
      </w:r>
      <w:r w:rsidR="009B4B5A" w:rsidRPr="0066400B">
        <w:t>Based on the evidence in the record, the projects are cost effective and the projected installed costs are under the $1,650</w:t>
      </w:r>
      <w:r w:rsidR="00665B5F">
        <w:t>/</w:t>
      </w:r>
      <w:proofErr w:type="spellStart"/>
      <w:r w:rsidR="00665B5F">
        <w:t>kWac</w:t>
      </w:r>
      <w:proofErr w:type="spellEnd"/>
      <w:r w:rsidR="00665B5F">
        <w:t xml:space="preserve"> </w:t>
      </w:r>
      <w:r w:rsidR="009B4B5A" w:rsidRPr="0066400B">
        <w:t>installed cost cap as required by subparagraph</w:t>
      </w:r>
      <w:r w:rsidR="00343519">
        <w:t>s</w:t>
      </w:r>
      <w:r w:rsidR="009B4B5A" w:rsidRPr="0066400B">
        <w:t xml:space="preserve"> 15(a) and 15(c)</w:t>
      </w:r>
      <w:r>
        <w:t>.</w:t>
      </w:r>
      <w:r w:rsidR="009B4B5A" w:rsidRPr="0066400B">
        <w:t xml:space="preserve"> While the projects are not needed for DEF’s system </w:t>
      </w:r>
      <w:r w:rsidR="00184A58">
        <w:t xml:space="preserve">planning </w:t>
      </w:r>
      <w:r w:rsidR="009B4B5A" w:rsidRPr="0066400B">
        <w:t xml:space="preserve">reserve margin, there is an economic need recognized in $84 </w:t>
      </w:r>
      <w:r w:rsidR="00E03E5D">
        <w:t>m</w:t>
      </w:r>
      <w:r w:rsidR="009B4B5A" w:rsidRPr="0066400B">
        <w:t>illion dollars (without carbon) of savings for ratepayers and a greater fuel diversity gained with the projects. The total combined</w:t>
      </w:r>
      <w:r w:rsidR="00184A58">
        <w:t xml:space="preserve"> annual</w:t>
      </w:r>
      <w:r w:rsidR="009B4B5A" w:rsidRPr="0066400B">
        <w:t xml:space="preserve"> revenue requirement for the projects is projected to be </w:t>
      </w:r>
      <w:r w:rsidR="00E03E5D">
        <w:t>$</w:t>
      </w:r>
      <w:r w:rsidR="009B4B5A" w:rsidRPr="0066400B">
        <w:t xml:space="preserve">29.19 </w:t>
      </w:r>
      <w:r w:rsidR="00E03E5D">
        <w:t>m</w:t>
      </w:r>
      <w:r w:rsidR="009B4B5A" w:rsidRPr="0066400B">
        <w:t xml:space="preserve">illion. </w:t>
      </w:r>
      <w:r>
        <w:t xml:space="preserve">It </w:t>
      </w:r>
      <w:r w:rsidR="00EA09F6">
        <w:t>is premature to adjust</w:t>
      </w:r>
      <w:r w:rsidR="009B4B5A" w:rsidRPr="0066400B">
        <w:t xml:space="preserve"> base rates for the Columbia </w:t>
      </w:r>
      <w:r w:rsidR="00A52EF0">
        <w:t>P</w:t>
      </w:r>
      <w:r w:rsidR="009B4B5A" w:rsidRPr="0066400B">
        <w:t xml:space="preserve">roject </w:t>
      </w:r>
      <w:r w:rsidR="00984FF1">
        <w:t>b</w:t>
      </w:r>
      <w:r w:rsidR="00EA09F6">
        <w:t xml:space="preserve">ecause </w:t>
      </w:r>
      <w:r w:rsidR="00984FF1" w:rsidRPr="0066400B">
        <w:t xml:space="preserve"> base rates must use the sales forecast that will be filed in the </w:t>
      </w:r>
      <w:r w:rsidR="00A52EF0" w:rsidRPr="0066400B">
        <w:t>C</w:t>
      </w:r>
      <w:r w:rsidR="00A52EF0">
        <w:t>apacity</w:t>
      </w:r>
      <w:r w:rsidR="00984FF1">
        <w:t xml:space="preserve"> Cost Recovery </w:t>
      </w:r>
      <w:r w:rsidR="00984FF1" w:rsidRPr="0066400B">
        <w:t xml:space="preserve">Clause projection filing in September </w:t>
      </w:r>
      <w:r w:rsidR="00984FF1">
        <w:t xml:space="preserve">2019, </w:t>
      </w:r>
      <w:r w:rsidR="00EA09F6">
        <w:t>and</w:t>
      </w:r>
      <w:r w:rsidR="00984FF1" w:rsidRPr="0066400B">
        <w:t xml:space="preserve"> base rates are subject to other adjustments provided for in the 2017 Second RRSSA</w:t>
      </w:r>
      <w:r w:rsidR="00EA09F6">
        <w:t>.  Our</w:t>
      </w:r>
      <w:r w:rsidR="00984FF1">
        <w:t xml:space="preserve"> s</w:t>
      </w:r>
      <w:r>
        <w:t>taff</w:t>
      </w:r>
      <w:r w:rsidR="009B4B5A" w:rsidRPr="0066400B">
        <w:t xml:space="preserve"> </w:t>
      </w:r>
      <w:r>
        <w:t xml:space="preserve">shall </w:t>
      </w:r>
      <w:r w:rsidR="00984FF1">
        <w:t xml:space="preserve">therefore </w:t>
      </w:r>
      <w:r>
        <w:t xml:space="preserve">have </w:t>
      </w:r>
      <w:r w:rsidR="009B4B5A" w:rsidRPr="0066400B">
        <w:t xml:space="preserve">administrative authority to approve </w:t>
      </w:r>
      <w:r w:rsidR="00984FF1">
        <w:t xml:space="preserve">the </w:t>
      </w:r>
      <w:r w:rsidR="009B4B5A" w:rsidRPr="0066400B">
        <w:t>tariffs and associated base rates</w:t>
      </w:r>
      <w:r w:rsidR="00984FF1">
        <w:t xml:space="preserve"> for the Columbia </w:t>
      </w:r>
      <w:r w:rsidR="00A52EF0">
        <w:t>P</w:t>
      </w:r>
      <w:r w:rsidR="00984FF1">
        <w:t>roject, at the time it is placed in service.</w:t>
      </w:r>
      <w:r w:rsidR="009B4B5A" w:rsidRPr="0066400B">
        <w:t xml:space="preserve"> </w:t>
      </w:r>
      <w:r>
        <w:t>N</w:t>
      </w:r>
      <w:r w:rsidR="009B4B5A" w:rsidRPr="0066400B">
        <w:t xml:space="preserve">o modifications </w:t>
      </w:r>
      <w:r>
        <w:t xml:space="preserve">shall be </w:t>
      </w:r>
      <w:r w:rsidR="009B4B5A" w:rsidRPr="0066400B">
        <w:t>made at this time to the previously</w:t>
      </w:r>
      <w:r w:rsidR="00E03E5D">
        <w:t>-</w:t>
      </w:r>
      <w:r w:rsidR="009B4B5A" w:rsidRPr="0066400B">
        <w:t xml:space="preserve">approved tariffs or base </w:t>
      </w:r>
      <w:r w:rsidR="00343519">
        <w:t>rate adjustment</w:t>
      </w:r>
      <w:r w:rsidR="009B4B5A" w:rsidRPr="0066400B">
        <w:t xml:space="preserve"> for the Hamilton </w:t>
      </w:r>
      <w:r w:rsidR="00E03E5D">
        <w:t>P</w:t>
      </w:r>
      <w:r w:rsidR="009B4B5A" w:rsidRPr="0066400B">
        <w:t xml:space="preserve">roject. DEF has fulfilled the requirements set forth in the 2017 Agreement regarding its First </w:t>
      </w:r>
      <w:proofErr w:type="spellStart"/>
      <w:r w:rsidR="009B4B5A" w:rsidRPr="0066400B">
        <w:t>SoBRA</w:t>
      </w:r>
      <w:proofErr w:type="spellEnd"/>
      <w:r w:rsidR="009B4B5A" w:rsidRPr="0066400B">
        <w:t xml:space="preserve"> Projects</w:t>
      </w:r>
      <w:r>
        <w:t>; theref</w:t>
      </w:r>
      <w:r w:rsidR="00343519">
        <w:t>ore, DEF’s petition is</w:t>
      </w:r>
      <w:r>
        <w:t xml:space="preserve"> approved, as set forth herein.</w:t>
      </w:r>
      <w:r w:rsidR="009B4B5A" w:rsidRPr="0066400B">
        <w:t xml:space="preserve"> </w:t>
      </w:r>
      <w:r>
        <w:t>Our specific findings are set forth below.</w:t>
      </w:r>
    </w:p>
    <w:p w:rsidR="004924B2" w:rsidRPr="0066400B" w:rsidRDefault="0066400B" w:rsidP="00984FF1">
      <w:pPr>
        <w:jc w:val="both"/>
      </w:pPr>
      <w:r>
        <w:tab/>
      </w:r>
      <w:r w:rsidR="009B4B5A" w:rsidRPr="0066400B">
        <w:t xml:space="preserve">We find that the weighted average projected installed costs for the Hamilton and Columbia </w:t>
      </w:r>
      <w:r w:rsidR="00A52EF0">
        <w:t>P</w:t>
      </w:r>
      <w:r w:rsidR="009B4B5A" w:rsidRPr="0066400B">
        <w:t xml:space="preserve">rojects is $1,486 per </w:t>
      </w:r>
      <w:proofErr w:type="spellStart"/>
      <w:r w:rsidR="009B4B5A" w:rsidRPr="0066400B">
        <w:t>kWac</w:t>
      </w:r>
      <w:proofErr w:type="spellEnd"/>
      <w:r w:rsidR="009B4B5A" w:rsidRPr="0066400B">
        <w:t xml:space="preserve">, which is less than the installed cost cap of $1,650 per </w:t>
      </w:r>
      <w:proofErr w:type="spellStart"/>
      <w:r w:rsidR="009B4B5A" w:rsidRPr="0066400B">
        <w:t>kWac</w:t>
      </w:r>
      <w:proofErr w:type="spellEnd"/>
      <w:r w:rsidR="009B4B5A" w:rsidRPr="0066400B">
        <w:t xml:space="preserve"> set forth in subparagraph 15(a) of the 2017 Settlement.</w:t>
      </w:r>
      <w:r w:rsidR="004924B2" w:rsidRPr="0066400B">
        <w:t xml:space="preserve"> </w:t>
      </w:r>
      <w:r w:rsidR="00017C25" w:rsidRPr="0066400B">
        <w:t xml:space="preserve">We further find that </w:t>
      </w:r>
      <w:r w:rsidR="004924B2" w:rsidRPr="0066400B">
        <w:t>the Hamilton and Columbia Solar Projects are cost effective in accordance with subparagraph 15(c)</w:t>
      </w:r>
      <w:r w:rsidR="009B4B5A" w:rsidRPr="0066400B">
        <w:t xml:space="preserve"> of the 2017 Se</w:t>
      </w:r>
      <w:r w:rsidR="00017C25" w:rsidRPr="0066400B">
        <w:t xml:space="preserve">ttlement, </w:t>
      </w:r>
      <w:r w:rsidR="004924B2" w:rsidRPr="0066400B">
        <w:t xml:space="preserve">and result in a reduction in the Cumulative Present Value Revenue Requirements (CPVRR) to DEF customers for a total savings of approximately $130 million (base case). </w:t>
      </w:r>
    </w:p>
    <w:p w:rsidR="00017C25" w:rsidRPr="0066400B" w:rsidRDefault="00017C25" w:rsidP="00017C25">
      <w:pPr>
        <w:jc w:val="both"/>
      </w:pPr>
    </w:p>
    <w:p w:rsidR="004924B2" w:rsidRPr="0066400B" w:rsidRDefault="00017C25" w:rsidP="00984FF1">
      <w:pPr>
        <w:ind w:firstLine="720"/>
        <w:jc w:val="both"/>
      </w:pPr>
      <w:r w:rsidRPr="0066400B">
        <w:t>T</w:t>
      </w:r>
      <w:r w:rsidR="004924B2" w:rsidRPr="0066400B">
        <w:t xml:space="preserve">he </w:t>
      </w:r>
      <w:r w:rsidRPr="0066400B">
        <w:t xml:space="preserve">record evidence demonstrates that the </w:t>
      </w:r>
      <w:r w:rsidR="004924B2" w:rsidRPr="0066400B">
        <w:t xml:space="preserve">Hamilton and Columbia </w:t>
      </w:r>
      <w:r w:rsidR="00A52EF0">
        <w:t>P</w:t>
      </w:r>
      <w:r w:rsidR="004924B2" w:rsidRPr="0066400B">
        <w:t>rojects will diversify DEF’s fuel mix with dependable cost-effective energy, and provide firm summer capacity, helping to meet DEF’s needs for future capacity and satisfy DEF’s need for future generation capacity.</w:t>
      </w:r>
      <w:r w:rsidRPr="0066400B">
        <w:t xml:space="preserve"> </w:t>
      </w:r>
      <w:r w:rsidR="004924B2" w:rsidRPr="0066400B">
        <w:t xml:space="preserve"> Given all relevant factors, DEF has a need for cost-effective emission-free generation that will diversify and strengthen its supply side generation portfolio and associated fuel requirements, and defer the need for future gas-fired generation.</w:t>
      </w:r>
      <w:r w:rsidRPr="0066400B">
        <w:t xml:space="preserve"> </w:t>
      </w:r>
      <w:r w:rsidR="004924B2" w:rsidRPr="0066400B">
        <w:t xml:space="preserve"> These </w:t>
      </w:r>
      <w:r w:rsidR="00A52EF0">
        <w:t>p</w:t>
      </w:r>
      <w:r w:rsidR="004924B2" w:rsidRPr="0066400B">
        <w:t xml:space="preserve">rojects will </w:t>
      </w:r>
      <w:r w:rsidR="00984FF1">
        <w:t xml:space="preserve">help </w:t>
      </w:r>
      <w:r w:rsidR="004924B2" w:rsidRPr="0066400B">
        <w:t xml:space="preserve">reduce DEF’s reliance on natural gas going forward and help mitigate the effects of any natural gas supply interruptions and transportation instabilities while contributing to customer fuel price stability. Further, these facilities will provide cost-effective renewable generation that will contribute to the need to curb greenhouse gases, including carbon dioxide emissions and meet any future climate change policy mandates. Finally, DEF’s solar facilities will meet the need for having cost-effective flexible solar generation facilities that will be </w:t>
      </w:r>
      <w:proofErr w:type="spellStart"/>
      <w:r w:rsidR="004924B2" w:rsidRPr="0066400B">
        <w:t>dispatchable</w:t>
      </w:r>
      <w:proofErr w:type="spellEnd"/>
      <w:r w:rsidR="004924B2" w:rsidRPr="0066400B">
        <w:t xml:space="preserve"> and integrated into DEF’s entire resource portfolio and available for potential technology changes or retrofits to benefit all of DEF’s customers over their useful life. </w:t>
      </w:r>
    </w:p>
    <w:p w:rsidR="00017C25" w:rsidRPr="0066400B" w:rsidRDefault="00017C25" w:rsidP="00017C25">
      <w:pPr>
        <w:jc w:val="both"/>
        <w:rPr>
          <w:b/>
          <w:bCs/>
        </w:rPr>
      </w:pPr>
    </w:p>
    <w:p w:rsidR="00933E8F" w:rsidRPr="0066400B" w:rsidRDefault="00017C25" w:rsidP="00984FF1">
      <w:pPr>
        <w:ind w:firstLine="720"/>
        <w:jc w:val="both"/>
      </w:pPr>
      <w:r w:rsidRPr="0066400B">
        <w:t>T</w:t>
      </w:r>
      <w:r w:rsidR="004924B2" w:rsidRPr="0066400B">
        <w:t>he Hamilton and Columbia Solar Projects meet all of the requirements set forth in the 2017 Second RRSSA. The needed projects are reasonable, cost-effective, and are filed with correct and appropriate revenue requirement calculations. The megawatts proposed are within the yearly limits set forth in the 2017 Second RRSSA. DEF conducted a reasonable and comprehensive review of greenfield sites (including sites that it already owns) and projects already in development in DEF’s service territory to select the Hamilton and Columbia Solar Projects. DEF used a competitive bidding process to select the engineering, procurement, and construction (EPC) contractor and the equipment and material for each project. As demonstrated by DEF’s testimony and exhibits, the costs for the projects a</w:t>
      </w:r>
      <w:r w:rsidR="00984FF1">
        <w:t>ppear to be</w:t>
      </w:r>
      <w:r w:rsidR="004924B2" w:rsidRPr="0066400B">
        <w:t xml:space="preserve"> reasonable and at market</w:t>
      </w:r>
      <w:r w:rsidR="00984FF1">
        <w:t xml:space="preserve"> value</w:t>
      </w:r>
      <w:r w:rsidR="004924B2" w:rsidRPr="0066400B">
        <w:t xml:space="preserve">. Generally, the costs for Hamilton and Columbia Projects are in line with those filed by other utilities. Finally, DEF calculated the revenue requirements and base rate adjustments consistent with the 2017 Second RRSSA. </w:t>
      </w:r>
    </w:p>
    <w:p w:rsidR="00933E8F" w:rsidRPr="0066400B" w:rsidRDefault="00933E8F" w:rsidP="00D57E57"/>
    <w:p w:rsidR="00E03E5D" w:rsidRDefault="00984FF1" w:rsidP="00E03E5D">
      <w:pPr>
        <w:ind w:firstLine="720"/>
        <w:jc w:val="both"/>
        <w:rPr>
          <w:b/>
          <w:bCs/>
          <w:u w:val="single"/>
        </w:rPr>
      </w:pPr>
      <w:r>
        <w:t>Based upon the record evidence, t</w:t>
      </w:r>
      <w:r w:rsidR="004924B2" w:rsidRPr="0066400B">
        <w:t>he annualized revenue requirement of the Ha</w:t>
      </w:r>
      <w:r>
        <w:t xml:space="preserve">milton Project is $15.2 million, and the </w:t>
      </w:r>
      <w:r w:rsidR="004924B2" w:rsidRPr="0066400B">
        <w:t>annualized revenue requirement of the Columbia Project is $14.0 million.</w:t>
      </w:r>
      <w:r>
        <w:t xml:space="preserve">  </w:t>
      </w:r>
      <w:r w:rsidR="00017C25" w:rsidRPr="0066400B">
        <w:t>The appropriate</w:t>
      </w:r>
      <w:r w:rsidR="00343519">
        <w:t xml:space="preserve"> additional</w:t>
      </w:r>
      <w:r w:rsidR="00017C25" w:rsidRPr="0066400B">
        <w:t xml:space="preserve"> base rates needed to collect the estimated annual revenu</w:t>
      </w:r>
      <w:r w:rsidR="00A52EF0">
        <w:t>e requirement for the Columbia P</w:t>
      </w:r>
      <w:r w:rsidR="00017C25" w:rsidRPr="0066400B">
        <w:t>roject c</w:t>
      </w:r>
      <w:r w:rsidR="004924B2" w:rsidRPr="0066400B">
        <w:t xml:space="preserve">annot </w:t>
      </w:r>
      <w:r w:rsidR="00017C25" w:rsidRPr="0066400B">
        <w:t>be</w:t>
      </w:r>
      <w:r w:rsidR="004924B2" w:rsidRPr="0066400B">
        <w:t xml:space="preserve"> calculat</w:t>
      </w:r>
      <w:r w:rsidR="00017C25" w:rsidRPr="0066400B">
        <w:t>ed</w:t>
      </w:r>
      <w:r w:rsidR="004924B2" w:rsidRPr="0066400B">
        <w:t xml:space="preserve"> until closer in time to the 2020 expected in-service date for the Columbia Project, because the </w:t>
      </w:r>
      <w:r w:rsidR="00343519">
        <w:t xml:space="preserve">adjusted </w:t>
      </w:r>
      <w:r w:rsidR="004924B2" w:rsidRPr="0066400B">
        <w:t>base rates must use the sales forecast that will be filed in the CCR Clause projection filing in September and the base rates are subject to other adjustments provided for in the 2017 Second RRSSA (e.g., the multi-year base rate increase).</w:t>
      </w:r>
      <w:r>
        <w:t xml:space="preserve"> </w:t>
      </w:r>
      <w:r w:rsidR="004924B2" w:rsidRPr="0066400B">
        <w:t xml:space="preserve"> </w:t>
      </w:r>
      <w:r w:rsidRPr="0066400B">
        <w:t xml:space="preserve">DEF </w:t>
      </w:r>
      <w:r>
        <w:t xml:space="preserve">shall </w:t>
      </w:r>
      <w:r w:rsidR="00343519">
        <w:t>file its tariffs with our</w:t>
      </w:r>
      <w:r w:rsidRPr="0066400B">
        <w:t xml:space="preserve"> staff, for administrative approval, before the in-service date of the Columbia Project. The calculation of t</w:t>
      </w:r>
      <w:r w:rsidR="00343519">
        <w:t>he base rate impact will be made</w:t>
      </w:r>
      <w:r w:rsidRPr="0066400B">
        <w:t xml:space="preserve"> in accordance with the 2017 Second RRSSA.</w:t>
      </w:r>
      <w:r w:rsidR="00E03E5D">
        <w:t xml:space="preserve"> </w:t>
      </w:r>
      <w:r w:rsidR="00E03E5D" w:rsidRPr="00E03E5D">
        <w:t xml:space="preserve"> </w:t>
      </w:r>
      <w:r w:rsidR="00E03E5D" w:rsidRPr="0066400B">
        <w:t>The effective date of the Columbia Project tariffs sh</w:t>
      </w:r>
      <w:r w:rsidR="00E03E5D">
        <w:t>all</w:t>
      </w:r>
      <w:r w:rsidR="00E03E5D" w:rsidRPr="0066400B">
        <w:t xml:space="preserve"> be the first billing cycle for the month after the in-servi</w:t>
      </w:r>
      <w:r w:rsidR="00343519">
        <w:t>ce date of the Columbia Project, which</w:t>
      </w:r>
      <w:r w:rsidR="00E03E5D" w:rsidRPr="0066400B">
        <w:t xml:space="preserve"> is currently expected to be early 2020.</w:t>
      </w:r>
      <w:r w:rsidR="00E03E5D" w:rsidRPr="0066400B">
        <w:rPr>
          <w:b/>
          <w:bCs/>
          <w:u w:val="single"/>
        </w:rPr>
        <w:t xml:space="preserve"> </w:t>
      </w:r>
    </w:p>
    <w:p w:rsidR="00E03E5D" w:rsidRPr="0066400B" w:rsidRDefault="00E03E5D" w:rsidP="00E03E5D">
      <w:pPr>
        <w:ind w:firstLine="720"/>
        <w:jc w:val="both"/>
        <w:rPr>
          <w:b/>
          <w:bCs/>
          <w:u w:val="single"/>
        </w:rPr>
      </w:pPr>
    </w:p>
    <w:p w:rsidR="004924B2" w:rsidRDefault="00343519" w:rsidP="00984FF1">
      <w:pPr>
        <w:ind w:firstLine="720"/>
        <w:jc w:val="both"/>
      </w:pPr>
      <w:r>
        <w:t>We find there is</w:t>
      </w:r>
      <w:r w:rsidR="004924B2" w:rsidRPr="0066400B">
        <w:t xml:space="preserve"> </w:t>
      </w:r>
      <w:r w:rsidR="00665B5F">
        <w:t xml:space="preserve">no </w:t>
      </w:r>
      <w:r w:rsidR="004924B2" w:rsidRPr="0066400B">
        <w:t>modification</w:t>
      </w:r>
      <w:r>
        <w:t xml:space="preserve"> necessary to</w:t>
      </w:r>
      <w:r w:rsidR="00017C25" w:rsidRPr="0066400B">
        <w:t xml:space="preserve"> the tariffs and associated base rates for the Hamilton </w:t>
      </w:r>
      <w:r w:rsidR="00E03E5D">
        <w:t>P</w:t>
      </w:r>
      <w:r w:rsidR="00017C25" w:rsidRPr="0066400B">
        <w:t xml:space="preserve">roject approved in </w:t>
      </w:r>
      <w:r>
        <w:t>Order No. PSC-2018-0559-FOF-EI</w:t>
      </w:r>
      <w:r w:rsidR="004924B2" w:rsidRPr="0066400B">
        <w:t xml:space="preserve"> because DEF has complied with </w:t>
      </w:r>
      <w:r w:rsidR="00E03E5D">
        <w:t>the</w:t>
      </w:r>
      <w:r w:rsidR="004924B2" w:rsidRPr="0066400B">
        <w:t xml:space="preserve"> requirements of the 2017 Second RRSSA; therefore, the projected revenue requirements for the Hamilton Project are not different from the revenue requirements used to calculate the base rates included in the approved tariffs. DEF </w:t>
      </w:r>
      <w:r w:rsidR="00984FF1">
        <w:t xml:space="preserve">shall </w:t>
      </w:r>
      <w:r w:rsidR="004924B2" w:rsidRPr="0066400B">
        <w:t xml:space="preserve">file a true-up </w:t>
      </w:r>
      <w:r w:rsidR="00E03E5D">
        <w:t>i</w:t>
      </w:r>
      <w:r w:rsidR="004924B2" w:rsidRPr="0066400B">
        <w:t>f the actual capital expenditures</w:t>
      </w:r>
      <w:r w:rsidR="00E03E5D">
        <w:t xml:space="preserve"> are</w:t>
      </w:r>
      <w:r w:rsidR="004924B2" w:rsidRPr="0066400B">
        <w:t xml:space="preserve">, once final, lower than the approved capital expenditures consistent with </w:t>
      </w:r>
      <w:r w:rsidR="00984FF1">
        <w:t>subp</w:t>
      </w:r>
      <w:r w:rsidR="004924B2" w:rsidRPr="0066400B">
        <w:t>aragraph 15</w:t>
      </w:r>
      <w:r w:rsidR="00984FF1">
        <w:t>(</w:t>
      </w:r>
      <w:r w:rsidR="004924B2" w:rsidRPr="0066400B">
        <w:t>g</w:t>
      </w:r>
      <w:r w:rsidR="00984FF1">
        <w:t>)</w:t>
      </w:r>
      <w:r w:rsidR="004924B2" w:rsidRPr="0066400B">
        <w:t xml:space="preserve"> of the 2017 Second RRSSA.</w:t>
      </w:r>
    </w:p>
    <w:p w:rsidR="00852395" w:rsidRDefault="00852395"/>
    <w:p w:rsidR="00933E8F" w:rsidRPr="0066400B" w:rsidRDefault="00933E8F" w:rsidP="00852395">
      <w:pPr>
        <w:pStyle w:val="OrderBody"/>
        <w:ind w:firstLine="720"/>
      </w:pPr>
      <w:r w:rsidRPr="0066400B">
        <w:t>Based on the foregoing, it is</w:t>
      </w:r>
    </w:p>
    <w:p w:rsidR="00933E8F" w:rsidRPr="0066400B" w:rsidRDefault="00933E8F" w:rsidP="00933E8F">
      <w:pPr>
        <w:pStyle w:val="OrderBody"/>
      </w:pPr>
    </w:p>
    <w:p w:rsidR="00933E8F" w:rsidRPr="0066400B" w:rsidRDefault="00933E8F" w:rsidP="00933E8F">
      <w:pPr>
        <w:pStyle w:val="OrderBody"/>
      </w:pPr>
      <w:r w:rsidRPr="0066400B">
        <w:tab/>
        <w:t>ORDERED by the Florida Public Service Commission that</w:t>
      </w:r>
      <w:r w:rsidR="00E03E5D">
        <w:t xml:space="preserve"> </w:t>
      </w:r>
      <w:r w:rsidR="00025EF2">
        <w:t xml:space="preserve">Duke Energy Florida, LLC’s </w:t>
      </w:r>
      <w:r w:rsidR="00E03E5D">
        <w:t xml:space="preserve">petition for a limited proceeding to approve first solar base rate adjustment is </w:t>
      </w:r>
      <w:r w:rsidR="00025EF2">
        <w:t>approved</w:t>
      </w:r>
      <w:r w:rsidR="00E03E5D">
        <w:t xml:space="preserve"> as set forth herein.  It is further</w:t>
      </w:r>
    </w:p>
    <w:p w:rsidR="00E7635A" w:rsidRPr="0066400B" w:rsidRDefault="00E7635A" w:rsidP="00933E8F">
      <w:pPr>
        <w:pStyle w:val="OrderBody"/>
      </w:pPr>
    </w:p>
    <w:p w:rsidR="00E7635A" w:rsidRPr="0066400B" w:rsidRDefault="00E7635A" w:rsidP="00933E8F">
      <w:pPr>
        <w:pStyle w:val="OrderBody"/>
      </w:pPr>
      <w:r w:rsidRPr="0066400B">
        <w:tab/>
        <w:t>ORDERED that this docket shall be closed.</w:t>
      </w:r>
    </w:p>
    <w:p w:rsidR="00933E8F" w:rsidRPr="0066400B" w:rsidRDefault="00933E8F" w:rsidP="00933E8F">
      <w:pPr>
        <w:pStyle w:val="OrderBody"/>
      </w:pPr>
    </w:p>
    <w:p w:rsidR="00933E8F" w:rsidRDefault="00933E8F" w:rsidP="00933E8F">
      <w:pPr>
        <w:pStyle w:val="OrderBody"/>
        <w:keepNext/>
        <w:keepLines/>
      </w:pPr>
      <w:r w:rsidRPr="0066400B">
        <w:lastRenderedPageBreak/>
        <w:tab/>
        <w:t xml:space="preserve">By ORDER of the Florida Public Service Commission this </w:t>
      </w:r>
      <w:bookmarkStart w:id="5" w:name="replaceDate"/>
      <w:bookmarkEnd w:id="5"/>
      <w:r w:rsidR="00925C27">
        <w:rPr>
          <w:u w:val="single"/>
        </w:rPr>
        <w:t>30th</w:t>
      </w:r>
      <w:r w:rsidR="00925C27">
        <w:t xml:space="preserve"> day of </w:t>
      </w:r>
      <w:r w:rsidR="00925C27">
        <w:rPr>
          <w:u w:val="single"/>
        </w:rPr>
        <w:t>April</w:t>
      </w:r>
      <w:r w:rsidR="00925C27">
        <w:t xml:space="preserve">, </w:t>
      </w:r>
      <w:r w:rsidR="00925C27">
        <w:rPr>
          <w:u w:val="single"/>
        </w:rPr>
        <w:t>2019</w:t>
      </w:r>
      <w:r w:rsidR="00925C27">
        <w:t>.</w:t>
      </w:r>
    </w:p>
    <w:p w:rsidR="00925C27" w:rsidRPr="00925C27" w:rsidRDefault="00925C27" w:rsidP="00933E8F">
      <w:pPr>
        <w:pStyle w:val="OrderBody"/>
        <w:keepNext/>
        <w:keepLines/>
      </w:pPr>
    </w:p>
    <w:p w:rsidR="00933E8F" w:rsidRPr="0066400B" w:rsidRDefault="00933E8F" w:rsidP="00933E8F">
      <w:pPr>
        <w:pStyle w:val="OrderBody"/>
        <w:keepNext/>
        <w:keepLines/>
      </w:pPr>
    </w:p>
    <w:p w:rsidR="00933E8F" w:rsidRDefault="00933E8F" w:rsidP="00933E8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33E8F" w:rsidTr="00933E8F">
        <w:tc>
          <w:tcPr>
            <w:tcW w:w="720" w:type="dxa"/>
            <w:shd w:val="clear" w:color="auto" w:fill="auto"/>
          </w:tcPr>
          <w:p w:rsidR="00933E8F" w:rsidRDefault="00933E8F" w:rsidP="00933E8F">
            <w:pPr>
              <w:pStyle w:val="OrderBody"/>
              <w:keepNext/>
              <w:keepLines/>
            </w:pPr>
            <w:bookmarkStart w:id="6" w:name="bkmrkSignature" w:colFirst="0" w:colLast="0"/>
          </w:p>
        </w:tc>
        <w:tc>
          <w:tcPr>
            <w:tcW w:w="4320" w:type="dxa"/>
            <w:tcBorders>
              <w:bottom w:val="single" w:sz="4" w:space="0" w:color="auto"/>
            </w:tcBorders>
            <w:shd w:val="clear" w:color="auto" w:fill="auto"/>
          </w:tcPr>
          <w:p w:rsidR="00933E8F" w:rsidRDefault="00925C27" w:rsidP="00933E8F">
            <w:pPr>
              <w:pStyle w:val="OrderBody"/>
              <w:keepNext/>
              <w:keepLines/>
            </w:pPr>
            <w:r>
              <w:t>/s/ Adam J. Teitzman</w:t>
            </w:r>
            <w:bookmarkStart w:id="7" w:name="_GoBack"/>
            <w:bookmarkEnd w:id="7"/>
          </w:p>
        </w:tc>
      </w:tr>
      <w:bookmarkEnd w:id="6"/>
      <w:tr w:rsidR="00933E8F" w:rsidTr="00933E8F">
        <w:tc>
          <w:tcPr>
            <w:tcW w:w="720" w:type="dxa"/>
            <w:shd w:val="clear" w:color="auto" w:fill="auto"/>
          </w:tcPr>
          <w:p w:rsidR="00933E8F" w:rsidRDefault="00933E8F" w:rsidP="00933E8F">
            <w:pPr>
              <w:pStyle w:val="OrderBody"/>
              <w:keepNext/>
              <w:keepLines/>
            </w:pPr>
          </w:p>
        </w:tc>
        <w:tc>
          <w:tcPr>
            <w:tcW w:w="4320" w:type="dxa"/>
            <w:tcBorders>
              <w:top w:val="single" w:sz="4" w:space="0" w:color="auto"/>
            </w:tcBorders>
            <w:shd w:val="clear" w:color="auto" w:fill="auto"/>
          </w:tcPr>
          <w:p w:rsidR="00933E8F" w:rsidRDefault="00933E8F" w:rsidP="00933E8F">
            <w:pPr>
              <w:pStyle w:val="OrderBody"/>
              <w:keepNext/>
              <w:keepLines/>
            </w:pPr>
            <w:r>
              <w:t>ADAM J. TEITZMAN</w:t>
            </w:r>
          </w:p>
          <w:p w:rsidR="00933E8F" w:rsidRDefault="00933E8F" w:rsidP="00933E8F">
            <w:pPr>
              <w:pStyle w:val="OrderBody"/>
              <w:keepNext/>
              <w:keepLines/>
            </w:pPr>
            <w:r>
              <w:t>Commission Clerk</w:t>
            </w:r>
          </w:p>
        </w:tc>
      </w:tr>
    </w:tbl>
    <w:p w:rsidR="00933E8F" w:rsidRDefault="00933E8F" w:rsidP="00933E8F">
      <w:pPr>
        <w:pStyle w:val="OrderSigInfo"/>
        <w:keepNext/>
        <w:keepLines/>
      </w:pPr>
      <w:r>
        <w:t>Florida Public Service Commission</w:t>
      </w:r>
    </w:p>
    <w:p w:rsidR="00933E8F" w:rsidRDefault="00933E8F" w:rsidP="00933E8F">
      <w:pPr>
        <w:pStyle w:val="OrderSigInfo"/>
        <w:keepNext/>
        <w:keepLines/>
      </w:pPr>
      <w:r>
        <w:t>2540 Shumard Oak Boulevard</w:t>
      </w:r>
    </w:p>
    <w:p w:rsidR="00933E8F" w:rsidRDefault="00933E8F" w:rsidP="00933E8F">
      <w:pPr>
        <w:pStyle w:val="OrderSigInfo"/>
        <w:keepNext/>
        <w:keepLines/>
      </w:pPr>
      <w:r>
        <w:t>Tallahassee, Florida 32399</w:t>
      </w:r>
    </w:p>
    <w:p w:rsidR="00933E8F" w:rsidRDefault="00933E8F" w:rsidP="00933E8F">
      <w:pPr>
        <w:pStyle w:val="OrderSigInfo"/>
        <w:keepNext/>
        <w:keepLines/>
      </w:pPr>
      <w:r>
        <w:t>(850) 413</w:t>
      </w:r>
      <w:r>
        <w:noBreakHyphen/>
        <w:t>6770</w:t>
      </w:r>
    </w:p>
    <w:p w:rsidR="00933E8F" w:rsidRDefault="00933E8F" w:rsidP="00933E8F">
      <w:pPr>
        <w:pStyle w:val="OrderSigInfo"/>
        <w:keepNext/>
        <w:keepLines/>
      </w:pPr>
      <w:r>
        <w:t>www.floridapsc.com</w:t>
      </w:r>
    </w:p>
    <w:p w:rsidR="00933E8F" w:rsidRDefault="00933E8F" w:rsidP="00933E8F">
      <w:pPr>
        <w:pStyle w:val="OrderSigInfo"/>
        <w:keepNext/>
        <w:keepLines/>
      </w:pPr>
    </w:p>
    <w:p w:rsidR="00933E8F" w:rsidRDefault="00933E8F" w:rsidP="00933E8F">
      <w:pPr>
        <w:pStyle w:val="OrderSigInfo"/>
        <w:keepNext/>
        <w:keepLines/>
      </w:pPr>
      <w:r>
        <w:t>Copies furnished:  A copy of this document is provided to the parties of record at the time of issuance and, if applicable, interested persons.</w:t>
      </w:r>
    </w:p>
    <w:p w:rsidR="00933E8F" w:rsidRDefault="00933E8F" w:rsidP="00933E8F">
      <w:pPr>
        <w:pStyle w:val="OrderBody"/>
        <w:keepNext/>
        <w:keepLines/>
      </w:pPr>
    </w:p>
    <w:p w:rsidR="00025EF2" w:rsidRDefault="00025EF2" w:rsidP="00933E8F">
      <w:pPr>
        <w:pStyle w:val="OrderBody"/>
        <w:keepNext/>
        <w:keepLines/>
      </w:pPr>
    </w:p>
    <w:p w:rsidR="00933E8F" w:rsidRDefault="00933E8F" w:rsidP="00933E8F">
      <w:pPr>
        <w:pStyle w:val="OrderBody"/>
        <w:keepNext/>
        <w:keepLines/>
      </w:pPr>
      <w:r>
        <w:t>JSC</w:t>
      </w:r>
    </w:p>
    <w:p w:rsidR="00025EF2" w:rsidRDefault="00025EF2">
      <w:pPr>
        <w:rPr>
          <w:u w:val="single"/>
        </w:rPr>
      </w:pPr>
    </w:p>
    <w:p w:rsidR="00933E8F" w:rsidRDefault="00933E8F" w:rsidP="00933E8F">
      <w:pPr>
        <w:pStyle w:val="CenterUnderline"/>
      </w:pPr>
      <w:r>
        <w:t>NOTICE OF FURTHER PROCEEDINGS OR JUDICIAL REVIEW</w:t>
      </w:r>
    </w:p>
    <w:p w:rsidR="00933E8F" w:rsidRDefault="00933E8F" w:rsidP="00933E8F">
      <w:pPr>
        <w:pStyle w:val="CenterUnderline"/>
      </w:pPr>
    </w:p>
    <w:p w:rsidR="00933E8F" w:rsidRDefault="00933E8F" w:rsidP="00933E8F">
      <w:pPr>
        <w:pStyle w:val="OrderBody"/>
      </w:pPr>
    </w:p>
    <w:p w:rsidR="00933E8F" w:rsidRDefault="00933E8F" w:rsidP="00933E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3E8F" w:rsidRDefault="00933E8F" w:rsidP="00933E8F">
      <w:pPr>
        <w:pStyle w:val="OrderBody"/>
      </w:pPr>
    </w:p>
    <w:p w:rsidR="00933E8F" w:rsidRDefault="00933E8F" w:rsidP="00933E8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33E8F" w:rsidRPr="00933E8F" w:rsidRDefault="00933E8F" w:rsidP="00933E8F">
      <w:pPr>
        <w:pStyle w:val="OrderBody"/>
      </w:pPr>
    </w:p>
    <w:sectPr w:rsidR="00933E8F" w:rsidRPr="00933E8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E8F" w:rsidRDefault="00933E8F">
      <w:r>
        <w:separator/>
      </w:r>
    </w:p>
  </w:endnote>
  <w:endnote w:type="continuationSeparator" w:id="0">
    <w:p w:rsidR="00933E8F" w:rsidRDefault="0093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E8F" w:rsidRDefault="00933E8F">
      <w:r>
        <w:separator/>
      </w:r>
    </w:p>
  </w:footnote>
  <w:footnote w:type="continuationSeparator" w:id="0">
    <w:p w:rsidR="00933E8F" w:rsidRDefault="00933E8F">
      <w:r>
        <w:continuationSeparator/>
      </w:r>
    </w:p>
  </w:footnote>
  <w:footnote w:id="1">
    <w:p w:rsidR="004924B2" w:rsidRPr="0029571E" w:rsidRDefault="004924B2" w:rsidP="004924B2">
      <w:pPr>
        <w:autoSpaceDE w:val="0"/>
        <w:autoSpaceDN w:val="0"/>
        <w:adjustRightInd w:val="0"/>
        <w:rPr>
          <w:sz w:val="20"/>
          <w:szCs w:val="20"/>
          <w:u w:val="single"/>
        </w:rPr>
      </w:pPr>
      <w:r>
        <w:rPr>
          <w:rStyle w:val="FootnoteReference"/>
        </w:rPr>
        <w:footnoteRef/>
      </w:r>
      <w:r>
        <w:t xml:space="preserve"> </w:t>
      </w:r>
      <w:r>
        <w:rPr>
          <w:sz w:val="20"/>
          <w:szCs w:val="20"/>
        </w:rPr>
        <w:t xml:space="preserve">Order No. PSC-2017-0451-AS-EU, issued November 20, 2017, in Docket No. 20170183-EI, </w:t>
      </w:r>
      <w:r w:rsidRPr="0029571E">
        <w:rPr>
          <w:sz w:val="20"/>
          <w:szCs w:val="20"/>
          <w:u w:val="single"/>
        </w:rPr>
        <w:t>In re: Application for</w:t>
      </w:r>
    </w:p>
    <w:p w:rsidR="004924B2" w:rsidRPr="0029571E" w:rsidRDefault="004924B2" w:rsidP="004924B2">
      <w:pPr>
        <w:autoSpaceDE w:val="0"/>
        <w:autoSpaceDN w:val="0"/>
        <w:adjustRightInd w:val="0"/>
        <w:rPr>
          <w:sz w:val="20"/>
          <w:szCs w:val="20"/>
          <w:u w:val="single"/>
        </w:rPr>
      </w:pPr>
      <w:r w:rsidRPr="0029571E">
        <w:rPr>
          <w:sz w:val="20"/>
          <w:szCs w:val="20"/>
          <w:u w:val="single"/>
        </w:rPr>
        <w:t>limited proceeding to approve 2017 second revised and restated settlement agreement, including certain rate</w:t>
      </w:r>
    </w:p>
    <w:p w:rsidR="004924B2" w:rsidRPr="0029571E" w:rsidRDefault="004924B2" w:rsidP="004924B2">
      <w:pPr>
        <w:pStyle w:val="FootnoteText"/>
        <w:rPr>
          <w:u w:val="single"/>
        </w:rPr>
      </w:pPr>
      <w:r w:rsidRPr="0029571E">
        <w:rPr>
          <w:u w:val="single"/>
        </w:rPr>
        <w:t>adjustments, by Duke Energy Florida, LLC.</w:t>
      </w:r>
    </w:p>
  </w:footnote>
  <w:footnote w:id="2">
    <w:p w:rsidR="004924B2" w:rsidRDefault="004924B2" w:rsidP="004924B2">
      <w:pPr>
        <w:pStyle w:val="FootnoteText"/>
      </w:pPr>
      <w:r>
        <w:rPr>
          <w:rStyle w:val="FootnoteReference"/>
        </w:rPr>
        <w:footnoteRef/>
      </w:r>
      <w:r>
        <w:t xml:space="preserve"> By Order No. PSC-2018-0559-FOF-EI, issued November 21, 2018, DEF was authorized to implement a base rate increase associated with placing the Hamilton Project in service, subject to refund pending </w:t>
      </w:r>
      <w:r w:rsidR="0029571E">
        <w:t>our</w:t>
      </w:r>
      <w:r>
        <w:t xml:space="preserve"> </w:t>
      </w:r>
      <w:r w:rsidR="0029571E">
        <w:t xml:space="preserve">final </w:t>
      </w:r>
      <w:r>
        <w:t>decision in this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9 ">
      <w:r w:rsidR="00925C27">
        <w:t>PSC-2019-0159-FOF-EI</w:t>
      </w:r>
    </w:fldSimple>
  </w:p>
  <w:p w:rsidR="00FA6EFD" w:rsidRDefault="00933E8F">
    <w:pPr>
      <w:pStyle w:val="OrderHeader"/>
    </w:pPr>
    <w:bookmarkStart w:id="8" w:name="HeaderDocketNo"/>
    <w:bookmarkEnd w:id="8"/>
    <w:r>
      <w:t>DOCKET NO. 20180149-EI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5C27">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933E8F"/>
    <w:rsid w:val="000022B8"/>
    <w:rsid w:val="00017C25"/>
    <w:rsid w:val="00025EF2"/>
    <w:rsid w:val="0003433F"/>
    <w:rsid w:val="00035A8C"/>
    <w:rsid w:val="00053AB9"/>
    <w:rsid w:val="00056229"/>
    <w:rsid w:val="00057AF1"/>
    <w:rsid w:val="00065FC2"/>
    <w:rsid w:val="00067685"/>
    <w:rsid w:val="00076E6B"/>
    <w:rsid w:val="0008247D"/>
    <w:rsid w:val="00090AFC"/>
    <w:rsid w:val="000B6140"/>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4A58"/>
    <w:rsid w:val="00187E32"/>
    <w:rsid w:val="00194E81"/>
    <w:rsid w:val="001A15E7"/>
    <w:rsid w:val="001A33C9"/>
    <w:rsid w:val="001A58F3"/>
    <w:rsid w:val="001C2847"/>
    <w:rsid w:val="001C3F8C"/>
    <w:rsid w:val="001C6097"/>
    <w:rsid w:val="001D008A"/>
    <w:rsid w:val="001E0152"/>
    <w:rsid w:val="001E0FF5"/>
    <w:rsid w:val="001F47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571E"/>
    <w:rsid w:val="002A11AC"/>
    <w:rsid w:val="002A6F30"/>
    <w:rsid w:val="002B3111"/>
    <w:rsid w:val="002C7908"/>
    <w:rsid w:val="002D391B"/>
    <w:rsid w:val="002D4B1F"/>
    <w:rsid w:val="002D7D15"/>
    <w:rsid w:val="002E1B2E"/>
    <w:rsid w:val="002E27EB"/>
    <w:rsid w:val="002F2A9D"/>
    <w:rsid w:val="002F31C2"/>
    <w:rsid w:val="00303FDE"/>
    <w:rsid w:val="003140E8"/>
    <w:rsid w:val="00321050"/>
    <w:rsid w:val="003231C7"/>
    <w:rsid w:val="00323839"/>
    <w:rsid w:val="003270C4"/>
    <w:rsid w:val="00331ED0"/>
    <w:rsid w:val="00332B0A"/>
    <w:rsid w:val="00333A41"/>
    <w:rsid w:val="00343519"/>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356A"/>
    <w:rsid w:val="0045537F"/>
    <w:rsid w:val="00457DC7"/>
    <w:rsid w:val="00472BCC"/>
    <w:rsid w:val="004924B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209F"/>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00B"/>
    <w:rsid w:val="0066495C"/>
    <w:rsid w:val="00665B5F"/>
    <w:rsid w:val="00665CC7"/>
    <w:rsid w:val="00672612"/>
    <w:rsid w:val="00677F18"/>
    <w:rsid w:val="00693483"/>
    <w:rsid w:val="006A0BF3"/>
    <w:rsid w:val="006B0DA6"/>
    <w:rsid w:val="006C1DFF"/>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022"/>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239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5C27"/>
    <w:rsid w:val="00926E27"/>
    <w:rsid w:val="00931C8C"/>
    <w:rsid w:val="00933E8F"/>
    <w:rsid w:val="0094455E"/>
    <w:rsid w:val="0094504B"/>
    <w:rsid w:val="00964A38"/>
    <w:rsid w:val="00966A9D"/>
    <w:rsid w:val="0096742B"/>
    <w:rsid w:val="009718C5"/>
    <w:rsid w:val="00984FF1"/>
    <w:rsid w:val="009924CF"/>
    <w:rsid w:val="00994100"/>
    <w:rsid w:val="009A62B7"/>
    <w:rsid w:val="009A6B17"/>
    <w:rsid w:val="009B4B5A"/>
    <w:rsid w:val="009D4C29"/>
    <w:rsid w:val="009F6AD2"/>
    <w:rsid w:val="00A00D8D"/>
    <w:rsid w:val="00A01BB6"/>
    <w:rsid w:val="00A4303C"/>
    <w:rsid w:val="00A470FD"/>
    <w:rsid w:val="00A52EF0"/>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5139"/>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5A29"/>
    <w:rsid w:val="00CF4CFE"/>
    <w:rsid w:val="00D02E0F"/>
    <w:rsid w:val="00D03EE8"/>
    <w:rsid w:val="00D13535"/>
    <w:rsid w:val="00D15497"/>
    <w:rsid w:val="00D17B79"/>
    <w:rsid w:val="00D23FEA"/>
    <w:rsid w:val="00D251B5"/>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3E5D"/>
    <w:rsid w:val="00E04410"/>
    <w:rsid w:val="00E07484"/>
    <w:rsid w:val="00E11351"/>
    <w:rsid w:val="00E20208"/>
    <w:rsid w:val="00E4225C"/>
    <w:rsid w:val="00E44879"/>
    <w:rsid w:val="00E72914"/>
    <w:rsid w:val="00E75AE0"/>
    <w:rsid w:val="00E7635A"/>
    <w:rsid w:val="00E83C1F"/>
    <w:rsid w:val="00E97656"/>
    <w:rsid w:val="00EA09F6"/>
    <w:rsid w:val="00EA172C"/>
    <w:rsid w:val="00EA259B"/>
    <w:rsid w:val="00EA35A3"/>
    <w:rsid w:val="00EA3E6A"/>
    <w:rsid w:val="00EB18EF"/>
    <w:rsid w:val="00EB7951"/>
    <w:rsid w:val="00EC45DC"/>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924B2"/>
    <w:pPr>
      <w:autoSpaceDE w:val="0"/>
      <w:autoSpaceDN w:val="0"/>
      <w:adjustRightInd w:val="0"/>
    </w:pPr>
    <w:rPr>
      <w:color w:val="000000"/>
      <w:sz w:val="24"/>
      <w:szCs w:val="24"/>
    </w:rPr>
  </w:style>
  <w:style w:type="paragraph" w:styleId="BalloonText">
    <w:name w:val="Balloon Text"/>
    <w:basedOn w:val="Normal"/>
    <w:link w:val="BalloonTextChar"/>
    <w:rsid w:val="00925C27"/>
    <w:rPr>
      <w:rFonts w:ascii="Tahoma" w:hAnsi="Tahoma" w:cs="Tahoma"/>
      <w:sz w:val="16"/>
      <w:szCs w:val="16"/>
    </w:rPr>
  </w:style>
  <w:style w:type="character" w:customStyle="1" w:styleId="BalloonTextChar">
    <w:name w:val="Balloon Text Char"/>
    <w:basedOn w:val="DefaultParagraphFont"/>
    <w:link w:val="BalloonText"/>
    <w:rsid w:val="00925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924B2"/>
    <w:pPr>
      <w:autoSpaceDE w:val="0"/>
      <w:autoSpaceDN w:val="0"/>
      <w:adjustRightInd w:val="0"/>
    </w:pPr>
    <w:rPr>
      <w:color w:val="000000"/>
      <w:sz w:val="24"/>
      <w:szCs w:val="24"/>
    </w:rPr>
  </w:style>
  <w:style w:type="paragraph" w:styleId="BalloonText">
    <w:name w:val="Balloon Text"/>
    <w:basedOn w:val="Normal"/>
    <w:link w:val="BalloonTextChar"/>
    <w:rsid w:val="00925C27"/>
    <w:rPr>
      <w:rFonts w:ascii="Tahoma" w:hAnsi="Tahoma" w:cs="Tahoma"/>
      <w:sz w:val="16"/>
      <w:szCs w:val="16"/>
    </w:rPr>
  </w:style>
  <w:style w:type="character" w:customStyle="1" w:styleId="BalloonTextChar">
    <w:name w:val="Balloon Text Char"/>
    <w:basedOn w:val="DefaultParagraphFont"/>
    <w:link w:val="BalloonText"/>
    <w:rsid w:val="00925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1845</Words>
  <Characters>10227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2019-04-30T15:31:00Z</dcterms:created>
  <dcterms:modified xsi:type="dcterms:W3CDTF">2019-04-30T16:15:00Z</dcterms:modified>
</cp:coreProperties>
</file>