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6E72" w:rsidP="008D6E72">
      <w:pPr>
        <w:pStyle w:val="OrderHeading"/>
      </w:pPr>
      <w:r>
        <w:t>BEFORE THE FLORIDA PUBLIC SERVICE COMMISSION</w:t>
      </w:r>
    </w:p>
    <w:p w:rsidR="008D6E72" w:rsidRDefault="008D6E72" w:rsidP="008D6E72">
      <w:pPr>
        <w:pStyle w:val="OrderBody"/>
      </w:pPr>
    </w:p>
    <w:p w:rsidR="008D6E72" w:rsidRDefault="008D6E72" w:rsidP="008D6E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6E72" w:rsidRPr="00C63FCF" w:rsidTr="00C63FCF">
        <w:trPr>
          <w:trHeight w:val="828"/>
        </w:trPr>
        <w:tc>
          <w:tcPr>
            <w:tcW w:w="4788" w:type="dxa"/>
            <w:tcBorders>
              <w:bottom w:val="single" w:sz="8" w:space="0" w:color="auto"/>
              <w:right w:val="double" w:sz="6" w:space="0" w:color="auto"/>
            </w:tcBorders>
            <w:shd w:val="clear" w:color="auto" w:fill="auto"/>
          </w:tcPr>
          <w:p w:rsidR="008D6E72" w:rsidRDefault="008D6E72" w:rsidP="00C63FCF">
            <w:pPr>
              <w:pStyle w:val="OrderBody"/>
              <w:tabs>
                <w:tab w:val="center" w:pos="4320"/>
                <w:tab w:val="right" w:pos="8640"/>
              </w:tabs>
              <w:jc w:val="left"/>
            </w:pPr>
            <w:r>
              <w:t xml:space="preserve">In re: </w:t>
            </w:r>
            <w:bookmarkStart w:id="0" w:name="SSInRe"/>
            <w:bookmarkEnd w:id="0"/>
            <w:r>
              <w:t>Petition for emergency variance from or waiver of Rule 25-6.049(5)-(6), F.A.C., by Casa Devon Venture, LP.</w:t>
            </w:r>
          </w:p>
        </w:tc>
        <w:tc>
          <w:tcPr>
            <w:tcW w:w="4788" w:type="dxa"/>
            <w:tcBorders>
              <w:left w:val="double" w:sz="6" w:space="0" w:color="auto"/>
            </w:tcBorders>
            <w:shd w:val="clear" w:color="auto" w:fill="auto"/>
          </w:tcPr>
          <w:p w:rsidR="008D6E72" w:rsidRDefault="008D6E72" w:rsidP="008D6E72">
            <w:pPr>
              <w:pStyle w:val="OrderBody"/>
            </w:pPr>
            <w:r>
              <w:t xml:space="preserve">DOCKET NO. </w:t>
            </w:r>
            <w:bookmarkStart w:id="1" w:name="SSDocketNo"/>
            <w:bookmarkEnd w:id="1"/>
            <w:r>
              <w:t>20200175-EU</w:t>
            </w:r>
          </w:p>
          <w:p w:rsidR="008D6E72" w:rsidRDefault="008D6E72" w:rsidP="00C63FCF">
            <w:pPr>
              <w:pStyle w:val="OrderBody"/>
              <w:tabs>
                <w:tab w:val="center" w:pos="4320"/>
                <w:tab w:val="right" w:pos="8640"/>
              </w:tabs>
              <w:jc w:val="left"/>
            </w:pPr>
            <w:r>
              <w:t xml:space="preserve">ORDER NO. </w:t>
            </w:r>
            <w:bookmarkStart w:id="2" w:name="OrderNo0346"/>
            <w:r w:rsidR="00C71212">
              <w:t>PSC-2020-0346-PCO-EU</w:t>
            </w:r>
            <w:bookmarkEnd w:id="2"/>
          </w:p>
          <w:p w:rsidR="008D6E72" w:rsidRDefault="008D6E72" w:rsidP="00C63FCF">
            <w:pPr>
              <w:pStyle w:val="OrderBody"/>
              <w:tabs>
                <w:tab w:val="center" w:pos="4320"/>
                <w:tab w:val="right" w:pos="8640"/>
              </w:tabs>
              <w:jc w:val="left"/>
            </w:pPr>
            <w:r>
              <w:t xml:space="preserve">ISSUED: </w:t>
            </w:r>
            <w:r w:rsidR="00C71212">
              <w:t>October 7, 2020</w:t>
            </w:r>
          </w:p>
        </w:tc>
      </w:tr>
    </w:tbl>
    <w:p w:rsidR="008D6E72" w:rsidRDefault="008D6E72" w:rsidP="008D6E72"/>
    <w:p w:rsidR="008D6E72" w:rsidRDefault="008D6E72" w:rsidP="008D6E72"/>
    <w:p w:rsidR="008D6E72" w:rsidRDefault="008D6E72" w:rsidP="008D537B">
      <w:pPr>
        <w:pStyle w:val="CenterUnderline"/>
      </w:pPr>
      <w:bookmarkStart w:id="3" w:name="Commissioners"/>
      <w:bookmarkEnd w:id="3"/>
      <w:r>
        <w:t>ORDER</w:t>
      </w:r>
      <w:bookmarkStart w:id="4" w:name="OrderTitle"/>
      <w:r>
        <w:t xml:space="preserve"> GRANTING INTERVENTION </w:t>
      </w:r>
      <w:bookmarkEnd w:id="4"/>
    </w:p>
    <w:p w:rsidR="008D6E72" w:rsidRDefault="008D6E72" w:rsidP="008D6E72">
      <w:pPr>
        <w:pStyle w:val="OrderBody"/>
      </w:pPr>
    </w:p>
    <w:p w:rsidR="008D6E72" w:rsidRPr="008D6E72" w:rsidRDefault="00131296" w:rsidP="008D6E72">
      <w:pPr>
        <w:ind w:firstLine="720"/>
        <w:jc w:val="both"/>
      </w:pPr>
      <w:bookmarkStart w:id="5" w:name="OrderText"/>
      <w:bookmarkEnd w:id="5"/>
      <w:r>
        <w:t>On September 17, 2020, Casa</w:t>
      </w:r>
      <w:r w:rsidR="009F37B9">
        <w:t xml:space="preserve"> Devon Venture, LP (Casa Devon)</w:t>
      </w:r>
      <w:r>
        <w:t xml:space="preserve"> filed a Petition and Corrected Petition for Formal Administrative Hearing (“Petition”).  The Petition requests an administrative hearing on the Notice of Proposed Agency Action Order Denying Petition for Emergency Variance from or Waiver of Rule 25-6.049(5)-(6), F.A.C., </w:t>
      </w:r>
      <w:r w:rsidR="007A2CDC">
        <w:t xml:space="preserve">Order No. </w:t>
      </w:r>
      <w:r>
        <w:t>PSC</w:t>
      </w:r>
      <w:r w:rsidR="00B0361A">
        <w:t>-</w:t>
      </w:r>
      <w:r>
        <w:t xml:space="preserve">2020-0295-PAA-EU, issued September 2, 2020. </w:t>
      </w:r>
      <w:r w:rsidR="008D6E72" w:rsidRPr="008D6E72">
        <w:t xml:space="preserve">  This docket is currently scheduled for hearing on</w:t>
      </w:r>
      <w:r>
        <w:t xml:space="preserve"> November 19-20, 2020</w:t>
      </w:r>
      <w:r w:rsidR="008D6E72" w:rsidRPr="008D6E72">
        <w:t>.</w:t>
      </w:r>
    </w:p>
    <w:p w:rsidR="008D6E72" w:rsidRPr="008D6E72" w:rsidRDefault="008D6E72" w:rsidP="008D6E72">
      <w:pPr>
        <w:jc w:val="both"/>
      </w:pPr>
    </w:p>
    <w:p w:rsidR="008D6E72" w:rsidRPr="008D6E72" w:rsidRDefault="00131296" w:rsidP="008D6E72">
      <w:pPr>
        <w:jc w:val="both"/>
        <w:rPr>
          <w:u w:val="single"/>
        </w:rPr>
      </w:pPr>
      <w:r>
        <w:rPr>
          <w:u w:val="single"/>
        </w:rPr>
        <w:t>Motion to Intervene</w:t>
      </w:r>
    </w:p>
    <w:p w:rsidR="008D6E72" w:rsidRPr="008D6E72" w:rsidRDefault="008D6E72" w:rsidP="008D6E72">
      <w:pPr>
        <w:jc w:val="both"/>
      </w:pPr>
    </w:p>
    <w:p w:rsidR="008D6E72" w:rsidRPr="008D6E72" w:rsidRDefault="008D6E72" w:rsidP="008D6E72">
      <w:pPr>
        <w:jc w:val="both"/>
      </w:pPr>
      <w:r w:rsidRPr="008D6E72">
        <w:tab/>
      </w:r>
      <w:r w:rsidR="00B0361A">
        <w:t>On October 6</w:t>
      </w:r>
      <w:r w:rsidR="00131296">
        <w:t>, 2020, Florida Power &amp; Light (FPL)</w:t>
      </w:r>
      <w:r w:rsidRPr="008D6E72">
        <w:t xml:space="preserve"> </w:t>
      </w:r>
      <w:r w:rsidR="00B0361A">
        <w:t>filed a corrected motion for leave to intervene</w:t>
      </w:r>
      <w:r w:rsidRPr="008D6E72">
        <w:t xml:space="preserve"> in this proceeding.  </w:t>
      </w:r>
      <w:r w:rsidR="00BC56B8">
        <w:t>FPL states that as a specifically-named person in the Petition whose substantial interests are being determined in this proceeding, it i</w:t>
      </w:r>
      <w:r w:rsidR="002A1E03">
        <w:t>s entitled to intervenor status under Rule 28-106.205(3), F.A.C.</w:t>
      </w:r>
      <w:r w:rsidR="00BC56B8">
        <w:t xml:space="preserve"> FPL argues that its substantial interests are being affected in this proceeding because Casa Devon and the apartment tenants are its electric customers and FPL is responsible to ensure that its customers continue to receive safe and reliable service consistent with the policies and requirements adopted by the Florida Legislature and the Commission. FPL notes Casa Devon’s Petition makes FPL’s representations material to determining whether the Commission’s decision is supported by substantial evidence, and FPL has a substantial interest in defending itself against allegations made in the Petition</w:t>
      </w:r>
      <w:r w:rsidRPr="008D6E72">
        <w:t xml:space="preserve">. </w:t>
      </w:r>
      <w:r w:rsidR="002A1E03">
        <w:t>FPL further states that if Casa Devon’s request for a waiver from individual metering is granted, FPL will be directly impact</w:t>
      </w:r>
      <w:r w:rsidR="009A42B7">
        <w:t xml:space="preserve">ed </w:t>
      </w:r>
      <w:r w:rsidR="002A1E03">
        <w:t xml:space="preserve">because FPL will need to take appropriate actions on its electric infrastructure and billing system to implement and accommodate the conversion. </w:t>
      </w:r>
      <w:r w:rsidRPr="008D6E72">
        <w:t xml:space="preserve"> </w:t>
      </w:r>
      <w:r w:rsidR="00131296">
        <w:t>FPL</w:t>
      </w:r>
      <w:r w:rsidR="00BC56B8">
        <w:t xml:space="preserve"> states in its motion that it contacted Casa Devon pursuant to Rule 28</w:t>
      </w:r>
      <w:r w:rsidR="007A2CDC">
        <w:t>-</w:t>
      </w:r>
      <w:r w:rsidR="00BC56B8">
        <w:t>106.204(3), F.A.C., and that Casa Devon indicated that it has no objection to FPL’s intervention in this proceeding.</w:t>
      </w:r>
      <w:r w:rsidRPr="008D6E72">
        <w:t xml:space="preserve">  </w:t>
      </w:r>
    </w:p>
    <w:p w:rsidR="008D6E72" w:rsidRPr="008D6E72" w:rsidRDefault="008D6E72" w:rsidP="008D6E72">
      <w:pPr>
        <w:jc w:val="both"/>
      </w:pPr>
    </w:p>
    <w:p w:rsidR="008D6E72" w:rsidRPr="008D6E72" w:rsidRDefault="008D6E72" w:rsidP="008D6E72">
      <w:pPr>
        <w:jc w:val="both"/>
        <w:rPr>
          <w:u w:val="single"/>
        </w:rPr>
      </w:pPr>
      <w:r w:rsidRPr="008D6E72">
        <w:rPr>
          <w:u w:val="single"/>
        </w:rPr>
        <w:t>Standards for Intervention</w:t>
      </w:r>
    </w:p>
    <w:p w:rsidR="008D6E72" w:rsidRPr="008D6E72" w:rsidRDefault="008D6E72" w:rsidP="008D6E72">
      <w:pPr>
        <w:jc w:val="both"/>
      </w:pPr>
    </w:p>
    <w:p w:rsidR="008D6E72" w:rsidRPr="008D6E72" w:rsidRDefault="008D6E72" w:rsidP="008D6E72">
      <w:pPr>
        <w:ind w:firstLine="720"/>
        <w:jc w:val="both"/>
      </w:pPr>
      <w:r w:rsidRPr="008D6E72">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8D6E72" w:rsidRPr="008D6E72" w:rsidRDefault="008D6E72" w:rsidP="008D6E72">
      <w:pPr>
        <w:ind w:firstLine="720"/>
        <w:jc w:val="both"/>
      </w:pPr>
    </w:p>
    <w:p w:rsidR="008D6E72" w:rsidRPr="008D6E72" w:rsidRDefault="008D6E72" w:rsidP="008D6E72">
      <w:pPr>
        <w:ind w:firstLine="720"/>
        <w:jc w:val="both"/>
      </w:pPr>
      <w:r w:rsidRPr="008D6E72">
        <w:lastRenderedPageBreak/>
        <w:t xml:space="preserve">To have standing, the intervenor must meet the two-prong standing test set forth in </w:t>
      </w:r>
      <w:r w:rsidRPr="008D6E72">
        <w:rPr>
          <w:u w:val="single"/>
        </w:rPr>
        <w:t>Agrico Chemical Company v. Department of Environmental Regulation</w:t>
      </w:r>
      <w:r w:rsidRPr="008D6E72">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sidRPr="008D6E72">
        <w:rPr>
          <w:u w:val="single"/>
        </w:rPr>
        <w:t>International Jai-Alai Players Assn. v. Florida Pari-Mutuel Commission</w:t>
      </w:r>
      <w:r w:rsidRPr="008D6E72">
        <w:t xml:space="preserve">, 561 So. 2d 1224, 1225-26 (Fla. 3d DCA 1990).  </w:t>
      </w:r>
      <w:r w:rsidRPr="008D6E72">
        <w:rPr>
          <w:u w:val="single"/>
        </w:rPr>
        <w:t>See also</w:t>
      </w:r>
      <w:r w:rsidRPr="008D6E72">
        <w:t xml:space="preserve"> </w:t>
      </w:r>
      <w:r w:rsidRPr="008D6E72">
        <w:rPr>
          <w:u w:val="single"/>
        </w:rPr>
        <w:t>Village Park Mobile Home Assn., Inc. v. State Dept. of Business Regulation</w:t>
      </w:r>
      <w:r w:rsidRPr="008D6E72">
        <w:t xml:space="preserve">, 506 So. 2d 426, 434 (Fla. 1st DCA 1987), </w:t>
      </w:r>
      <w:r w:rsidRPr="008D6E72">
        <w:rPr>
          <w:u w:val="single"/>
        </w:rPr>
        <w:t>rev. den.</w:t>
      </w:r>
      <w:r w:rsidRPr="008D6E72">
        <w:t>, 513 So. 2d 1063 (Fla. 1987) (speculation on the possible occurrence of injurious events is too remote).</w:t>
      </w:r>
    </w:p>
    <w:p w:rsidR="008D6E72" w:rsidRDefault="008D6E72" w:rsidP="008D6E72">
      <w:pPr>
        <w:ind w:firstLine="720"/>
        <w:jc w:val="both"/>
      </w:pPr>
    </w:p>
    <w:p w:rsidR="001426B7" w:rsidRPr="001426B7" w:rsidRDefault="001426B7" w:rsidP="001426B7">
      <w:pPr>
        <w:jc w:val="both"/>
        <w:rPr>
          <w:u w:val="single"/>
        </w:rPr>
      </w:pPr>
      <w:r>
        <w:rPr>
          <w:u w:val="single"/>
        </w:rPr>
        <w:t>Ruling</w:t>
      </w:r>
    </w:p>
    <w:p w:rsidR="001426B7" w:rsidRPr="008D6E72" w:rsidRDefault="001426B7" w:rsidP="008D6E72">
      <w:pPr>
        <w:ind w:firstLine="720"/>
        <w:jc w:val="both"/>
      </w:pPr>
    </w:p>
    <w:p w:rsidR="008D6E72" w:rsidRPr="008D6E72" w:rsidRDefault="002A1E03" w:rsidP="008D6E72">
      <w:pPr>
        <w:ind w:firstLine="720"/>
        <w:jc w:val="both"/>
      </w:pPr>
      <w:r>
        <w:t>As a specifically-named person in the Petition, FPL has demonstrated that it is entitled to intervenor status under Rule 28-106.205(3), F.A.C.  Material allegations made by FPL were relied upon by the Commission in denying Casa Devon’s petition for emergency variance from or waiver of Rule 25-6.049(5)-(6), F.A.C.</w:t>
      </w:r>
      <w:r w:rsidR="009A42B7">
        <w:t xml:space="preserve"> Further, it appears that the Commission’s decision  will impact actions that FPL may need to take as the electric provider for the Casa Devon apartment building and its tenants.</w:t>
      </w:r>
    </w:p>
    <w:p w:rsidR="008D6E72" w:rsidRPr="008D6E72" w:rsidRDefault="008D6E72" w:rsidP="008D6E72">
      <w:pPr>
        <w:ind w:firstLine="720"/>
        <w:jc w:val="both"/>
      </w:pPr>
    </w:p>
    <w:p w:rsidR="008D6E72" w:rsidRPr="008D6E72" w:rsidRDefault="008D6E72" w:rsidP="008D6E72">
      <w:pPr>
        <w:jc w:val="both"/>
      </w:pPr>
      <w:r w:rsidRPr="008D6E72">
        <w:tab/>
        <w:t>Based on the above representations, it is</w:t>
      </w:r>
    </w:p>
    <w:p w:rsidR="008D6E72" w:rsidRPr="008D6E72" w:rsidRDefault="008D6E72" w:rsidP="008D6E72">
      <w:pPr>
        <w:jc w:val="both"/>
      </w:pPr>
    </w:p>
    <w:p w:rsidR="008D6E72" w:rsidRPr="008D6E72" w:rsidRDefault="008D6E72" w:rsidP="008D6E72">
      <w:pPr>
        <w:ind w:firstLine="720"/>
        <w:jc w:val="both"/>
      </w:pPr>
      <w:r w:rsidRPr="008D6E72">
        <w:t xml:space="preserve">ORDERED by Commissioner </w:t>
      </w:r>
      <w:r w:rsidR="002A1E03">
        <w:t>Donald J. Polmann, Ph</w:t>
      </w:r>
      <w:r w:rsidR="009A42B7">
        <w:t>.</w:t>
      </w:r>
      <w:r w:rsidR="002A1E03">
        <w:t>D., P.E.,</w:t>
      </w:r>
      <w:r w:rsidRPr="008D6E72">
        <w:t xml:space="preserve"> as Prehearing Officer, that the Motion to Intervene filed by </w:t>
      </w:r>
      <w:r w:rsidR="002A1E03">
        <w:t>Florida Power &amp; Light Company</w:t>
      </w:r>
      <w:r w:rsidRPr="008D6E72">
        <w:t xml:space="preserve"> is hereby granted as set forth in the body of this Order. It is further</w:t>
      </w:r>
    </w:p>
    <w:p w:rsidR="008D6E72" w:rsidRPr="008D6E72" w:rsidRDefault="008D6E72" w:rsidP="008D6E72">
      <w:pPr>
        <w:ind w:firstLine="720"/>
        <w:jc w:val="both"/>
      </w:pPr>
    </w:p>
    <w:p w:rsidR="008D6E72" w:rsidRPr="008D6E72" w:rsidRDefault="008D6E72" w:rsidP="008D6E72">
      <w:pPr>
        <w:ind w:firstLine="720"/>
        <w:jc w:val="both"/>
      </w:pPr>
      <w:r w:rsidRPr="008D6E72">
        <w:t xml:space="preserve">ORDERED that </w:t>
      </w:r>
      <w:r w:rsidR="002A1E03">
        <w:t>Florida Power &amp; Light Company</w:t>
      </w:r>
      <w:r w:rsidRPr="008D6E72">
        <w:t xml:space="preserve"> takes the case as it finds it. It is further </w:t>
      </w:r>
    </w:p>
    <w:p w:rsidR="008D6E72" w:rsidRPr="008D6E72" w:rsidRDefault="008D6E72" w:rsidP="008D6E72">
      <w:pPr>
        <w:ind w:firstLine="720"/>
        <w:jc w:val="both"/>
      </w:pPr>
    </w:p>
    <w:p w:rsidR="009A42B7" w:rsidRDefault="008D6E72" w:rsidP="008D6E72">
      <w:pPr>
        <w:ind w:firstLine="720"/>
        <w:jc w:val="both"/>
      </w:pPr>
      <w:r w:rsidRPr="008D6E72">
        <w:t>ORDERED that all parties to this proceeding shall furnish copies of all testimony, exhibits, pleadings, and other documents which may hereinafter be filed in this proceeding to:</w:t>
      </w:r>
    </w:p>
    <w:p w:rsidR="009A42B7" w:rsidRDefault="009A42B7" w:rsidP="009A42B7">
      <w:pPr>
        <w:jc w:val="both"/>
      </w:pPr>
    </w:p>
    <w:p w:rsidR="009A42B7" w:rsidRDefault="005D3F3E" w:rsidP="009A42B7">
      <w:pPr>
        <w:jc w:val="both"/>
      </w:pPr>
      <w:r>
        <w:tab/>
      </w:r>
      <w:r w:rsidR="009A42B7">
        <w:t>Kenneth A. Hoffman</w:t>
      </w:r>
      <w:r w:rsidR="009A42B7">
        <w:tab/>
      </w:r>
      <w:r w:rsidR="009A42B7">
        <w:tab/>
      </w:r>
      <w:r w:rsidR="009A42B7">
        <w:tab/>
        <w:t>Kenneth M. Rubin</w:t>
      </w:r>
      <w:r w:rsidR="009A42B7">
        <w:tab/>
      </w:r>
    </w:p>
    <w:p w:rsidR="009A42B7" w:rsidRDefault="005D3F3E" w:rsidP="009A42B7">
      <w:pPr>
        <w:jc w:val="both"/>
      </w:pPr>
      <w:r>
        <w:tab/>
      </w:r>
      <w:r w:rsidR="009A42B7">
        <w:t>Vice President, Regulatory Affairs</w:t>
      </w:r>
      <w:r w:rsidR="009A42B7">
        <w:tab/>
        <w:t>Assistant General Counsel</w:t>
      </w:r>
    </w:p>
    <w:p w:rsidR="009A42B7" w:rsidRDefault="005D3F3E" w:rsidP="009A42B7">
      <w:pPr>
        <w:jc w:val="both"/>
      </w:pPr>
      <w:r>
        <w:tab/>
      </w:r>
      <w:r w:rsidR="009A42B7">
        <w:t>Florida Power &amp; Light Company</w:t>
      </w:r>
      <w:r w:rsidR="009A42B7">
        <w:tab/>
        <w:t>Christopher T. Wright</w:t>
      </w:r>
    </w:p>
    <w:p w:rsidR="009A42B7" w:rsidRDefault="005D3F3E" w:rsidP="009A42B7">
      <w:pPr>
        <w:jc w:val="both"/>
      </w:pPr>
      <w:r>
        <w:tab/>
      </w:r>
      <w:r w:rsidR="009A42B7">
        <w:t>134 W. Jefferson Street</w:t>
      </w:r>
      <w:r w:rsidR="009A42B7">
        <w:tab/>
      </w:r>
      <w:r w:rsidR="009A42B7">
        <w:tab/>
        <w:t>Senior Attorney</w:t>
      </w:r>
    </w:p>
    <w:p w:rsidR="009A42B7" w:rsidRPr="008D6E72" w:rsidRDefault="005D3F3E" w:rsidP="009A42B7">
      <w:pPr>
        <w:jc w:val="both"/>
      </w:pPr>
      <w:r>
        <w:tab/>
      </w:r>
      <w:r w:rsidR="009A42B7">
        <w:t>Tallahassee, FL 32301</w:t>
      </w:r>
      <w:r w:rsidR="009A42B7">
        <w:tab/>
      </w:r>
      <w:r w:rsidR="009A42B7">
        <w:tab/>
        <w:t>Florida Power &amp; Light Company</w:t>
      </w:r>
    </w:p>
    <w:p w:rsidR="008D6E72" w:rsidRDefault="005D3F3E" w:rsidP="009A42B7">
      <w:pPr>
        <w:jc w:val="both"/>
      </w:pPr>
      <w:r>
        <w:tab/>
      </w:r>
      <w:r w:rsidR="00B70C27">
        <w:t>Phone:  850-521-3919</w:t>
      </w:r>
      <w:r w:rsidR="00B70C27">
        <w:tab/>
      </w:r>
      <w:r w:rsidR="00B70C27">
        <w:tab/>
      </w:r>
      <w:r w:rsidR="00B70C27">
        <w:tab/>
        <w:t>700 Universe Boulevard</w:t>
      </w:r>
    </w:p>
    <w:p w:rsidR="00B70C27" w:rsidRDefault="005D3F3E" w:rsidP="009A42B7">
      <w:pPr>
        <w:jc w:val="both"/>
      </w:pPr>
      <w:r>
        <w:tab/>
      </w:r>
      <w:r w:rsidR="00B70C27">
        <w:t>Fax:  850-521-3939</w:t>
      </w:r>
      <w:r w:rsidR="00B70C27">
        <w:tab/>
      </w:r>
      <w:r w:rsidR="00B70C27">
        <w:tab/>
      </w:r>
      <w:r w:rsidR="00B70C27">
        <w:tab/>
        <w:t>Juno Beach, FL 33408-0420</w:t>
      </w:r>
    </w:p>
    <w:p w:rsidR="00B70C27" w:rsidRDefault="005D3F3E" w:rsidP="009A42B7">
      <w:pPr>
        <w:jc w:val="both"/>
      </w:pPr>
      <w:r>
        <w:tab/>
      </w:r>
      <w:r w:rsidR="00B70C27">
        <w:t xml:space="preserve">Email: </w:t>
      </w:r>
      <w:r w:rsidR="00B70C27" w:rsidRPr="009F37B9">
        <w:t>ken.hoffman@fpl.com</w:t>
      </w:r>
      <w:r w:rsidR="00B70C27">
        <w:tab/>
        <w:t>Phone:  561-691-2512</w:t>
      </w:r>
    </w:p>
    <w:p w:rsidR="00B70C27" w:rsidRDefault="00B70C27" w:rsidP="009A42B7">
      <w:pPr>
        <w:jc w:val="both"/>
      </w:pPr>
      <w:r>
        <w:tab/>
      </w:r>
      <w:r>
        <w:tab/>
      </w:r>
      <w:r>
        <w:tab/>
      </w:r>
      <w:r>
        <w:tab/>
      </w:r>
      <w:r w:rsidR="005D3F3E">
        <w:tab/>
      </w:r>
      <w:r>
        <w:tab/>
        <w:t>Fax:  561-691-7135</w:t>
      </w:r>
    </w:p>
    <w:p w:rsidR="00B70C27" w:rsidRDefault="00B70C27" w:rsidP="009A42B7">
      <w:pPr>
        <w:jc w:val="both"/>
      </w:pPr>
      <w:r>
        <w:tab/>
      </w:r>
      <w:r>
        <w:tab/>
      </w:r>
      <w:r>
        <w:tab/>
      </w:r>
      <w:r>
        <w:tab/>
      </w:r>
      <w:r w:rsidR="005D3F3E">
        <w:tab/>
      </w:r>
      <w:r>
        <w:tab/>
        <w:t xml:space="preserve">Email:  </w:t>
      </w:r>
      <w:r w:rsidRPr="009F37B9">
        <w:t>ken.rubin@fpl.com</w:t>
      </w:r>
      <w:r>
        <w:tab/>
      </w:r>
    </w:p>
    <w:p w:rsidR="00B70C27" w:rsidRDefault="00B70C27" w:rsidP="009A42B7">
      <w:pPr>
        <w:jc w:val="both"/>
      </w:pPr>
      <w:r>
        <w:tab/>
      </w:r>
      <w:r>
        <w:tab/>
      </w:r>
      <w:r>
        <w:tab/>
      </w:r>
      <w:r>
        <w:tab/>
      </w:r>
      <w:r>
        <w:tab/>
      </w:r>
      <w:r w:rsidR="005D3F3E">
        <w:tab/>
      </w:r>
      <w:r>
        <w:t>Email:  christopher.wright@fpl.com</w:t>
      </w:r>
    </w:p>
    <w:p w:rsidR="00647180" w:rsidRDefault="008D6E72" w:rsidP="008D6E72">
      <w:pPr>
        <w:keepNext/>
        <w:keepLines/>
        <w:jc w:val="both"/>
      </w:pPr>
      <w:r>
        <w:lastRenderedPageBreak/>
        <w:tab/>
        <w:t xml:space="preserve">By ORDER of Commissioner Donald J. Polmann, as Prehearing Officer, this </w:t>
      </w:r>
      <w:bookmarkStart w:id="6" w:name="replaceDate"/>
      <w:bookmarkEnd w:id="6"/>
      <w:r w:rsidR="00C71212">
        <w:rPr>
          <w:u w:val="single"/>
        </w:rPr>
        <w:t>7th</w:t>
      </w:r>
      <w:r w:rsidR="00C71212">
        <w:t xml:space="preserve"> day of </w:t>
      </w:r>
      <w:r w:rsidR="00C71212">
        <w:rPr>
          <w:u w:val="single"/>
        </w:rPr>
        <w:t>October</w:t>
      </w:r>
      <w:r w:rsidR="00C71212">
        <w:t xml:space="preserve">, </w:t>
      </w:r>
      <w:r w:rsidR="00C71212">
        <w:rPr>
          <w:u w:val="single"/>
        </w:rPr>
        <w:t>2020</w:t>
      </w:r>
      <w:r w:rsidR="00C71212">
        <w:t>.</w:t>
      </w:r>
    </w:p>
    <w:p w:rsidR="00C71212" w:rsidRPr="00C71212" w:rsidRDefault="00C71212" w:rsidP="008D6E7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D6E72" w:rsidTr="008D6E72">
        <w:tc>
          <w:tcPr>
            <w:tcW w:w="720" w:type="dxa"/>
            <w:shd w:val="clear" w:color="auto" w:fill="auto"/>
          </w:tcPr>
          <w:p w:rsidR="008D6E72" w:rsidRDefault="008D6E72" w:rsidP="008D6E72">
            <w:pPr>
              <w:keepNext/>
              <w:keepLines/>
              <w:jc w:val="both"/>
            </w:pPr>
            <w:bookmarkStart w:id="7" w:name="bkmrkSignature" w:colFirst="0" w:colLast="0"/>
          </w:p>
        </w:tc>
        <w:tc>
          <w:tcPr>
            <w:tcW w:w="4320" w:type="dxa"/>
            <w:tcBorders>
              <w:bottom w:val="single" w:sz="4" w:space="0" w:color="auto"/>
            </w:tcBorders>
            <w:shd w:val="clear" w:color="auto" w:fill="auto"/>
          </w:tcPr>
          <w:p w:rsidR="00C71212" w:rsidRDefault="00812D37" w:rsidP="008D6E72">
            <w:pPr>
              <w:keepNext/>
              <w:keepLines/>
              <w:jc w:val="both"/>
            </w:pPr>
            <w:r>
              <w:t>/s/ Donald J. Polmann, Ph.D., P.E.</w:t>
            </w:r>
            <w:bookmarkStart w:id="8" w:name="_GoBack"/>
            <w:bookmarkEnd w:id="8"/>
          </w:p>
          <w:p w:rsidR="00C71212" w:rsidRDefault="00C71212" w:rsidP="008D6E72">
            <w:pPr>
              <w:keepNext/>
              <w:keepLines/>
              <w:jc w:val="both"/>
            </w:pPr>
          </w:p>
        </w:tc>
      </w:tr>
      <w:bookmarkEnd w:id="7"/>
      <w:tr w:rsidR="008D6E72" w:rsidTr="008D6E72">
        <w:tc>
          <w:tcPr>
            <w:tcW w:w="720" w:type="dxa"/>
            <w:shd w:val="clear" w:color="auto" w:fill="auto"/>
          </w:tcPr>
          <w:p w:rsidR="008D6E72" w:rsidRDefault="008D6E72" w:rsidP="008D6E72">
            <w:pPr>
              <w:keepNext/>
              <w:keepLines/>
              <w:jc w:val="both"/>
            </w:pPr>
          </w:p>
        </w:tc>
        <w:tc>
          <w:tcPr>
            <w:tcW w:w="4320" w:type="dxa"/>
            <w:tcBorders>
              <w:top w:val="single" w:sz="4" w:space="0" w:color="auto"/>
            </w:tcBorders>
            <w:shd w:val="clear" w:color="auto" w:fill="auto"/>
          </w:tcPr>
          <w:p w:rsidR="008D6E72" w:rsidRDefault="008D6E72" w:rsidP="008D6E72">
            <w:pPr>
              <w:keepNext/>
              <w:keepLines/>
              <w:jc w:val="both"/>
            </w:pPr>
            <w:r>
              <w:t>DONALD J. POLMANN, Ph.D., P.E.</w:t>
            </w:r>
          </w:p>
          <w:p w:rsidR="008D6E72" w:rsidRDefault="008D6E72" w:rsidP="008D6E72">
            <w:pPr>
              <w:keepNext/>
              <w:keepLines/>
              <w:jc w:val="both"/>
            </w:pPr>
            <w:r>
              <w:t>Commissioner and Prehearing Officer</w:t>
            </w:r>
          </w:p>
        </w:tc>
      </w:tr>
    </w:tbl>
    <w:p w:rsidR="008D6E72" w:rsidRDefault="008D6E72" w:rsidP="008D6E72">
      <w:pPr>
        <w:pStyle w:val="OrderSigInfo"/>
        <w:keepNext/>
        <w:keepLines/>
      </w:pPr>
      <w:r>
        <w:t>Florida Public Service Commission</w:t>
      </w:r>
    </w:p>
    <w:p w:rsidR="008D6E72" w:rsidRDefault="008D6E72" w:rsidP="008D6E72">
      <w:pPr>
        <w:pStyle w:val="OrderSigInfo"/>
        <w:keepNext/>
        <w:keepLines/>
      </w:pPr>
      <w:r>
        <w:t>2540 Shumard Oak Boulevard</w:t>
      </w:r>
    </w:p>
    <w:p w:rsidR="008D6E72" w:rsidRDefault="008D6E72" w:rsidP="008D6E72">
      <w:pPr>
        <w:pStyle w:val="OrderSigInfo"/>
        <w:keepNext/>
        <w:keepLines/>
      </w:pPr>
      <w:r>
        <w:t>Tallahassee, Florida 32399</w:t>
      </w:r>
    </w:p>
    <w:p w:rsidR="008D6E72" w:rsidRDefault="008D6E72" w:rsidP="008D6E72">
      <w:pPr>
        <w:pStyle w:val="OrderSigInfo"/>
        <w:keepNext/>
        <w:keepLines/>
      </w:pPr>
      <w:r>
        <w:t>(850) 413</w:t>
      </w:r>
      <w:r>
        <w:noBreakHyphen/>
        <w:t>6770</w:t>
      </w:r>
    </w:p>
    <w:p w:rsidR="008D6E72" w:rsidRDefault="008D6E72" w:rsidP="008D6E72">
      <w:pPr>
        <w:pStyle w:val="OrderSigInfo"/>
        <w:keepNext/>
        <w:keepLines/>
      </w:pPr>
      <w:r>
        <w:t>www.floridapsc.com</w:t>
      </w:r>
    </w:p>
    <w:p w:rsidR="008D6E72" w:rsidRDefault="008D6E72" w:rsidP="008D6E72">
      <w:pPr>
        <w:pStyle w:val="OrderSigInfo"/>
        <w:keepNext/>
        <w:keepLines/>
      </w:pPr>
    </w:p>
    <w:p w:rsidR="008D6E72" w:rsidRDefault="008D6E72" w:rsidP="008D6E72">
      <w:pPr>
        <w:pStyle w:val="OrderSigInfo"/>
        <w:keepNext/>
        <w:keepLines/>
      </w:pPr>
      <w:r>
        <w:t>Copies furnished:  A copy of this document is provided to the parties of record at the time of issuance and, if applicable, interested persons.</w:t>
      </w:r>
    </w:p>
    <w:p w:rsidR="008D6E72" w:rsidRDefault="008D6E72" w:rsidP="008D6E72">
      <w:pPr>
        <w:keepNext/>
        <w:keepLines/>
        <w:jc w:val="both"/>
      </w:pPr>
      <w:r>
        <w:t>KGWC</w:t>
      </w:r>
    </w:p>
    <w:p w:rsidR="008D6E72" w:rsidRPr="008D6E72" w:rsidRDefault="008D6E72" w:rsidP="008D6E72"/>
    <w:p w:rsidR="008D6E72" w:rsidRPr="008D6E72" w:rsidRDefault="008D6E72" w:rsidP="008D6E72">
      <w:pPr>
        <w:jc w:val="center"/>
        <w:rPr>
          <w:u w:val="single"/>
        </w:rPr>
      </w:pPr>
      <w:r w:rsidRPr="008D6E72">
        <w:rPr>
          <w:u w:val="single"/>
        </w:rPr>
        <w:t>NOTICE OF FURTHER PROCEEDINGS OR JUDICIAL REVIEW</w:t>
      </w:r>
    </w:p>
    <w:p w:rsidR="008D6E72" w:rsidRPr="008D6E72" w:rsidRDefault="008D6E72" w:rsidP="008D6E72">
      <w:pPr>
        <w:jc w:val="center"/>
        <w:rPr>
          <w:u w:val="single"/>
        </w:rPr>
      </w:pPr>
    </w:p>
    <w:p w:rsidR="008D6E72" w:rsidRPr="008D6E72" w:rsidRDefault="008D6E72" w:rsidP="008D6E72">
      <w:pPr>
        <w:jc w:val="both"/>
      </w:pPr>
      <w:r w:rsidRPr="008D6E7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6E72" w:rsidRPr="008D6E72" w:rsidRDefault="008D6E72" w:rsidP="008D6E72">
      <w:pPr>
        <w:jc w:val="both"/>
      </w:pPr>
    </w:p>
    <w:p w:rsidR="008D6E72" w:rsidRPr="008D6E72" w:rsidRDefault="008D6E72" w:rsidP="008D6E72">
      <w:pPr>
        <w:jc w:val="both"/>
      </w:pPr>
      <w:r w:rsidRPr="008D6E72">
        <w:tab/>
        <w:t>Mediation may be available on a case-by-case basis.  If mediation is conducted, it does not affect a substantially interested person's right to a hearing.</w:t>
      </w:r>
    </w:p>
    <w:p w:rsidR="008D6E72" w:rsidRDefault="008D6E72" w:rsidP="008D6E72">
      <w:pPr>
        <w:jc w:val="both"/>
      </w:pPr>
    </w:p>
    <w:p w:rsidR="00D57E57" w:rsidRDefault="008D6E72" w:rsidP="00647180">
      <w:pPr>
        <w:jc w:val="both"/>
      </w:pPr>
      <w:r w:rsidRPr="008D6E7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E72" w:rsidRDefault="008D6E72">
      <w:r>
        <w:separator/>
      </w:r>
    </w:p>
  </w:endnote>
  <w:endnote w:type="continuationSeparator" w:id="0">
    <w:p w:rsidR="008D6E72" w:rsidRDefault="008D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E72" w:rsidRDefault="008D6E72">
      <w:r>
        <w:separator/>
      </w:r>
    </w:p>
  </w:footnote>
  <w:footnote w:type="continuationSeparator" w:id="0">
    <w:p w:rsidR="008D6E72" w:rsidRDefault="008D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6 ">
      <w:r w:rsidR="00812D37">
        <w:t>PSC-2020-0346-PCO-EU</w:t>
      </w:r>
    </w:fldSimple>
  </w:p>
  <w:p w:rsidR="00FA6EFD" w:rsidRDefault="008D6E72">
    <w:pPr>
      <w:pStyle w:val="OrderHeader"/>
    </w:pPr>
    <w:bookmarkStart w:id="9" w:name="HeaderDocketNo"/>
    <w:bookmarkEnd w:id="9"/>
    <w:r>
      <w:t>DOCKET NO. 20200175-EU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2D3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5-EU"/>
  </w:docVars>
  <w:rsids>
    <w:rsidRoot w:val="008D6E7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1296"/>
    <w:rsid w:val="00136087"/>
    <w:rsid w:val="001426B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1E03"/>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3B0B"/>
    <w:rsid w:val="005963C2"/>
    <w:rsid w:val="005A0D69"/>
    <w:rsid w:val="005A31F4"/>
    <w:rsid w:val="005A73EA"/>
    <w:rsid w:val="005B45F7"/>
    <w:rsid w:val="005B63EA"/>
    <w:rsid w:val="005C1A88"/>
    <w:rsid w:val="005C5033"/>
    <w:rsid w:val="005D3F3E"/>
    <w:rsid w:val="005E751B"/>
    <w:rsid w:val="005F3354"/>
    <w:rsid w:val="0060005E"/>
    <w:rsid w:val="0060095B"/>
    <w:rsid w:val="00601266"/>
    <w:rsid w:val="00610221"/>
    <w:rsid w:val="00610E73"/>
    <w:rsid w:val="00616DF2"/>
    <w:rsid w:val="0063168D"/>
    <w:rsid w:val="00647025"/>
    <w:rsid w:val="00647180"/>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2CDC"/>
    <w:rsid w:val="007B350E"/>
    <w:rsid w:val="007C0FBC"/>
    <w:rsid w:val="007C36E3"/>
    <w:rsid w:val="007C7134"/>
    <w:rsid w:val="007D3D20"/>
    <w:rsid w:val="007D742E"/>
    <w:rsid w:val="007E3AFD"/>
    <w:rsid w:val="00801DAD"/>
    <w:rsid w:val="00803189"/>
    <w:rsid w:val="00804E7A"/>
    <w:rsid w:val="00805FBB"/>
    <w:rsid w:val="00812D37"/>
    <w:rsid w:val="008169A4"/>
    <w:rsid w:val="008278FE"/>
    <w:rsid w:val="00832598"/>
    <w:rsid w:val="0083397E"/>
    <w:rsid w:val="0083534B"/>
    <w:rsid w:val="00842035"/>
    <w:rsid w:val="00842602"/>
    <w:rsid w:val="008449F0"/>
    <w:rsid w:val="00847B45"/>
    <w:rsid w:val="00863A66"/>
    <w:rsid w:val="00866479"/>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537B"/>
    <w:rsid w:val="008D6D36"/>
    <w:rsid w:val="008D6E72"/>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42B7"/>
    <w:rsid w:val="009A6B17"/>
    <w:rsid w:val="009D4C29"/>
    <w:rsid w:val="009F37B9"/>
    <w:rsid w:val="009F6AD2"/>
    <w:rsid w:val="00A00D8D"/>
    <w:rsid w:val="00A01BB6"/>
    <w:rsid w:val="00A4303C"/>
    <w:rsid w:val="00A46CAF"/>
    <w:rsid w:val="00A470FD"/>
    <w:rsid w:val="00A50B5E"/>
    <w:rsid w:val="00A62DAB"/>
    <w:rsid w:val="00A6757A"/>
    <w:rsid w:val="00A726A6"/>
    <w:rsid w:val="00A74842"/>
    <w:rsid w:val="00A97535"/>
    <w:rsid w:val="00AA0FFF"/>
    <w:rsid w:val="00AA2BAA"/>
    <w:rsid w:val="00AA6516"/>
    <w:rsid w:val="00AA73F1"/>
    <w:rsid w:val="00AB0E1A"/>
    <w:rsid w:val="00AB1A30"/>
    <w:rsid w:val="00AB3C36"/>
    <w:rsid w:val="00AB3D30"/>
    <w:rsid w:val="00AD10EB"/>
    <w:rsid w:val="00AD1ED3"/>
    <w:rsid w:val="00B019C1"/>
    <w:rsid w:val="00B02001"/>
    <w:rsid w:val="00B0361A"/>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0C27"/>
    <w:rsid w:val="00B71D1F"/>
    <w:rsid w:val="00B72CFF"/>
    <w:rsid w:val="00B73DE6"/>
    <w:rsid w:val="00B761CD"/>
    <w:rsid w:val="00B86EF0"/>
    <w:rsid w:val="00B96969"/>
    <w:rsid w:val="00B97900"/>
    <w:rsid w:val="00BA1229"/>
    <w:rsid w:val="00BA44A8"/>
    <w:rsid w:val="00BA49C5"/>
    <w:rsid w:val="00BC56B8"/>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1212"/>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2850"/>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72E6"/>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F0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2A1E03"/>
    <w:pPr>
      <w:autoSpaceDE w:val="0"/>
      <w:autoSpaceDN w:val="0"/>
      <w:adjustRightInd w:val="0"/>
    </w:pPr>
    <w:rPr>
      <w:color w:val="000000"/>
      <w:sz w:val="24"/>
      <w:szCs w:val="24"/>
    </w:rPr>
  </w:style>
  <w:style w:type="character" w:styleId="Hyperlink">
    <w:name w:val="Hyperlink"/>
    <w:basedOn w:val="DefaultParagraphFont"/>
    <w:unhideWhenUsed/>
    <w:rsid w:val="00B70C27"/>
    <w:rPr>
      <w:color w:val="0000FF" w:themeColor="hyperlink"/>
      <w:u w:val="single"/>
    </w:rPr>
  </w:style>
  <w:style w:type="paragraph" w:styleId="BalloonText">
    <w:name w:val="Balloon Text"/>
    <w:basedOn w:val="Normal"/>
    <w:link w:val="BalloonTextChar"/>
    <w:semiHidden/>
    <w:unhideWhenUsed/>
    <w:rsid w:val="00812D37"/>
    <w:rPr>
      <w:rFonts w:ascii="Segoe UI" w:hAnsi="Segoe UI" w:cs="Segoe UI"/>
      <w:sz w:val="18"/>
      <w:szCs w:val="18"/>
    </w:rPr>
  </w:style>
  <w:style w:type="character" w:customStyle="1" w:styleId="BalloonTextChar">
    <w:name w:val="Balloon Text Char"/>
    <w:basedOn w:val="DefaultParagraphFont"/>
    <w:link w:val="BalloonText"/>
    <w:semiHidden/>
    <w:rsid w:val="00812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2020-10-07T17:41:00Z</dcterms:created>
  <dcterms:modified xsi:type="dcterms:W3CDTF">2020-10-07T19:57:00Z</dcterms:modified>
</cp:coreProperties>
</file>