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57C2" w:rsidP="003257C2">
      <w:pPr>
        <w:pStyle w:val="OrderHeading"/>
      </w:pPr>
      <w:r>
        <w:t>BEFORE THE FLORIDA PUBLIC SERVICE COMMISSION</w:t>
      </w:r>
    </w:p>
    <w:p w:rsidR="003257C2" w:rsidRDefault="003257C2" w:rsidP="003257C2">
      <w:pPr>
        <w:pStyle w:val="OrderBody"/>
      </w:pPr>
    </w:p>
    <w:p w:rsidR="003257C2" w:rsidRDefault="003257C2" w:rsidP="003257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57C2" w:rsidRPr="00C63FCF" w:rsidTr="00C63FCF">
        <w:trPr>
          <w:trHeight w:val="828"/>
        </w:trPr>
        <w:tc>
          <w:tcPr>
            <w:tcW w:w="4788" w:type="dxa"/>
            <w:tcBorders>
              <w:bottom w:val="single" w:sz="8" w:space="0" w:color="auto"/>
              <w:right w:val="double" w:sz="6" w:space="0" w:color="auto"/>
            </w:tcBorders>
            <w:shd w:val="clear" w:color="auto" w:fill="auto"/>
          </w:tcPr>
          <w:p w:rsidR="003257C2" w:rsidRDefault="003257C2"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C37E57" w:rsidRDefault="00C37E57" w:rsidP="00C63FCF">
            <w:pPr>
              <w:pStyle w:val="OrderBody"/>
              <w:tabs>
                <w:tab w:val="center" w:pos="4320"/>
                <w:tab w:val="right" w:pos="8640"/>
              </w:tabs>
              <w:jc w:val="left"/>
            </w:pPr>
          </w:p>
          <w:p w:rsidR="00C37E57" w:rsidRDefault="00C37E57" w:rsidP="00C63FCF">
            <w:pPr>
              <w:pStyle w:val="OrderBody"/>
              <w:tabs>
                <w:tab w:val="center" w:pos="4320"/>
                <w:tab w:val="right" w:pos="8640"/>
              </w:tabs>
              <w:jc w:val="left"/>
            </w:pPr>
            <w:r>
              <w:t>In re: Petition for approval of 2023 depreciation and dismantlement study, by Tampa Electric Company.</w:t>
            </w:r>
          </w:p>
          <w:p w:rsidR="00C37E57" w:rsidRDefault="00C37E57" w:rsidP="00C63FCF">
            <w:pPr>
              <w:pStyle w:val="OrderBody"/>
              <w:tabs>
                <w:tab w:val="center" w:pos="4320"/>
                <w:tab w:val="right" w:pos="8640"/>
              </w:tabs>
              <w:jc w:val="left"/>
            </w:pPr>
          </w:p>
          <w:p w:rsidR="00C37E57" w:rsidRDefault="00CA060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3257C2" w:rsidRDefault="003257C2" w:rsidP="003257C2">
            <w:pPr>
              <w:pStyle w:val="OrderBody"/>
            </w:pPr>
            <w:r>
              <w:t xml:space="preserve">DOCKET NO. </w:t>
            </w:r>
            <w:bookmarkStart w:id="1" w:name="SSDocketNo"/>
            <w:bookmarkEnd w:id="1"/>
            <w:r>
              <w:t>20240026-EI</w:t>
            </w:r>
          </w:p>
          <w:p w:rsidR="00CA0608" w:rsidRDefault="00CA0608" w:rsidP="00C63FCF">
            <w:pPr>
              <w:pStyle w:val="OrderBody"/>
              <w:tabs>
                <w:tab w:val="center" w:pos="4320"/>
                <w:tab w:val="right" w:pos="8640"/>
              </w:tabs>
              <w:jc w:val="left"/>
            </w:pPr>
          </w:p>
          <w:p w:rsidR="00CA0608" w:rsidRDefault="00CA0608" w:rsidP="00C63FCF">
            <w:pPr>
              <w:pStyle w:val="OrderBody"/>
              <w:tabs>
                <w:tab w:val="center" w:pos="4320"/>
                <w:tab w:val="right" w:pos="8640"/>
              </w:tabs>
              <w:jc w:val="left"/>
            </w:pPr>
          </w:p>
          <w:p w:rsidR="00CA0608" w:rsidRDefault="00CA0608" w:rsidP="00C63FCF">
            <w:pPr>
              <w:pStyle w:val="OrderBody"/>
              <w:tabs>
                <w:tab w:val="center" w:pos="4320"/>
                <w:tab w:val="right" w:pos="8640"/>
              </w:tabs>
              <w:jc w:val="left"/>
            </w:pPr>
            <w:r>
              <w:t>DOCKET NO. 20230139-EI</w:t>
            </w:r>
          </w:p>
          <w:p w:rsidR="00CA0608" w:rsidRDefault="00CA0608" w:rsidP="00C63FCF">
            <w:pPr>
              <w:pStyle w:val="OrderBody"/>
              <w:tabs>
                <w:tab w:val="center" w:pos="4320"/>
                <w:tab w:val="right" w:pos="8640"/>
              </w:tabs>
              <w:jc w:val="left"/>
            </w:pPr>
          </w:p>
          <w:p w:rsidR="00CA0608" w:rsidRDefault="00CA0608" w:rsidP="00C63FCF">
            <w:pPr>
              <w:pStyle w:val="OrderBody"/>
              <w:tabs>
                <w:tab w:val="center" w:pos="4320"/>
                <w:tab w:val="right" w:pos="8640"/>
              </w:tabs>
              <w:jc w:val="left"/>
            </w:pPr>
          </w:p>
          <w:p w:rsidR="00CA0608" w:rsidRDefault="00CA0608" w:rsidP="00C63FCF">
            <w:pPr>
              <w:pStyle w:val="OrderBody"/>
              <w:tabs>
                <w:tab w:val="center" w:pos="4320"/>
                <w:tab w:val="right" w:pos="8640"/>
              </w:tabs>
              <w:jc w:val="left"/>
            </w:pPr>
          </w:p>
          <w:p w:rsidR="00CA0608" w:rsidRDefault="00CA0608" w:rsidP="00C63FCF">
            <w:pPr>
              <w:pStyle w:val="OrderBody"/>
              <w:tabs>
                <w:tab w:val="center" w:pos="4320"/>
                <w:tab w:val="right" w:pos="8640"/>
              </w:tabs>
              <w:jc w:val="left"/>
            </w:pPr>
            <w:r>
              <w:t>DOCKET NO. 20230090-EI</w:t>
            </w:r>
          </w:p>
          <w:p w:rsidR="00CA0608" w:rsidRDefault="00CA0608" w:rsidP="00C63FCF">
            <w:pPr>
              <w:pStyle w:val="OrderBody"/>
              <w:tabs>
                <w:tab w:val="center" w:pos="4320"/>
                <w:tab w:val="right" w:pos="8640"/>
              </w:tabs>
              <w:jc w:val="left"/>
            </w:pPr>
          </w:p>
          <w:p w:rsidR="003257C2" w:rsidRDefault="003257C2" w:rsidP="00C63FCF">
            <w:pPr>
              <w:pStyle w:val="OrderBody"/>
              <w:tabs>
                <w:tab w:val="center" w:pos="4320"/>
                <w:tab w:val="right" w:pos="8640"/>
              </w:tabs>
              <w:jc w:val="left"/>
            </w:pPr>
            <w:r>
              <w:t xml:space="preserve">ORDER NO. </w:t>
            </w:r>
            <w:bookmarkStart w:id="2" w:name="OrderNo0121"/>
            <w:r w:rsidR="005E41F6">
              <w:t>PSC-2024-0121-PCO-EI</w:t>
            </w:r>
            <w:bookmarkEnd w:id="2"/>
          </w:p>
          <w:p w:rsidR="003257C2" w:rsidRDefault="003257C2" w:rsidP="00C63FCF">
            <w:pPr>
              <w:pStyle w:val="OrderBody"/>
              <w:tabs>
                <w:tab w:val="center" w:pos="4320"/>
                <w:tab w:val="right" w:pos="8640"/>
              </w:tabs>
              <w:jc w:val="left"/>
            </w:pPr>
            <w:r>
              <w:t xml:space="preserve">ISSUED: </w:t>
            </w:r>
            <w:r w:rsidR="005E41F6">
              <w:t>April 23, 2024</w:t>
            </w:r>
          </w:p>
        </w:tc>
      </w:tr>
    </w:tbl>
    <w:p w:rsidR="003257C2" w:rsidRDefault="003257C2" w:rsidP="003257C2"/>
    <w:p w:rsidR="003257C2" w:rsidRDefault="003257C2" w:rsidP="003257C2"/>
    <w:p w:rsidR="003257C2" w:rsidRDefault="003257C2" w:rsidP="003257C2">
      <w:pPr>
        <w:pStyle w:val="CenterUnderline"/>
      </w:pPr>
      <w:bookmarkStart w:id="3" w:name="Commissioners"/>
      <w:bookmarkEnd w:id="3"/>
      <w:r>
        <w:t>ORDER</w:t>
      </w:r>
      <w:bookmarkStart w:id="4" w:name="OrderTitle"/>
      <w:r>
        <w:t xml:space="preserve"> GRANTING INTERVENTION</w:t>
      </w:r>
      <w:r w:rsidR="00E373C6">
        <w:t xml:space="preserve"> OF</w:t>
      </w:r>
    </w:p>
    <w:p w:rsidR="003257C2" w:rsidRDefault="00301EED" w:rsidP="003257C2">
      <w:pPr>
        <w:pStyle w:val="CenterUnderline"/>
      </w:pPr>
      <w:r>
        <w:t>FEDERAL EXECUTIVE AGENCIES</w:t>
      </w:r>
      <w:r w:rsidR="003257C2">
        <w:t xml:space="preserve"> </w:t>
      </w:r>
      <w:bookmarkEnd w:id="4"/>
    </w:p>
    <w:p w:rsidR="003257C2" w:rsidRDefault="003257C2" w:rsidP="003257C2">
      <w:pPr>
        <w:pStyle w:val="OrderBody"/>
      </w:pPr>
    </w:p>
    <w:p w:rsidR="003257C2" w:rsidRDefault="003257C2" w:rsidP="003257C2">
      <w:pPr>
        <w:pStyle w:val="OrderBody"/>
      </w:pPr>
    </w:p>
    <w:p w:rsidR="003257C2" w:rsidRDefault="00DF0574" w:rsidP="005B74D8">
      <w:pPr>
        <w:ind w:firstLine="720"/>
        <w:jc w:val="both"/>
      </w:pPr>
      <w:r w:rsidRPr="00DF0574">
        <w:t>On April 2, 2024, Tampa Electric Company (“TECO”) filed a petition, minimum filing requirements, and testimony for an increase in base rates effective January 2025.</w:t>
      </w:r>
    </w:p>
    <w:p w:rsidR="003257C2" w:rsidRDefault="003257C2" w:rsidP="003257C2">
      <w:pPr>
        <w:jc w:val="both"/>
      </w:pPr>
    </w:p>
    <w:p w:rsidR="003257C2" w:rsidRPr="00173CF1" w:rsidRDefault="003257C2" w:rsidP="003257C2">
      <w:pPr>
        <w:jc w:val="both"/>
        <w:rPr>
          <w:u w:val="single"/>
        </w:rPr>
      </w:pPr>
      <w:r w:rsidRPr="00173CF1">
        <w:rPr>
          <w:u w:val="single"/>
        </w:rPr>
        <w:t>Petition for Intervention</w:t>
      </w:r>
    </w:p>
    <w:p w:rsidR="003257C2" w:rsidRDefault="003257C2" w:rsidP="003257C2">
      <w:pPr>
        <w:jc w:val="both"/>
      </w:pPr>
    </w:p>
    <w:p w:rsidR="003257C2" w:rsidRDefault="001E66FA" w:rsidP="003257C2">
      <w:pPr>
        <w:ind w:firstLine="720"/>
        <w:jc w:val="both"/>
      </w:pPr>
      <w:r>
        <w:t xml:space="preserve">Federal Executive Agencies (“FEA”) </w:t>
      </w:r>
      <w:r w:rsidR="00197B77">
        <w:t xml:space="preserve">filed a Petition to Intervene on </w:t>
      </w:r>
      <w:r w:rsidR="009A2FE6">
        <w:t>March 20, 2024</w:t>
      </w:r>
      <w:r w:rsidR="00197B77">
        <w:t xml:space="preserve">. Petitioner represents that it consulted with the parties and neither TECO nor </w:t>
      </w:r>
      <w:r w:rsidR="00C30150">
        <w:t>the Office of Public Counsel</w:t>
      </w:r>
      <w:r w:rsidR="00197B77">
        <w:t xml:space="preserve"> object to its intervention.</w:t>
      </w:r>
    </w:p>
    <w:p w:rsidR="00044D4B" w:rsidRDefault="00044D4B" w:rsidP="00044D4B">
      <w:pPr>
        <w:jc w:val="both"/>
      </w:pPr>
    </w:p>
    <w:p w:rsidR="00F9256E" w:rsidRDefault="00044D4B" w:rsidP="00044D4B">
      <w:pPr>
        <w:jc w:val="both"/>
      </w:pPr>
      <w:r>
        <w:tab/>
        <w:t xml:space="preserve">FEA states it </w:t>
      </w:r>
      <w:r w:rsidR="00E47AC3">
        <w:t xml:space="preserve">is comprised of certain federal agencies which have offices, facilities, and/or installations in TECO’s service area. </w:t>
      </w:r>
      <w:r w:rsidR="007D5C50">
        <w:t xml:space="preserve">FEA alleges that </w:t>
      </w:r>
      <w:r w:rsidR="004663CB">
        <w:t xml:space="preserve">its members will be significantly affected </w:t>
      </w:r>
      <w:r w:rsidR="00B65EFF">
        <w:t xml:space="preserve">by rates set in this proceeding because </w:t>
      </w:r>
      <w:r w:rsidR="007D5C50">
        <w:t xml:space="preserve">utility costs represent one of the largest variable expenses </w:t>
      </w:r>
      <w:r w:rsidR="002154B6">
        <w:t xml:space="preserve">of operating federal offices, facilities, and installations. </w:t>
      </w:r>
      <w:r w:rsidR="00512F1D" w:rsidRPr="00512F1D">
        <w:t xml:space="preserve">FEA </w:t>
      </w:r>
      <w:r w:rsidR="00136B3C">
        <w:t xml:space="preserve">indicates </w:t>
      </w:r>
      <w:r w:rsidR="00512F1D" w:rsidRPr="00512F1D">
        <w:t>that the United States Department of Defense was delegated authority by the General Services Administration to represent the consumer interests of FEA in this rate proceeding</w:t>
      </w:r>
      <w:r w:rsidR="00136B3C">
        <w:t>.</w:t>
      </w:r>
      <w:r w:rsidR="00136B3C">
        <w:rPr>
          <w:rStyle w:val="FootnoteReference"/>
        </w:rPr>
        <w:footnoteReference w:id="1"/>
      </w:r>
      <w:r w:rsidR="003265B5">
        <w:t xml:space="preserve"> </w:t>
      </w:r>
      <w:r w:rsidR="00AE2FAE">
        <w:t xml:space="preserve">FEA </w:t>
      </w:r>
      <w:r w:rsidR="00214618">
        <w:t xml:space="preserve">expresses an interest in </w:t>
      </w:r>
      <w:r w:rsidR="005E1324">
        <w:t xml:space="preserve">ensuring federal tax dollars are spent </w:t>
      </w:r>
      <w:r w:rsidR="00073E14">
        <w:t>in a fair, just, and reasonable manner.</w:t>
      </w:r>
      <w:r w:rsidR="002E047D">
        <w:rPr>
          <w:rStyle w:val="FootnoteReference"/>
        </w:rPr>
        <w:footnoteReference w:id="2"/>
      </w:r>
      <w:r w:rsidR="00073E14">
        <w:t xml:space="preserve"> </w:t>
      </w:r>
      <w:r w:rsidR="004666C3">
        <w:t xml:space="preserve">FEA asserts that its participation in this matter is appropriate </w:t>
      </w:r>
      <w:r w:rsidR="000C3E1C">
        <w:t xml:space="preserve">and will allow it to </w:t>
      </w:r>
      <w:r w:rsidR="00A06085">
        <w:t>advocate</w:t>
      </w:r>
      <w:r w:rsidR="004666C3">
        <w:t xml:space="preserve"> </w:t>
      </w:r>
      <w:r w:rsidR="000C3E1C">
        <w:t>for reliable service and fair, just, and reasonable rates on behalf of its members.</w:t>
      </w:r>
    </w:p>
    <w:p w:rsidR="00F9256E" w:rsidRDefault="00F9256E" w:rsidP="00044D4B">
      <w:pPr>
        <w:jc w:val="both"/>
      </w:pPr>
    </w:p>
    <w:p w:rsidR="003257C2" w:rsidRDefault="003257C2" w:rsidP="003257C2">
      <w:pPr>
        <w:jc w:val="both"/>
      </w:pPr>
    </w:p>
    <w:p w:rsidR="003257C2" w:rsidRDefault="003257C2" w:rsidP="003257C2">
      <w:pPr>
        <w:jc w:val="both"/>
        <w:rPr>
          <w:u w:val="single"/>
        </w:rPr>
      </w:pPr>
      <w:r w:rsidRPr="00173CF1">
        <w:rPr>
          <w:u w:val="single"/>
        </w:rPr>
        <w:lastRenderedPageBreak/>
        <w:t>Standard for Intervention</w:t>
      </w:r>
    </w:p>
    <w:p w:rsidR="00B75D32" w:rsidRPr="00173CF1" w:rsidRDefault="00B75D32" w:rsidP="003257C2">
      <w:pPr>
        <w:jc w:val="both"/>
        <w:rPr>
          <w:u w:val="single"/>
        </w:rPr>
      </w:pPr>
    </w:p>
    <w:p w:rsidR="003E7C55" w:rsidRDefault="003E7C55" w:rsidP="003E7C55">
      <w:pPr>
        <w:ind w:firstLine="720"/>
        <w:jc w:val="both"/>
      </w:pPr>
      <w:r w:rsidRPr="004F549C">
        <w:t>Pursuant to Rule 28-106.205, F.A.C., persons, other than the original parties to a pending proceeding, who have a substantial interest in the proceeding and who desire to become parties</w:t>
      </w:r>
      <w:r w:rsidR="00F24D30">
        <w:t>,</w:t>
      </w:r>
      <w:r w:rsidRPr="004F549C">
        <w:t xml:space="preserve">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w:t>
      </w:r>
      <w:r w:rsidR="00A61E0E">
        <w:t xml:space="preserve">Florida Public Service </w:t>
      </w:r>
      <w:r w:rsidRPr="004F549C">
        <w:t>Commission</w:t>
      </w:r>
      <w:r w:rsidR="00A61E0E">
        <w:t xml:space="preserve"> (“Commission”)</w:t>
      </w:r>
      <w:r w:rsidRPr="004F549C">
        <w:t xml:space="preserve"> rule, or that the substantial interests of the intervenor are subject to determination or will be affected through the proceeding. Intervenors take the case as they find it.</w:t>
      </w:r>
    </w:p>
    <w:p w:rsidR="003E7C55" w:rsidRPr="004F549C" w:rsidRDefault="003E7C55" w:rsidP="003E7C55">
      <w:pPr>
        <w:jc w:val="both"/>
      </w:pPr>
    </w:p>
    <w:p w:rsidR="003257C2" w:rsidRDefault="003E7C55" w:rsidP="003E7C55">
      <w:pPr>
        <w:ind w:firstLine="720"/>
        <w:jc w:val="both"/>
      </w:pPr>
      <w:r w:rsidRPr="004F549C">
        <w:t xml:space="preserve">The test for associational standing was established in </w:t>
      </w:r>
      <w:r w:rsidRPr="004F549C">
        <w:rPr>
          <w:i/>
        </w:rPr>
        <w:t>Florida Home Builders Association v. Department of Labor and Employment Security</w:t>
      </w:r>
      <w:r w:rsidRPr="004F549C">
        <w:rPr>
          <w:vertAlign w:val="superscript"/>
        </w:rPr>
        <w:footnoteReference w:id="3"/>
      </w:r>
      <w:r w:rsidRPr="004F549C">
        <w:t xml:space="preserve"> and </w:t>
      </w:r>
      <w:r w:rsidRPr="004F549C">
        <w:rPr>
          <w:i/>
        </w:rPr>
        <w:t>Farmworker Rights Organization, Inc. v. Department of Health and Rehabilitative Services</w:t>
      </w:r>
      <w:r w:rsidRPr="004F549C">
        <w:t>,</w:t>
      </w:r>
      <w:r w:rsidRPr="004F549C">
        <w:rPr>
          <w:vertAlign w:val="superscript"/>
        </w:rPr>
        <w:footnoteReference w:id="4"/>
      </w:r>
      <w:r w:rsidRPr="004F549C">
        <w:t xml:space="preserve"> which is based on the basic standing principles established in </w:t>
      </w:r>
      <w:r w:rsidRPr="004F549C">
        <w:rPr>
          <w:i/>
        </w:rPr>
        <w:t>Agrico Chemical Company v. Department of Environmental Regulation</w:t>
      </w:r>
      <w:r w:rsidRPr="004F549C">
        <w:t>.</w:t>
      </w:r>
      <w:r w:rsidRPr="004F549C">
        <w:rPr>
          <w:vertAlign w:val="superscript"/>
        </w:rPr>
        <w:footnoteReference w:id="5"/>
      </w:r>
      <w:r w:rsidRPr="004F549C">
        <w:t xml:space="preserve"> Associational standing may be found where: (1) the association demonstrates that a substantial number of an association’s members may be substanti</w:t>
      </w:r>
      <w:r w:rsidR="008B3B9E">
        <w:t>ally affected by the Commission’</w:t>
      </w:r>
      <w:r w:rsidRPr="004F549C">
        <w:t>s decision in a docket; (2) the subject matter of the proceeding is within the association’s general scope of interest and activity; and (3) the relief requested is of a type appropriate for the association to receive on behalf of its members.</w:t>
      </w:r>
      <w:r w:rsidRPr="004F549C">
        <w:rPr>
          <w:vertAlign w:val="superscript"/>
        </w:rPr>
        <w:footnoteReference w:id="6"/>
      </w:r>
    </w:p>
    <w:p w:rsidR="003E7C55" w:rsidRDefault="003E7C55" w:rsidP="003E7C55">
      <w:pPr>
        <w:jc w:val="both"/>
      </w:pPr>
    </w:p>
    <w:p w:rsidR="003E7C55" w:rsidRPr="003810E9" w:rsidRDefault="003810E9" w:rsidP="003E7C55">
      <w:pPr>
        <w:jc w:val="both"/>
        <w:rPr>
          <w:u w:val="single"/>
        </w:rPr>
      </w:pPr>
      <w:r w:rsidRPr="003810E9">
        <w:rPr>
          <w:u w:val="single"/>
        </w:rPr>
        <w:t>Analysis &amp; Ruling</w:t>
      </w:r>
    </w:p>
    <w:p w:rsidR="003810E9" w:rsidRDefault="003810E9" w:rsidP="003E7C55">
      <w:pPr>
        <w:jc w:val="both"/>
      </w:pPr>
    </w:p>
    <w:p w:rsidR="003810E9" w:rsidRDefault="003810E9" w:rsidP="003E7C55">
      <w:pPr>
        <w:jc w:val="both"/>
      </w:pPr>
      <w:r>
        <w:tab/>
      </w:r>
      <w:r w:rsidR="001109AA">
        <w:t xml:space="preserve">Based on a review of the materials provided by FEA, it appears that FEA </w:t>
      </w:r>
      <w:r w:rsidR="00CE72E2">
        <w:t xml:space="preserve">meets the three-prong associational standing test established in </w:t>
      </w:r>
      <w:r w:rsidR="00CE72E2" w:rsidRPr="00CE72E2">
        <w:rPr>
          <w:i/>
        </w:rPr>
        <w:t>Florida Home Builders</w:t>
      </w:r>
      <w:r w:rsidR="00CE72E2">
        <w:t xml:space="preserve">. With respect to the first prong, </w:t>
      </w:r>
      <w:r w:rsidR="00BF4D43">
        <w:t xml:space="preserve">FEA demonstrates that a substantial number of its members will be substantially affected by the Commission’s determination in this rate proceeding. </w:t>
      </w:r>
      <w:r w:rsidR="00E74539">
        <w:t>Some of its member agencies</w:t>
      </w:r>
      <w:r w:rsidR="00BF4D43">
        <w:t xml:space="preserve"> </w:t>
      </w:r>
      <w:r w:rsidR="000E5572">
        <w:t xml:space="preserve">are located in TECO’s service area, receive electric service from TECO, and are charged TECO’s applicable service rates. These members </w:t>
      </w:r>
      <w:r w:rsidR="00BF4D43">
        <w:t xml:space="preserve">face the prospect of paying higher electricity base rates going forward. With respect to the second prong, the subject matter of this proceeding appears to be within FEA’s general scope of interest and activity. </w:t>
      </w:r>
      <w:r w:rsidR="00D11C15">
        <w:t xml:space="preserve">One purpose of </w:t>
      </w:r>
      <w:r w:rsidR="00C26980">
        <w:t xml:space="preserve">FEA </w:t>
      </w:r>
      <w:r w:rsidR="00D11C15">
        <w:t>is t</w:t>
      </w:r>
      <w:r w:rsidR="0001313C">
        <w:t xml:space="preserve">o advance the </w:t>
      </w:r>
      <w:r w:rsidR="0001313C">
        <w:lastRenderedPageBreak/>
        <w:t xml:space="preserve">economic and efficiency </w:t>
      </w:r>
      <w:r w:rsidR="00D11C15">
        <w:t>interests</w:t>
      </w:r>
      <w:r w:rsidR="00994130">
        <w:t xml:space="preserve"> of federal executive agencies. Here it seeks to do so by </w:t>
      </w:r>
      <w:r w:rsidR="004B21D1">
        <w:t xml:space="preserve">ensuring federal tax dollars spent </w:t>
      </w:r>
      <w:r w:rsidR="00D11F73">
        <w:t xml:space="preserve">by federal offices, facilities, and installations are spent </w:t>
      </w:r>
      <w:r w:rsidR="00BD5F5B">
        <w:t>on</w:t>
      </w:r>
      <w:r w:rsidR="004B21D1">
        <w:t xml:space="preserve"> fair, just, and reasonable </w:t>
      </w:r>
      <w:r w:rsidR="00BD5F5B">
        <w:t xml:space="preserve">electricity rates. With respect to the third prong, </w:t>
      </w:r>
      <w:r w:rsidR="00BF5A66">
        <w:t>the relief being requested by FEA appears to be of a type appropriate for this association to obtain on behalf of its members. FEA seeks to intervene in this docket to represent the interests of its members in seeking fair, just, and reasonable rates.</w:t>
      </w:r>
      <w:r w:rsidR="009A0056">
        <w:t xml:space="preserve"> </w:t>
      </w:r>
      <w:r w:rsidR="009A0056" w:rsidRPr="000D755F">
        <w:t xml:space="preserve">Therefore, </w:t>
      </w:r>
      <w:r w:rsidR="009A0056">
        <w:t>FEA</w:t>
      </w:r>
      <w:r w:rsidR="009A0056" w:rsidRPr="000D755F">
        <w:t xml:space="preserve"> meets the requirements for associational standing and will be permitted to intervene as a party in this proceeding.</w:t>
      </w:r>
    </w:p>
    <w:p w:rsidR="003810E9" w:rsidRDefault="003810E9" w:rsidP="003E7C55">
      <w:pPr>
        <w:jc w:val="both"/>
      </w:pPr>
    </w:p>
    <w:p w:rsidR="003257C2" w:rsidRPr="00826D5E" w:rsidRDefault="003257C2" w:rsidP="003257C2">
      <w:pPr>
        <w:jc w:val="both"/>
      </w:pPr>
      <w:r w:rsidRPr="00826D5E">
        <w:tab/>
      </w:r>
      <w:r>
        <w:t xml:space="preserve">Based on the </w:t>
      </w:r>
      <w:r w:rsidR="00591B0D">
        <w:t>foregoing</w:t>
      </w:r>
      <w:r>
        <w:t>,</w:t>
      </w:r>
      <w:r w:rsidRPr="00826D5E">
        <w:t xml:space="preserve"> it is</w:t>
      </w:r>
    </w:p>
    <w:p w:rsidR="003257C2" w:rsidRPr="00826D5E" w:rsidRDefault="003257C2" w:rsidP="003257C2">
      <w:pPr>
        <w:jc w:val="both"/>
      </w:pPr>
    </w:p>
    <w:p w:rsidR="003257C2" w:rsidRDefault="003257C2" w:rsidP="003257C2">
      <w:pPr>
        <w:ind w:firstLine="720"/>
        <w:jc w:val="both"/>
      </w:pPr>
      <w:r>
        <w:t xml:space="preserve">ORDERED by Commissioner </w:t>
      </w:r>
      <w:r w:rsidR="009A2FE6">
        <w:t>G</w:t>
      </w:r>
      <w:r>
        <w:t xml:space="preserve">ary F. Clark, as Prehearing Officer, that the </w:t>
      </w:r>
      <w:r w:rsidR="00FD77A2">
        <w:t>Petition</w:t>
      </w:r>
      <w:r>
        <w:t xml:space="preserve"> to Intervene by Federal Executive Agencies is here</w:t>
      </w:r>
      <w:r w:rsidR="009A2FE6">
        <w:t xml:space="preserve">by granted as set forth in the </w:t>
      </w:r>
      <w:r>
        <w:t>body of this Order. It is further</w:t>
      </w:r>
    </w:p>
    <w:p w:rsidR="003257C2" w:rsidRDefault="003257C2" w:rsidP="003257C2">
      <w:pPr>
        <w:ind w:firstLine="720"/>
        <w:jc w:val="both"/>
      </w:pPr>
    </w:p>
    <w:p w:rsidR="003257C2" w:rsidRDefault="003257C2" w:rsidP="003257C2">
      <w:pPr>
        <w:ind w:firstLine="720"/>
        <w:jc w:val="both"/>
      </w:pPr>
      <w:r>
        <w:t>ORDERED that</w:t>
      </w:r>
      <w:r w:rsidRPr="003257C2">
        <w:t xml:space="preserve"> </w:t>
      </w:r>
      <w:r>
        <w:t xml:space="preserve">Federal Executive Agencies takes the case as it finds it. It is further </w:t>
      </w:r>
    </w:p>
    <w:p w:rsidR="003257C2" w:rsidRDefault="003257C2" w:rsidP="003257C2">
      <w:pPr>
        <w:ind w:firstLine="720"/>
        <w:jc w:val="both"/>
      </w:pPr>
    </w:p>
    <w:p w:rsidR="003257C2" w:rsidRDefault="003257C2" w:rsidP="003257C2">
      <w:pPr>
        <w:ind w:firstLine="720"/>
        <w:jc w:val="both"/>
      </w:pPr>
      <w:r>
        <w:t>ORDERED that all parties to this proceeding shall furnish copies of all testimony, exhibits, pleadings, and other documents which may hereinafter be filed in this proceeding to:</w:t>
      </w:r>
    </w:p>
    <w:p w:rsidR="003257C2" w:rsidRDefault="003257C2" w:rsidP="003257C2">
      <w:pPr>
        <w:ind w:firstLine="720"/>
        <w:jc w:val="both"/>
      </w:pPr>
    </w:p>
    <w:tbl>
      <w:tblPr>
        <w:tblStyle w:val="TableGrid"/>
        <w:tblW w:w="0" w:type="auto"/>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8"/>
      </w:tblGrid>
      <w:tr w:rsidR="003257C2" w:rsidTr="003257C2">
        <w:trPr>
          <w:trHeight w:val="1353"/>
        </w:trPr>
        <w:tc>
          <w:tcPr>
            <w:tcW w:w="3898" w:type="dxa"/>
          </w:tcPr>
          <w:p w:rsidR="003257C2" w:rsidRDefault="003257C2" w:rsidP="003257C2">
            <w:pPr>
              <w:autoSpaceDE w:val="0"/>
              <w:autoSpaceDN w:val="0"/>
              <w:adjustRightInd w:val="0"/>
              <w:rPr>
                <w:color w:val="1E1E1E"/>
                <w:sz w:val="23"/>
                <w:szCs w:val="23"/>
              </w:rPr>
            </w:pPr>
            <w:r>
              <w:rPr>
                <w:color w:val="1E1E1E"/>
                <w:sz w:val="23"/>
                <w:szCs w:val="23"/>
              </w:rPr>
              <w:t>L</w:t>
            </w:r>
            <w:r w:rsidR="000C2F80">
              <w:rPr>
                <w:color w:val="1E1E1E"/>
                <w:sz w:val="23"/>
                <w:szCs w:val="23"/>
              </w:rPr>
              <w:t>eslie R. Newton,</w:t>
            </w:r>
            <w:r>
              <w:rPr>
                <w:color w:val="1E1E1E"/>
                <w:sz w:val="23"/>
                <w:szCs w:val="23"/>
              </w:rPr>
              <w:t xml:space="preserve"> Maj</w:t>
            </w:r>
            <w:r w:rsidR="00E9003A">
              <w:rPr>
                <w:color w:val="1E1E1E"/>
                <w:sz w:val="23"/>
                <w:szCs w:val="23"/>
              </w:rPr>
              <w:t>.</w:t>
            </w:r>
            <w:r>
              <w:rPr>
                <w:color w:val="1E1E1E"/>
                <w:sz w:val="23"/>
                <w:szCs w:val="23"/>
              </w:rPr>
              <w:t>, USAF</w:t>
            </w:r>
          </w:p>
          <w:p w:rsidR="003257C2" w:rsidRDefault="003257C2" w:rsidP="003257C2">
            <w:pPr>
              <w:autoSpaceDE w:val="0"/>
              <w:autoSpaceDN w:val="0"/>
              <w:adjustRightInd w:val="0"/>
              <w:rPr>
                <w:color w:val="1E1E1E"/>
                <w:sz w:val="23"/>
                <w:szCs w:val="23"/>
              </w:rPr>
            </w:pPr>
            <w:r>
              <w:rPr>
                <w:color w:val="1E1E1E"/>
                <w:sz w:val="23"/>
                <w:szCs w:val="23"/>
              </w:rPr>
              <w:t>AFLONJAOE-ULFSC</w:t>
            </w:r>
          </w:p>
          <w:p w:rsidR="003257C2" w:rsidRDefault="003257C2" w:rsidP="003257C2">
            <w:pPr>
              <w:autoSpaceDE w:val="0"/>
              <w:autoSpaceDN w:val="0"/>
              <w:adjustRightInd w:val="0"/>
              <w:rPr>
                <w:color w:val="0B0B0B"/>
                <w:sz w:val="23"/>
                <w:szCs w:val="23"/>
              </w:rPr>
            </w:pPr>
            <w:r>
              <w:rPr>
                <w:color w:val="1E1E1E"/>
                <w:sz w:val="23"/>
                <w:szCs w:val="23"/>
              </w:rPr>
              <w:t xml:space="preserve">139 Barnes Drive, Suite </w:t>
            </w:r>
            <w:r>
              <w:rPr>
                <w:color w:val="0B0B0B"/>
                <w:sz w:val="23"/>
                <w:szCs w:val="23"/>
              </w:rPr>
              <w:t>1</w:t>
            </w:r>
          </w:p>
          <w:p w:rsidR="003257C2" w:rsidRDefault="003257C2" w:rsidP="003257C2">
            <w:pPr>
              <w:autoSpaceDE w:val="0"/>
              <w:autoSpaceDN w:val="0"/>
              <w:adjustRightInd w:val="0"/>
              <w:rPr>
                <w:color w:val="1E1E1E"/>
                <w:sz w:val="23"/>
                <w:szCs w:val="23"/>
              </w:rPr>
            </w:pPr>
            <w:r>
              <w:rPr>
                <w:color w:val="1E1E1E"/>
                <w:sz w:val="23"/>
                <w:szCs w:val="23"/>
              </w:rPr>
              <w:t xml:space="preserve">Tyndall Air </w:t>
            </w:r>
            <w:r>
              <w:rPr>
                <w:color w:val="0B0B0B"/>
                <w:sz w:val="23"/>
                <w:szCs w:val="23"/>
              </w:rPr>
              <w:t xml:space="preserve">Force </w:t>
            </w:r>
            <w:r>
              <w:rPr>
                <w:color w:val="1E1E1E"/>
                <w:sz w:val="23"/>
                <w:szCs w:val="23"/>
              </w:rPr>
              <w:t xml:space="preserve">Base, </w:t>
            </w:r>
            <w:r>
              <w:rPr>
                <w:color w:val="0B0B0B"/>
                <w:sz w:val="23"/>
                <w:szCs w:val="23"/>
              </w:rPr>
              <w:t>Florid</w:t>
            </w:r>
            <w:r>
              <w:rPr>
                <w:color w:val="343434"/>
                <w:sz w:val="23"/>
                <w:szCs w:val="23"/>
              </w:rPr>
              <w:t xml:space="preserve">a </w:t>
            </w:r>
            <w:r>
              <w:rPr>
                <w:color w:val="1E1E1E"/>
                <w:sz w:val="23"/>
                <w:szCs w:val="23"/>
              </w:rPr>
              <w:t>32403</w:t>
            </w:r>
          </w:p>
          <w:p w:rsidR="003257C2" w:rsidRDefault="003257C2" w:rsidP="003257C2">
            <w:pPr>
              <w:autoSpaceDE w:val="0"/>
              <w:autoSpaceDN w:val="0"/>
              <w:adjustRightInd w:val="0"/>
              <w:rPr>
                <w:color w:val="1E1E1E"/>
                <w:sz w:val="23"/>
                <w:szCs w:val="23"/>
              </w:rPr>
            </w:pPr>
            <w:r>
              <w:rPr>
                <w:color w:val="1E1E1E"/>
                <w:sz w:val="23"/>
                <w:szCs w:val="23"/>
              </w:rPr>
              <w:t>(850) 283-6347</w:t>
            </w:r>
          </w:p>
          <w:p w:rsidR="003257C2" w:rsidRDefault="003257C2" w:rsidP="00E9003A">
            <w:pPr>
              <w:jc w:val="both"/>
              <w:rPr>
                <w:color w:val="FF0000"/>
              </w:rPr>
            </w:pPr>
            <w:r>
              <w:rPr>
                <w:color w:val="1E1E1E"/>
                <w:sz w:val="23"/>
                <w:szCs w:val="23"/>
              </w:rPr>
              <w:t>Leslie.Newton.</w:t>
            </w:r>
            <w:r>
              <w:rPr>
                <w:color w:val="0B0B0B"/>
                <w:sz w:val="23"/>
                <w:szCs w:val="23"/>
              </w:rPr>
              <w:t>l</w:t>
            </w:r>
            <w:r>
              <w:rPr>
                <w:color w:val="4B4850"/>
                <w:sz w:val="23"/>
                <w:szCs w:val="23"/>
              </w:rPr>
              <w:t>@</w:t>
            </w:r>
            <w:r>
              <w:rPr>
                <w:color w:val="1E1E1E"/>
                <w:sz w:val="23"/>
                <w:szCs w:val="23"/>
              </w:rPr>
              <w:t>us.af.mil</w:t>
            </w:r>
          </w:p>
        </w:tc>
        <w:tc>
          <w:tcPr>
            <w:tcW w:w="3898" w:type="dxa"/>
          </w:tcPr>
          <w:p w:rsidR="003257C2" w:rsidRDefault="003257C2" w:rsidP="003257C2">
            <w:pPr>
              <w:autoSpaceDE w:val="0"/>
              <w:autoSpaceDN w:val="0"/>
              <w:adjustRightInd w:val="0"/>
              <w:rPr>
                <w:color w:val="1E1E1E"/>
                <w:sz w:val="23"/>
                <w:szCs w:val="23"/>
              </w:rPr>
            </w:pPr>
            <w:r>
              <w:rPr>
                <w:color w:val="1E1E1E"/>
                <w:sz w:val="23"/>
                <w:szCs w:val="23"/>
              </w:rPr>
              <w:t>A</w:t>
            </w:r>
            <w:r w:rsidR="00E9003A">
              <w:rPr>
                <w:color w:val="1E1E1E"/>
                <w:sz w:val="23"/>
                <w:szCs w:val="23"/>
              </w:rPr>
              <w:t>shley N. George</w:t>
            </w:r>
            <w:r>
              <w:rPr>
                <w:color w:val="1E1E1E"/>
                <w:sz w:val="23"/>
                <w:szCs w:val="23"/>
              </w:rPr>
              <w:t>, Capt</w:t>
            </w:r>
            <w:r w:rsidR="00E9003A">
              <w:rPr>
                <w:color w:val="1E1E1E"/>
                <w:sz w:val="23"/>
                <w:szCs w:val="23"/>
              </w:rPr>
              <w:t>.</w:t>
            </w:r>
            <w:r>
              <w:rPr>
                <w:color w:val="1E1E1E"/>
                <w:sz w:val="23"/>
                <w:szCs w:val="23"/>
              </w:rPr>
              <w:t>, USAF</w:t>
            </w:r>
          </w:p>
          <w:p w:rsidR="003257C2" w:rsidRDefault="003257C2" w:rsidP="003257C2">
            <w:pPr>
              <w:autoSpaceDE w:val="0"/>
              <w:autoSpaceDN w:val="0"/>
              <w:adjustRightInd w:val="0"/>
              <w:rPr>
                <w:color w:val="1E1E1E"/>
                <w:sz w:val="23"/>
                <w:szCs w:val="23"/>
              </w:rPr>
            </w:pPr>
            <w:r>
              <w:rPr>
                <w:color w:val="1E1E1E"/>
                <w:sz w:val="23"/>
                <w:szCs w:val="23"/>
              </w:rPr>
              <w:t>AFLONJAOE-ULFSC</w:t>
            </w:r>
          </w:p>
          <w:p w:rsidR="003257C2" w:rsidRDefault="003257C2" w:rsidP="003257C2">
            <w:pPr>
              <w:autoSpaceDE w:val="0"/>
              <w:autoSpaceDN w:val="0"/>
              <w:adjustRightInd w:val="0"/>
              <w:rPr>
                <w:color w:val="0B0B0B"/>
                <w:sz w:val="23"/>
                <w:szCs w:val="23"/>
              </w:rPr>
            </w:pPr>
            <w:r>
              <w:rPr>
                <w:color w:val="1E1E1E"/>
                <w:sz w:val="23"/>
                <w:szCs w:val="23"/>
              </w:rPr>
              <w:t xml:space="preserve">139 Barnes Drive, Suite </w:t>
            </w:r>
            <w:r>
              <w:rPr>
                <w:color w:val="0B0B0B"/>
                <w:sz w:val="23"/>
                <w:szCs w:val="23"/>
              </w:rPr>
              <w:t>1</w:t>
            </w:r>
          </w:p>
          <w:p w:rsidR="003257C2" w:rsidRDefault="003257C2" w:rsidP="003257C2">
            <w:pPr>
              <w:autoSpaceDE w:val="0"/>
              <w:autoSpaceDN w:val="0"/>
              <w:adjustRightInd w:val="0"/>
              <w:rPr>
                <w:color w:val="1E1E1E"/>
                <w:sz w:val="23"/>
                <w:szCs w:val="23"/>
              </w:rPr>
            </w:pPr>
            <w:r>
              <w:rPr>
                <w:color w:val="1E1E1E"/>
                <w:sz w:val="23"/>
                <w:szCs w:val="23"/>
              </w:rPr>
              <w:t xml:space="preserve">Tyndall Air </w:t>
            </w:r>
            <w:r>
              <w:rPr>
                <w:color w:val="0B0B0B"/>
                <w:sz w:val="23"/>
                <w:szCs w:val="23"/>
              </w:rPr>
              <w:t xml:space="preserve">Force </w:t>
            </w:r>
            <w:r>
              <w:rPr>
                <w:color w:val="1E1E1E"/>
                <w:sz w:val="23"/>
                <w:szCs w:val="23"/>
              </w:rPr>
              <w:t xml:space="preserve">Base, </w:t>
            </w:r>
            <w:r>
              <w:rPr>
                <w:color w:val="0B0B0B"/>
                <w:sz w:val="23"/>
                <w:szCs w:val="23"/>
              </w:rPr>
              <w:t>Florid</w:t>
            </w:r>
            <w:r>
              <w:rPr>
                <w:color w:val="343434"/>
                <w:sz w:val="23"/>
                <w:szCs w:val="23"/>
              </w:rPr>
              <w:t xml:space="preserve">a </w:t>
            </w:r>
            <w:r>
              <w:rPr>
                <w:color w:val="1E1E1E"/>
                <w:sz w:val="23"/>
                <w:szCs w:val="23"/>
              </w:rPr>
              <w:t>32403</w:t>
            </w:r>
          </w:p>
          <w:p w:rsidR="003257C2" w:rsidRDefault="003257C2" w:rsidP="003257C2">
            <w:pPr>
              <w:autoSpaceDE w:val="0"/>
              <w:autoSpaceDN w:val="0"/>
              <w:adjustRightInd w:val="0"/>
              <w:rPr>
                <w:color w:val="1E1E1E"/>
                <w:sz w:val="23"/>
                <w:szCs w:val="23"/>
              </w:rPr>
            </w:pPr>
            <w:r>
              <w:rPr>
                <w:color w:val="1E1E1E"/>
                <w:sz w:val="23"/>
                <w:szCs w:val="23"/>
              </w:rPr>
              <w:t>(850) 283-6289</w:t>
            </w:r>
          </w:p>
          <w:p w:rsidR="003257C2" w:rsidRDefault="003257C2" w:rsidP="003257C2">
            <w:pPr>
              <w:jc w:val="both"/>
              <w:rPr>
                <w:color w:val="FF0000"/>
              </w:rPr>
            </w:pPr>
            <w:r>
              <w:rPr>
                <w:color w:val="1E1E1E"/>
                <w:sz w:val="23"/>
                <w:szCs w:val="23"/>
              </w:rPr>
              <w:t>Ashley.George.4</w:t>
            </w:r>
            <w:r>
              <w:rPr>
                <w:color w:val="4B4850"/>
                <w:sz w:val="23"/>
                <w:szCs w:val="23"/>
              </w:rPr>
              <w:t>@</w:t>
            </w:r>
            <w:r>
              <w:rPr>
                <w:color w:val="0B0B0B"/>
                <w:sz w:val="23"/>
                <w:szCs w:val="23"/>
              </w:rPr>
              <w:t>u</w:t>
            </w:r>
            <w:r>
              <w:rPr>
                <w:color w:val="343434"/>
                <w:sz w:val="23"/>
                <w:szCs w:val="23"/>
              </w:rPr>
              <w:t>s.af.mi</w:t>
            </w:r>
            <w:r>
              <w:rPr>
                <w:color w:val="0B0B0B"/>
                <w:sz w:val="23"/>
                <w:szCs w:val="23"/>
              </w:rPr>
              <w:t>l</w:t>
            </w:r>
          </w:p>
        </w:tc>
      </w:tr>
      <w:tr w:rsidR="003257C2" w:rsidTr="003257C2">
        <w:trPr>
          <w:trHeight w:val="333"/>
        </w:trPr>
        <w:tc>
          <w:tcPr>
            <w:tcW w:w="3898" w:type="dxa"/>
          </w:tcPr>
          <w:p w:rsidR="003257C2" w:rsidRDefault="003257C2" w:rsidP="003257C2">
            <w:pPr>
              <w:autoSpaceDE w:val="0"/>
              <w:autoSpaceDN w:val="0"/>
              <w:adjustRightInd w:val="0"/>
              <w:rPr>
                <w:color w:val="0B0B0B"/>
                <w:sz w:val="23"/>
                <w:szCs w:val="23"/>
              </w:rPr>
            </w:pPr>
          </w:p>
        </w:tc>
        <w:tc>
          <w:tcPr>
            <w:tcW w:w="3898" w:type="dxa"/>
          </w:tcPr>
          <w:p w:rsidR="003257C2" w:rsidRDefault="003257C2" w:rsidP="003257C2">
            <w:pPr>
              <w:autoSpaceDE w:val="0"/>
              <w:autoSpaceDN w:val="0"/>
              <w:adjustRightInd w:val="0"/>
              <w:rPr>
                <w:color w:val="1E1E1E"/>
                <w:sz w:val="23"/>
                <w:szCs w:val="23"/>
              </w:rPr>
            </w:pPr>
          </w:p>
        </w:tc>
      </w:tr>
      <w:tr w:rsidR="003257C2" w:rsidTr="003257C2">
        <w:trPr>
          <w:trHeight w:val="1366"/>
        </w:trPr>
        <w:tc>
          <w:tcPr>
            <w:tcW w:w="3898" w:type="dxa"/>
          </w:tcPr>
          <w:p w:rsidR="003257C2" w:rsidRDefault="003257C2" w:rsidP="003257C2">
            <w:pPr>
              <w:autoSpaceDE w:val="0"/>
              <w:autoSpaceDN w:val="0"/>
              <w:adjustRightInd w:val="0"/>
              <w:rPr>
                <w:color w:val="1E1E1E"/>
                <w:sz w:val="23"/>
                <w:szCs w:val="23"/>
              </w:rPr>
            </w:pPr>
            <w:r>
              <w:rPr>
                <w:color w:val="0B0B0B"/>
                <w:sz w:val="23"/>
                <w:szCs w:val="23"/>
              </w:rPr>
              <w:t>T</w:t>
            </w:r>
            <w:r w:rsidR="00DD1DF4">
              <w:rPr>
                <w:color w:val="0B0B0B"/>
                <w:sz w:val="23"/>
                <w:szCs w:val="23"/>
              </w:rPr>
              <w:t>homas A. Jernigan</w:t>
            </w:r>
          </w:p>
          <w:p w:rsidR="003257C2" w:rsidRDefault="003257C2" w:rsidP="003257C2">
            <w:pPr>
              <w:autoSpaceDE w:val="0"/>
              <w:autoSpaceDN w:val="0"/>
              <w:adjustRightInd w:val="0"/>
              <w:rPr>
                <w:color w:val="343434"/>
                <w:sz w:val="23"/>
                <w:szCs w:val="23"/>
              </w:rPr>
            </w:pPr>
            <w:r>
              <w:rPr>
                <w:color w:val="1E1E1E"/>
                <w:sz w:val="23"/>
                <w:szCs w:val="23"/>
              </w:rPr>
              <w:t>AFCEC</w:t>
            </w:r>
            <w:r>
              <w:rPr>
                <w:color w:val="6C6C6C"/>
                <w:sz w:val="23"/>
                <w:szCs w:val="23"/>
              </w:rPr>
              <w:t>/</w:t>
            </w:r>
            <w:r>
              <w:rPr>
                <w:color w:val="0B0B0B"/>
                <w:sz w:val="23"/>
                <w:szCs w:val="23"/>
              </w:rPr>
              <w:t>JA-</w:t>
            </w:r>
            <w:r>
              <w:rPr>
                <w:color w:val="343434"/>
                <w:sz w:val="23"/>
                <w:szCs w:val="23"/>
              </w:rPr>
              <w:t>ULFSC</w:t>
            </w:r>
          </w:p>
          <w:p w:rsidR="003257C2" w:rsidRDefault="003257C2" w:rsidP="003257C2">
            <w:pPr>
              <w:autoSpaceDE w:val="0"/>
              <w:autoSpaceDN w:val="0"/>
              <w:adjustRightInd w:val="0"/>
              <w:rPr>
                <w:color w:val="0B0B0B"/>
                <w:sz w:val="23"/>
                <w:szCs w:val="23"/>
              </w:rPr>
            </w:pPr>
            <w:r>
              <w:rPr>
                <w:color w:val="0B0B0B"/>
                <w:sz w:val="23"/>
                <w:szCs w:val="23"/>
              </w:rPr>
              <w:t>139 Barne</w:t>
            </w:r>
            <w:r>
              <w:rPr>
                <w:color w:val="343434"/>
                <w:sz w:val="23"/>
                <w:szCs w:val="23"/>
              </w:rPr>
              <w:t xml:space="preserve">s </w:t>
            </w:r>
            <w:r>
              <w:rPr>
                <w:color w:val="0B0B0B"/>
                <w:sz w:val="23"/>
                <w:szCs w:val="23"/>
              </w:rPr>
              <w:t>Dri</w:t>
            </w:r>
            <w:r>
              <w:rPr>
                <w:color w:val="343434"/>
                <w:sz w:val="23"/>
                <w:szCs w:val="23"/>
              </w:rPr>
              <w:t xml:space="preserve">ve, </w:t>
            </w:r>
            <w:r>
              <w:rPr>
                <w:color w:val="1E1E1E"/>
                <w:sz w:val="23"/>
                <w:szCs w:val="23"/>
              </w:rPr>
              <w:t xml:space="preserve">Suite </w:t>
            </w:r>
            <w:r>
              <w:rPr>
                <w:color w:val="0B0B0B"/>
                <w:sz w:val="23"/>
                <w:szCs w:val="23"/>
              </w:rPr>
              <w:t>1</w:t>
            </w:r>
          </w:p>
          <w:p w:rsidR="003257C2" w:rsidRDefault="003257C2" w:rsidP="003257C2">
            <w:pPr>
              <w:autoSpaceDE w:val="0"/>
              <w:autoSpaceDN w:val="0"/>
              <w:adjustRightInd w:val="0"/>
              <w:rPr>
                <w:color w:val="1E1E1E"/>
                <w:sz w:val="23"/>
                <w:szCs w:val="23"/>
              </w:rPr>
            </w:pPr>
            <w:r>
              <w:rPr>
                <w:color w:val="0B0B0B"/>
                <w:sz w:val="23"/>
                <w:szCs w:val="23"/>
              </w:rPr>
              <w:t>T</w:t>
            </w:r>
            <w:r>
              <w:rPr>
                <w:color w:val="343434"/>
                <w:sz w:val="23"/>
                <w:szCs w:val="23"/>
              </w:rPr>
              <w:t>y</w:t>
            </w:r>
            <w:r>
              <w:rPr>
                <w:color w:val="0B0B0B"/>
                <w:sz w:val="23"/>
                <w:szCs w:val="23"/>
              </w:rPr>
              <w:t xml:space="preserve">ndall </w:t>
            </w:r>
            <w:r>
              <w:rPr>
                <w:color w:val="1E1E1E"/>
                <w:sz w:val="23"/>
                <w:szCs w:val="23"/>
              </w:rPr>
              <w:t xml:space="preserve">Air Force </w:t>
            </w:r>
            <w:r>
              <w:rPr>
                <w:color w:val="0B0B0B"/>
                <w:sz w:val="23"/>
                <w:szCs w:val="23"/>
              </w:rPr>
              <w:t>Ba</w:t>
            </w:r>
            <w:r>
              <w:rPr>
                <w:color w:val="343434"/>
                <w:sz w:val="23"/>
                <w:szCs w:val="23"/>
              </w:rPr>
              <w:t xml:space="preserve">se, </w:t>
            </w:r>
            <w:r>
              <w:rPr>
                <w:color w:val="1E1E1E"/>
                <w:sz w:val="23"/>
                <w:szCs w:val="23"/>
              </w:rPr>
              <w:t>Florida 32403</w:t>
            </w:r>
          </w:p>
          <w:p w:rsidR="003257C2" w:rsidRDefault="003257C2" w:rsidP="003257C2">
            <w:pPr>
              <w:autoSpaceDE w:val="0"/>
              <w:autoSpaceDN w:val="0"/>
              <w:adjustRightInd w:val="0"/>
              <w:rPr>
                <w:color w:val="1E1E1E"/>
                <w:sz w:val="23"/>
                <w:szCs w:val="23"/>
              </w:rPr>
            </w:pPr>
            <w:r>
              <w:rPr>
                <w:color w:val="1E1E1E"/>
                <w:sz w:val="23"/>
                <w:szCs w:val="23"/>
              </w:rPr>
              <w:t>(850) 283-6663</w:t>
            </w:r>
          </w:p>
          <w:p w:rsidR="003257C2" w:rsidRDefault="003257C2" w:rsidP="003257C2">
            <w:pPr>
              <w:jc w:val="both"/>
              <w:rPr>
                <w:color w:val="FF0000"/>
              </w:rPr>
            </w:pPr>
            <w:r>
              <w:rPr>
                <w:color w:val="0B0B0B"/>
                <w:sz w:val="23"/>
                <w:szCs w:val="23"/>
              </w:rPr>
              <w:t>Thoma</w:t>
            </w:r>
            <w:r>
              <w:rPr>
                <w:color w:val="343434"/>
                <w:sz w:val="23"/>
                <w:szCs w:val="23"/>
              </w:rPr>
              <w:t>s.Je</w:t>
            </w:r>
            <w:r>
              <w:rPr>
                <w:color w:val="0B0B0B"/>
                <w:sz w:val="23"/>
                <w:szCs w:val="23"/>
              </w:rPr>
              <w:t>rni</w:t>
            </w:r>
            <w:r>
              <w:rPr>
                <w:color w:val="343434"/>
                <w:sz w:val="23"/>
                <w:szCs w:val="23"/>
              </w:rPr>
              <w:t>ga</w:t>
            </w:r>
            <w:r>
              <w:rPr>
                <w:color w:val="0B0B0B"/>
                <w:sz w:val="23"/>
                <w:szCs w:val="23"/>
              </w:rPr>
              <w:t>n.</w:t>
            </w:r>
            <w:r>
              <w:rPr>
                <w:color w:val="343434"/>
                <w:sz w:val="23"/>
                <w:szCs w:val="23"/>
              </w:rPr>
              <w:t>3</w:t>
            </w:r>
            <w:r>
              <w:rPr>
                <w:color w:val="4B4850"/>
                <w:sz w:val="23"/>
                <w:szCs w:val="23"/>
              </w:rPr>
              <w:t>@</w:t>
            </w:r>
            <w:r>
              <w:rPr>
                <w:color w:val="1E1E1E"/>
                <w:sz w:val="23"/>
                <w:szCs w:val="23"/>
              </w:rPr>
              <w:t>us.af.mil</w:t>
            </w:r>
          </w:p>
        </w:tc>
        <w:tc>
          <w:tcPr>
            <w:tcW w:w="3898" w:type="dxa"/>
          </w:tcPr>
          <w:p w:rsidR="003257C2" w:rsidRDefault="00DD1DF4" w:rsidP="003257C2">
            <w:pPr>
              <w:autoSpaceDE w:val="0"/>
              <w:autoSpaceDN w:val="0"/>
              <w:adjustRightInd w:val="0"/>
              <w:rPr>
                <w:color w:val="1E1E1E"/>
                <w:sz w:val="23"/>
                <w:szCs w:val="23"/>
              </w:rPr>
            </w:pPr>
            <w:r>
              <w:rPr>
                <w:color w:val="1E1E1E"/>
                <w:sz w:val="23"/>
                <w:szCs w:val="23"/>
              </w:rPr>
              <w:t>Ebony M. Payton</w:t>
            </w:r>
          </w:p>
          <w:p w:rsidR="003257C2" w:rsidRDefault="003257C2" w:rsidP="003257C2">
            <w:pPr>
              <w:autoSpaceDE w:val="0"/>
              <w:autoSpaceDN w:val="0"/>
              <w:adjustRightInd w:val="0"/>
              <w:rPr>
                <w:color w:val="343434"/>
                <w:sz w:val="23"/>
                <w:szCs w:val="23"/>
              </w:rPr>
            </w:pPr>
            <w:r>
              <w:rPr>
                <w:color w:val="1E1E1E"/>
                <w:sz w:val="23"/>
                <w:szCs w:val="23"/>
              </w:rPr>
              <w:t>AFCEC</w:t>
            </w:r>
            <w:r>
              <w:rPr>
                <w:color w:val="6C6C6C"/>
                <w:sz w:val="23"/>
                <w:szCs w:val="23"/>
              </w:rPr>
              <w:t>/</w:t>
            </w:r>
            <w:r>
              <w:rPr>
                <w:color w:val="343434"/>
                <w:sz w:val="23"/>
                <w:szCs w:val="23"/>
              </w:rPr>
              <w:t>CN</w:t>
            </w:r>
            <w:r>
              <w:rPr>
                <w:color w:val="0B0B0B"/>
                <w:sz w:val="23"/>
                <w:szCs w:val="23"/>
              </w:rPr>
              <w:t>-ULFS</w:t>
            </w:r>
            <w:r>
              <w:rPr>
                <w:color w:val="343434"/>
                <w:sz w:val="23"/>
                <w:szCs w:val="23"/>
              </w:rPr>
              <w:t>C</w:t>
            </w:r>
          </w:p>
          <w:p w:rsidR="003257C2" w:rsidRDefault="003257C2" w:rsidP="003257C2">
            <w:pPr>
              <w:autoSpaceDE w:val="0"/>
              <w:autoSpaceDN w:val="0"/>
              <w:adjustRightInd w:val="0"/>
              <w:rPr>
                <w:color w:val="0B0B0B"/>
                <w:sz w:val="23"/>
                <w:szCs w:val="23"/>
              </w:rPr>
            </w:pPr>
            <w:r>
              <w:rPr>
                <w:color w:val="0B0B0B"/>
                <w:sz w:val="23"/>
                <w:szCs w:val="23"/>
              </w:rPr>
              <w:t xml:space="preserve">139 </w:t>
            </w:r>
            <w:r>
              <w:rPr>
                <w:color w:val="1E1E1E"/>
                <w:sz w:val="23"/>
                <w:szCs w:val="23"/>
              </w:rPr>
              <w:t xml:space="preserve">Barnes </w:t>
            </w:r>
            <w:r>
              <w:rPr>
                <w:color w:val="0B0B0B"/>
                <w:sz w:val="23"/>
                <w:szCs w:val="23"/>
              </w:rPr>
              <w:t xml:space="preserve">Drive, </w:t>
            </w:r>
            <w:r>
              <w:rPr>
                <w:color w:val="1E1E1E"/>
                <w:sz w:val="23"/>
                <w:szCs w:val="23"/>
              </w:rPr>
              <w:t xml:space="preserve">Suite </w:t>
            </w:r>
            <w:r>
              <w:rPr>
                <w:color w:val="0B0B0B"/>
                <w:sz w:val="23"/>
                <w:szCs w:val="23"/>
              </w:rPr>
              <w:t>1</w:t>
            </w:r>
          </w:p>
          <w:p w:rsidR="003257C2" w:rsidRDefault="003257C2" w:rsidP="003257C2">
            <w:pPr>
              <w:autoSpaceDE w:val="0"/>
              <w:autoSpaceDN w:val="0"/>
              <w:adjustRightInd w:val="0"/>
              <w:rPr>
                <w:color w:val="1E1E1E"/>
                <w:sz w:val="23"/>
                <w:szCs w:val="23"/>
              </w:rPr>
            </w:pPr>
            <w:r>
              <w:rPr>
                <w:color w:val="0B0B0B"/>
                <w:sz w:val="23"/>
                <w:szCs w:val="23"/>
              </w:rPr>
              <w:t>T</w:t>
            </w:r>
            <w:r>
              <w:rPr>
                <w:color w:val="343434"/>
                <w:sz w:val="23"/>
                <w:szCs w:val="23"/>
              </w:rPr>
              <w:t>y</w:t>
            </w:r>
            <w:r>
              <w:rPr>
                <w:color w:val="0B0B0B"/>
                <w:sz w:val="23"/>
                <w:szCs w:val="23"/>
              </w:rPr>
              <w:t xml:space="preserve">ndall </w:t>
            </w:r>
            <w:r>
              <w:rPr>
                <w:color w:val="1E1E1E"/>
                <w:sz w:val="23"/>
                <w:szCs w:val="23"/>
              </w:rPr>
              <w:t xml:space="preserve">Air Force </w:t>
            </w:r>
            <w:r>
              <w:rPr>
                <w:color w:val="0B0B0B"/>
                <w:sz w:val="23"/>
                <w:szCs w:val="23"/>
              </w:rPr>
              <w:t>Ba</w:t>
            </w:r>
            <w:r>
              <w:rPr>
                <w:color w:val="343434"/>
                <w:sz w:val="23"/>
                <w:szCs w:val="23"/>
              </w:rPr>
              <w:t xml:space="preserve">se, </w:t>
            </w:r>
            <w:r>
              <w:rPr>
                <w:color w:val="1E1E1E"/>
                <w:sz w:val="23"/>
                <w:szCs w:val="23"/>
              </w:rPr>
              <w:t>Florida 32403</w:t>
            </w:r>
          </w:p>
          <w:p w:rsidR="003257C2" w:rsidRDefault="003257C2" w:rsidP="003257C2">
            <w:pPr>
              <w:autoSpaceDE w:val="0"/>
              <w:autoSpaceDN w:val="0"/>
              <w:adjustRightInd w:val="0"/>
              <w:rPr>
                <w:color w:val="1E1E1E"/>
                <w:sz w:val="23"/>
                <w:szCs w:val="23"/>
              </w:rPr>
            </w:pPr>
            <w:r>
              <w:rPr>
                <w:color w:val="1E1E1E"/>
                <w:sz w:val="23"/>
                <w:szCs w:val="23"/>
              </w:rPr>
              <w:t>(850) 283-6236</w:t>
            </w:r>
          </w:p>
          <w:p w:rsidR="003257C2" w:rsidRDefault="003257C2" w:rsidP="003257C2">
            <w:pPr>
              <w:jc w:val="both"/>
              <w:rPr>
                <w:color w:val="FF0000"/>
              </w:rPr>
            </w:pPr>
            <w:r>
              <w:rPr>
                <w:color w:val="1E1E1E"/>
                <w:sz w:val="23"/>
                <w:szCs w:val="23"/>
              </w:rPr>
              <w:t>Ebony.Payton.ctr</w:t>
            </w:r>
            <w:r>
              <w:rPr>
                <w:color w:val="4B4850"/>
                <w:sz w:val="23"/>
                <w:szCs w:val="23"/>
              </w:rPr>
              <w:t>@</w:t>
            </w:r>
            <w:r>
              <w:rPr>
                <w:color w:val="1E1E1E"/>
                <w:sz w:val="23"/>
                <w:szCs w:val="23"/>
              </w:rPr>
              <w:t>us.af.mil</w:t>
            </w:r>
          </w:p>
        </w:tc>
      </w:tr>
    </w:tbl>
    <w:p w:rsidR="003257C2" w:rsidRDefault="003257C2" w:rsidP="003257C2">
      <w:pPr>
        <w:jc w:val="both"/>
        <w:rPr>
          <w:color w:val="FF0000"/>
        </w:rPr>
      </w:pPr>
      <w:r w:rsidRPr="00900C50">
        <w:rPr>
          <w:color w:val="FF0000"/>
        </w:rPr>
        <w:tab/>
      </w:r>
    </w:p>
    <w:p w:rsidR="003257C2" w:rsidRDefault="003257C2" w:rsidP="003257C2">
      <w:pPr>
        <w:keepNext/>
        <w:keepLines/>
        <w:jc w:val="both"/>
      </w:pPr>
      <w:r>
        <w:rPr>
          <w:color w:val="FF0000"/>
        </w:rPr>
        <w:lastRenderedPageBreak/>
        <w:tab/>
      </w:r>
      <w:r w:rsidRPr="003257C2">
        <w:t xml:space="preserve">By ORDER of Commissioner Gary F. Clark, as Prehearing Officer, this </w:t>
      </w:r>
      <w:bookmarkStart w:id="5" w:name="replaceDate"/>
      <w:bookmarkEnd w:id="5"/>
      <w:r w:rsidR="005E41F6">
        <w:rPr>
          <w:u w:val="single"/>
        </w:rPr>
        <w:t>23rd</w:t>
      </w:r>
      <w:r w:rsidR="005E41F6">
        <w:t xml:space="preserve"> day of </w:t>
      </w:r>
      <w:r w:rsidR="005E41F6">
        <w:rPr>
          <w:u w:val="single"/>
        </w:rPr>
        <w:t>April</w:t>
      </w:r>
      <w:r w:rsidR="005E41F6">
        <w:t xml:space="preserve">, </w:t>
      </w:r>
      <w:r w:rsidR="005E41F6">
        <w:rPr>
          <w:u w:val="single"/>
        </w:rPr>
        <w:t>2024</w:t>
      </w:r>
      <w:r w:rsidR="005E41F6">
        <w:t>.</w:t>
      </w:r>
    </w:p>
    <w:p w:rsidR="005E41F6" w:rsidRDefault="005E41F6" w:rsidP="003257C2">
      <w:pPr>
        <w:keepNext/>
        <w:keepLines/>
        <w:jc w:val="both"/>
      </w:pPr>
    </w:p>
    <w:p w:rsidR="005E41F6" w:rsidRDefault="005E41F6" w:rsidP="003257C2">
      <w:pPr>
        <w:keepNext/>
        <w:keepLines/>
        <w:jc w:val="both"/>
      </w:pPr>
    </w:p>
    <w:p w:rsidR="005E41F6" w:rsidRPr="005E41F6" w:rsidRDefault="005E41F6" w:rsidP="003257C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257C2" w:rsidRPr="003257C2" w:rsidTr="003257C2">
        <w:tc>
          <w:tcPr>
            <w:tcW w:w="686" w:type="dxa"/>
            <w:shd w:val="clear" w:color="auto" w:fill="auto"/>
          </w:tcPr>
          <w:p w:rsidR="003257C2" w:rsidRPr="003257C2" w:rsidRDefault="003257C2" w:rsidP="003257C2">
            <w:pPr>
              <w:keepNext/>
              <w:keepLines/>
              <w:jc w:val="both"/>
            </w:pPr>
            <w:bookmarkStart w:id="6" w:name="bkmrkSignature" w:colFirst="0" w:colLast="0"/>
          </w:p>
        </w:tc>
        <w:tc>
          <w:tcPr>
            <w:tcW w:w="4034" w:type="dxa"/>
            <w:tcBorders>
              <w:bottom w:val="single" w:sz="4" w:space="0" w:color="auto"/>
            </w:tcBorders>
            <w:shd w:val="clear" w:color="auto" w:fill="auto"/>
          </w:tcPr>
          <w:p w:rsidR="003257C2" w:rsidRPr="003257C2" w:rsidRDefault="009A244F" w:rsidP="003257C2">
            <w:pPr>
              <w:keepNext/>
              <w:keepLines/>
              <w:jc w:val="both"/>
            </w:pPr>
            <w:r>
              <w:t>/s/ Gary F. Clark</w:t>
            </w:r>
            <w:bookmarkStart w:id="7" w:name="_GoBack"/>
            <w:bookmarkEnd w:id="7"/>
          </w:p>
        </w:tc>
      </w:tr>
      <w:bookmarkEnd w:id="6"/>
      <w:tr w:rsidR="003257C2" w:rsidRPr="003257C2" w:rsidTr="003257C2">
        <w:tc>
          <w:tcPr>
            <w:tcW w:w="686" w:type="dxa"/>
            <w:shd w:val="clear" w:color="auto" w:fill="auto"/>
          </w:tcPr>
          <w:p w:rsidR="003257C2" w:rsidRPr="003257C2" w:rsidRDefault="003257C2" w:rsidP="003257C2">
            <w:pPr>
              <w:keepNext/>
              <w:keepLines/>
              <w:jc w:val="both"/>
            </w:pPr>
          </w:p>
        </w:tc>
        <w:tc>
          <w:tcPr>
            <w:tcW w:w="4034" w:type="dxa"/>
            <w:tcBorders>
              <w:top w:val="single" w:sz="4" w:space="0" w:color="auto"/>
            </w:tcBorders>
            <w:shd w:val="clear" w:color="auto" w:fill="auto"/>
          </w:tcPr>
          <w:p w:rsidR="003257C2" w:rsidRPr="003257C2" w:rsidRDefault="003257C2" w:rsidP="003257C2">
            <w:pPr>
              <w:keepNext/>
              <w:keepLines/>
              <w:jc w:val="both"/>
            </w:pPr>
            <w:r w:rsidRPr="003257C2">
              <w:t>GARY F. CLARK</w:t>
            </w:r>
          </w:p>
          <w:p w:rsidR="003257C2" w:rsidRPr="003257C2" w:rsidRDefault="003257C2" w:rsidP="003257C2">
            <w:pPr>
              <w:keepNext/>
              <w:keepLines/>
              <w:jc w:val="both"/>
            </w:pPr>
            <w:r w:rsidRPr="003257C2">
              <w:t>Commissioner and Prehearing Officer</w:t>
            </w:r>
          </w:p>
        </w:tc>
      </w:tr>
    </w:tbl>
    <w:p w:rsidR="003257C2" w:rsidRDefault="003257C2" w:rsidP="003257C2">
      <w:pPr>
        <w:pStyle w:val="OrderSigInfo"/>
        <w:keepNext/>
        <w:keepLines/>
      </w:pPr>
      <w:r>
        <w:t>Florida Public Service Commission</w:t>
      </w:r>
    </w:p>
    <w:p w:rsidR="003257C2" w:rsidRDefault="003257C2" w:rsidP="003257C2">
      <w:pPr>
        <w:pStyle w:val="OrderSigInfo"/>
        <w:keepNext/>
        <w:keepLines/>
      </w:pPr>
      <w:r>
        <w:t>2540 Shumard Oak Boulevard</w:t>
      </w:r>
    </w:p>
    <w:p w:rsidR="003257C2" w:rsidRDefault="003257C2" w:rsidP="003257C2">
      <w:pPr>
        <w:pStyle w:val="OrderSigInfo"/>
        <w:keepNext/>
        <w:keepLines/>
      </w:pPr>
      <w:r>
        <w:t>Tallahassee, Florida 32399</w:t>
      </w:r>
    </w:p>
    <w:p w:rsidR="003257C2" w:rsidRDefault="003257C2" w:rsidP="003257C2">
      <w:pPr>
        <w:pStyle w:val="OrderSigInfo"/>
        <w:keepNext/>
        <w:keepLines/>
      </w:pPr>
      <w:r>
        <w:t>(850) 413</w:t>
      </w:r>
      <w:r>
        <w:noBreakHyphen/>
        <w:t>6770</w:t>
      </w:r>
    </w:p>
    <w:p w:rsidR="003257C2" w:rsidRDefault="003257C2" w:rsidP="003257C2">
      <w:pPr>
        <w:pStyle w:val="OrderSigInfo"/>
        <w:keepNext/>
        <w:keepLines/>
      </w:pPr>
      <w:r>
        <w:t>www.floridapsc.com</w:t>
      </w:r>
    </w:p>
    <w:p w:rsidR="003257C2" w:rsidRDefault="003257C2" w:rsidP="003257C2">
      <w:pPr>
        <w:pStyle w:val="OrderSigInfo"/>
        <w:keepNext/>
        <w:keepLines/>
      </w:pPr>
    </w:p>
    <w:p w:rsidR="003257C2" w:rsidRDefault="003257C2" w:rsidP="003257C2">
      <w:pPr>
        <w:pStyle w:val="OrderSigInfo"/>
        <w:keepNext/>
        <w:keepLines/>
      </w:pPr>
      <w:r>
        <w:t>Copies furnished:  A copy of this document is provided to the parties of record at the time of issuance and, if applicable, interested persons.</w:t>
      </w:r>
    </w:p>
    <w:p w:rsidR="003257C2" w:rsidRDefault="003257C2" w:rsidP="003257C2">
      <w:pPr>
        <w:pStyle w:val="OrderBody"/>
        <w:keepNext/>
        <w:keepLines/>
      </w:pPr>
    </w:p>
    <w:p w:rsidR="003257C2" w:rsidRDefault="003257C2" w:rsidP="003257C2">
      <w:pPr>
        <w:keepNext/>
        <w:keepLines/>
        <w:jc w:val="both"/>
        <w:rPr>
          <w:color w:val="FF0000"/>
        </w:rPr>
      </w:pPr>
    </w:p>
    <w:p w:rsidR="00AF0BA5" w:rsidRDefault="003257C2" w:rsidP="00194DB6">
      <w:pPr>
        <w:keepNext/>
        <w:keepLines/>
        <w:jc w:val="both"/>
      </w:pPr>
      <w:r w:rsidRPr="003257C2">
        <w:t>CMM</w:t>
      </w:r>
    </w:p>
    <w:p w:rsidR="00AF0BA5" w:rsidRDefault="00AF0BA5"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996D0E" w:rsidRDefault="00996D0E" w:rsidP="003257C2"/>
    <w:p w:rsidR="00073362" w:rsidRPr="009E5FC3" w:rsidRDefault="00073362" w:rsidP="00073362">
      <w:pPr>
        <w:jc w:val="center"/>
        <w:rPr>
          <w:u w:val="single"/>
        </w:rPr>
      </w:pPr>
      <w:r w:rsidRPr="009E5FC3">
        <w:rPr>
          <w:u w:val="single"/>
        </w:rPr>
        <w:lastRenderedPageBreak/>
        <w:t>NOTICE OF FURTHER PROCEEDINGS OR JUDICIAL REVIEW</w:t>
      </w:r>
    </w:p>
    <w:p w:rsidR="00073362" w:rsidRDefault="00073362" w:rsidP="00073362">
      <w:pPr>
        <w:pStyle w:val="CenterUnderline"/>
      </w:pPr>
    </w:p>
    <w:p w:rsidR="00073362" w:rsidRDefault="00073362" w:rsidP="000733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3362" w:rsidRDefault="00073362" w:rsidP="00073362">
      <w:pPr>
        <w:pStyle w:val="OrderBody"/>
      </w:pPr>
    </w:p>
    <w:p w:rsidR="00073362" w:rsidRDefault="00073362" w:rsidP="00073362">
      <w:pPr>
        <w:pStyle w:val="OrderBody"/>
      </w:pPr>
      <w:r>
        <w:tab/>
        <w:t>Mediation may be available on a case-by-case basis. If mediation is conducted, it does not affect a substantially interested person's right to a hearing.</w:t>
      </w:r>
    </w:p>
    <w:p w:rsidR="00073362" w:rsidRDefault="00073362" w:rsidP="00073362">
      <w:pPr>
        <w:pStyle w:val="OrderBody"/>
      </w:pPr>
    </w:p>
    <w:p w:rsidR="005F2751" w:rsidRDefault="00073362" w:rsidP="000733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C2" w:rsidRDefault="003257C2">
      <w:r>
        <w:separator/>
      </w:r>
    </w:p>
  </w:endnote>
  <w:endnote w:type="continuationSeparator" w:id="0">
    <w:p w:rsidR="003257C2" w:rsidRDefault="0032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C2" w:rsidRDefault="003257C2">
      <w:r>
        <w:separator/>
      </w:r>
    </w:p>
  </w:footnote>
  <w:footnote w:type="continuationSeparator" w:id="0">
    <w:p w:rsidR="003257C2" w:rsidRDefault="003257C2">
      <w:r>
        <w:continuationSeparator/>
      </w:r>
    </w:p>
  </w:footnote>
  <w:footnote w:id="1">
    <w:p w:rsidR="00136B3C" w:rsidRDefault="00136B3C">
      <w:pPr>
        <w:pStyle w:val="FootnoteText"/>
      </w:pPr>
      <w:r>
        <w:rPr>
          <w:rStyle w:val="FootnoteReference"/>
        </w:rPr>
        <w:footnoteRef/>
      </w:r>
      <w:r>
        <w:t xml:space="preserve"> “For . . . public utility services used by executive agencies, the Administrator of General Services shall represent the agencies . . . in proceedings involving . . . public utilities before . . . state regulatory bodies.” 40 U.S.C. § 501(c)(1)(B). </w:t>
      </w:r>
      <w:r w:rsidR="00FA5FE2">
        <w:t xml:space="preserve">The U.S. </w:t>
      </w:r>
      <w:r>
        <w:t xml:space="preserve">General Services </w:t>
      </w:r>
      <w:r w:rsidR="00FA5FE2">
        <w:t xml:space="preserve">Administrator may delegate the responsibility </w:t>
      </w:r>
      <w:r w:rsidR="001A2038">
        <w:t xml:space="preserve">to represent the </w:t>
      </w:r>
      <w:r>
        <w:t xml:space="preserve">consumer interests of FEA in </w:t>
      </w:r>
      <w:r w:rsidR="001A2038">
        <w:t xml:space="preserve">utility </w:t>
      </w:r>
      <w:r>
        <w:t>proceeding</w:t>
      </w:r>
      <w:r w:rsidR="001A2038">
        <w:t>s</w:t>
      </w:r>
      <w:r>
        <w:t xml:space="preserve">. </w:t>
      </w:r>
      <w:r w:rsidRPr="002B01FA">
        <w:rPr>
          <w:i/>
        </w:rPr>
        <w:t>See</w:t>
      </w:r>
      <w:r>
        <w:t xml:space="preserve"> </w:t>
      </w:r>
      <w:r w:rsidRPr="00244634">
        <w:rPr>
          <w:i/>
        </w:rPr>
        <w:t>id.</w:t>
      </w:r>
      <w:r>
        <w:t xml:space="preserve"> § 121(d); </w:t>
      </w:r>
      <w:r w:rsidRPr="00244634">
        <w:rPr>
          <w:i/>
        </w:rPr>
        <w:t>i</w:t>
      </w:r>
      <w:r w:rsidRPr="00930BE5">
        <w:rPr>
          <w:i/>
        </w:rPr>
        <w:t>d.</w:t>
      </w:r>
      <w:r>
        <w:t xml:space="preserve"> § 501(c)(1)(A)–(B).</w:t>
      </w:r>
    </w:p>
  </w:footnote>
  <w:footnote w:id="2">
    <w:p w:rsidR="002E047D" w:rsidRDefault="002E047D">
      <w:pPr>
        <w:pStyle w:val="FootnoteText"/>
      </w:pPr>
      <w:r>
        <w:rPr>
          <w:rStyle w:val="FootnoteReference"/>
        </w:rPr>
        <w:footnoteRef/>
      </w:r>
      <w:r>
        <w:t xml:space="preserve"> </w:t>
      </w:r>
      <w:r w:rsidR="000951DE">
        <w:t xml:space="preserve">“The Administrator of General Services shall take action under this subchapter for an executive agency to the extent . . . determine[d] that the action is advantageous to the Federal Government in terms of </w:t>
      </w:r>
      <w:r w:rsidR="000951DE" w:rsidRPr="000951DE">
        <w:rPr>
          <w:i/>
        </w:rPr>
        <w:t>economy</w:t>
      </w:r>
      <w:r w:rsidR="000951DE">
        <w:t xml:space="preserve">, efficiency, or service.” </w:t>
      </w:r>
      <w:r w:rsidR="00F90C83">
        <w:t xml:space="preserve">40 U.S.C. § 501(a)(1)(A) (2023) </w:t>
      </w:r>
      <w:r w:rsidR="000951DE">
        <w:t>(emphasis added).</w:t>
      </w:r>
    </w:p>
  </w:footnote>
  <w:footnote w:id="3">
    <w:p w:rsidR="003E7C55" w:rsidRPr="00FC6F0D" w:rsidRDefault="003E7C55" w:rsidP="003E7C55">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4">
    <w:p w:rsidR="003E7C55" w:rsidRDefault="003E7C55" w:rsidP="003E7C55">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5">
    <w:p w:rsidR="003E7C55" w:rsidRDefault="003E7C55" w:rsidP="003E7C55">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6">
    <w:p w:rsidR="003E7C55" w:rsidRDefault="003E7C55" w:rsidP="003E7C55">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1 ">
      <w:r w:rsidR="005E41F6">
        <w:t>PSC-2024-0121-PCO-EI</w:t>
      </w:r>
    </w:fldSimple>
  </w:p>
  <w:p w:rsidR="00FA6EFD" w:rsidRDefault="003257C2">
    <w:pPr>
      <w:pStyle w:val="OrderHeader"/>
    </w:pPr>
    <w:bookmarkStart w:id="8" w:name="HeaderDocketNo"/>
    <w:bookmarkEnd w:id="8"/>
    <w:r>
      <w:t>DOCKET NO. 20240026-EI</w:t>
    </w:r>
  </w:p>
  <w:p w:rsidR="004B5F9A" w:rsidRDefault="004B5F9A">
    <w:pPr>
      <w:pStyle w:val="OrderHeader"/>
    </w:pPr>
    <w:r>
      <w:t>DOCKET NO. 20230139-EI</w:t>
    </w:r>
  </w:p>
  <w:p w:rsidR="004B5F9A" w:rsidRDefault="004B5F9A">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244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3257C2"/>
    <w:rsid w:val="000022B8"/>
    <w:rsid w:val="00003883"/>
    <w:rsid w:val="00007C9C"/>
    <w:rsid w:val="00011251"/>
    <w:rsid w:val="0001313C"/>
    <w:rsid w:val="00014B9C"/>
    <w:rsid w:val="00025C2A"/>
    <w:rsid w:val="00025C9D"/>
    <w:rsid w:val="0003109F"/>
    <w:rsid w:val="00032789"/>
    <w:rsid w:val="0003433F"/>
    <w:rsid w:val="00035A8C"/>
    <w:rsid w:val="00036BDD"/>
    <w:rsid w:val="00041FFD"/>
    <w:rsid w:val="00042C99"/>
    <w:rsid w:val="00044D4B"/>
    <w:rsid w:val="00051FAC"/>
    <w:rsid w:val="00052444"/>
    <w:rsid w:val="00053AB9"/>
    <w:rsid w:val="00056229"/>
    <w:rsid w:val="00057AF1"/>
    <w:rsid w:val="00061914"/>
    <w:rsid w:val="00065603"/>
    <w:rsid w:val="00065FC2"/>
    <w:rsid w:val="00067685"/>
    <w:rsid w:val="00067B07"/>
    <w:rsid w:val="000730D7"/>
    <w:rsid w:val="00073362"/>
    <w:rsid w:val="00073E14"/>
    <w:rsid w:val="00076E6B"/>
    <w:rsid w:val="00081AE4"/>
    <w:rsid w:val="0008247D"/>
    <w:rsid w:val="000849EE"/>
    <w:rsid w:val="00090AFC"/>
    <w:rsid w:val="00093967"/>
    <w:rsid w:val="000951DE"/>
    <w:rsid w:val="00096507"/>
    <w:rsid w:val="000A774F"/>
    <w:rsid w:val="000B1603"/>
    <w:rsid w:val="000B3896"/>
    <w:rsid w:val="000B5ADE"/>
    <w:rsid w:val="000B783E"/>
    <w:rsid w:val="000B7D81"/>
    <w:rsid w:val="000C1994"/>
    <w:rsid w:val="000C2F80"/>
    <w:rsid w:val="000C3E1C"/>
    <w:rsid w:val="000C6926"/>
    <w:rsid w:val="000C78FC"/>
    <w:rsid w:val="000D02B8"/>
    <w:rsid w:val="000D06E8"/>
    <w:rsid w:val="000D52C1"/>
    <w:rsid w:val="000D6E65"/>
    <w:rsid w:val="000D78FB"/>
    <w:rsid w:val="000E050C"/>
    <w:rsid w:val="000E20F0"/>
    <w:rsid w:val="000E2593"/>
    <w:rsid w:val="000E344D"/>
    <w:rsid w:val="000E3F6D"/>
    <w:rsid w:val="000E5572"/>
    <w:rsid w:val="000E5DE5"/>
    <w:rsid w:val="000F11F1"/>
    <w:rsid w:val="000F359F"/>
    <w:rsid w:val="000F3B2C"/>
    <w:rsid w:val="000F3F6C"/>
    <w:rsid w:val="000F63EB"/>
    <w:rsid w:val="000F648A"/>
    <w:rsid w:val="000F7BE3"/>
    <w:rsid w:val="00103190"/>
    <w:rsid w:val="00104333"/>
    <w:rsid w:val="001052BA"/>
    <w:rsid w:val="001107B3"/>
    <w:rsid w:val="001109AA"/>
    <w:rsid w:val="001114B1"/>
    <w:rsid w:val="001139D8"/>
    <w:rsid w:val="00116AD3"/>
    <w:rsid w:val="00121957"/>
    <w:rsid w:val="0012387E"/>
    <w:rsid w:val="001259EC"/>
    <w:rsid w:val="00126593"/>
    <w:rsid w:val="00131004"/>
    <w:rsid w:val="00134177"/>
    <w:rsid w:val="00135B0C"/>
    <w:rsid w:val="00136087"/>
    <w:rsid w:val="00136B3C"/>
    <w:rsid w:val="00142A96"/>
    <w:rsid w:val="001467E1"/>
    <w:rsid w:val="001513DE"/>
    <w:rsid w:val="001549DA"/>
    <w:rsid w:val="00154A71"/>
    <w:rsid w:val="001655D4"/>
    <w:rsid w:val="00165803"/>
    <w:rsid w:val="001743BA"/>
    <w:rsid w:val="00187E32"/>
    <w:rsid w:val="001918FF"/>
    <w:rsid w:val="00194A97"/>
    <w:rsid w:val="00194DB6"/>
    <w:rsid w:val="00194E81"/>
    <w:rsid w:val="0019641C"/>
    <w:rsid w:val="00197B77"/>
    <w:rsid w:val="001A15E7"/>
    <w:rsid w:val="001A2038"/>
    <w:rsid w:val="001A33C9"/>
    <w:rsid w:val="001A58F3"/>
    <w:rsid w:val="001B034E"/>
    <w:rsid w:val="001C2847"/>
    <w:rsid w:val="001C3BB5"/>
    <w:rsid w:val="001C3F8C"/>
    <w:rsid w:val="001C6097"/>
    <w:rsid w:val="001C7126"/>
    <w:rsid w:val="001D008A"/>
    <w:rsid w:val="001E0152"/>
    <w:rsid w:val="001E0FF5"/>
    <w:rsid w:val="001E66FA"/>
    <w:rsid w:val="001F0095"/>
    <w:rsid w:val="001F2FF9"/>
    <w:rsid w:val="001F36B0"/>
    <w:rsid w:val="001F4CA3"/>
    <w:rsid w:val="001F59E0"/>
    <w:rsid w:val="002002ED"/>
    <w:rsid w:val="00203C28"/>
    <w:rsid w:val="002044DD"/>
    <w:rsid w:val="00214618"/>
    <w:rsid w:val="002154B6"/>
    <w:rsid w:val="002170E5"/>
    <w:rsid w:val="00220D57"/>
    <w:rsid w:val="00223B99"/>
    <w:rsid w:val="0022721A"/>
    <w:rsid w:val="0023037A"/>
    <w:rsid w:val="0023099D"/>
    <w:rsid w:val="00230BB9"/>
    <w:rsid w:val="00233EF7"/>
    <w:rsid w:val="00241CEF"/>
    <w:rsid w:val="00244634"/>
    <w:rsid w:val="002457BE"/>
    <w:rsid w:val="002507D2"/>
    <w:rsid w:val="0025124E"/>
    <w:rsid w:val="00252B30"/>
    <w:rsid w:val="00255291"/>
    <w:rsid w:val="002613E4"/>
    <w:rsid w:val="00262C43"/>
    <w:rsid w:val="0026544B"/>
    <w:rsid w:val="00270F89"/>
    <w:rsid w:val="00276CDC"/>
    <w:rsid w:val="00277655"/>
    <w:rsid w:val="002824B7"/>
    <w:rsid w:val="00282AC4"/>
    <w:rsid w:val="00293DC9"/>
    <w:rsid w:val="00297C37"/>
    <w:rsid w:val="002A082F"/>
    <w:rsid w:val="002A11AC"/>
    <w:rsid w:val="002A6F30"/>
    <w:rsid w:val="002A7884"/>
    <w:rsid w:val="002B01FA"/>
    <w:rsid w:val="002B3111"/>
    <w:rsid w:val="002C09F5"/>
    <w:rsid w:val="002C118E"/>
    <w:rsid w:val="002C2096"/>
    <w:rsid w:val="002C732F"/>
    <w:rsid w:val="002C7908"/>
    <w:rsid w:val="002D391B"/>
    <w:rsid w:val="002D4B1F"/>
    <w:rsid w:val="002D7D15"/>
    <w:rsid w:val="002E047D"/>
    <w:rsid w:val="002E1B2E"/>
    <w:rsid w:val="002E27EB"/>
    <w:rsid w:val="002E4EF4"/>
    <w:rsid w:val="002E5A47"/>
    <w:rsid w:val="002E78B6"/>
    <w:rsid w:val="002F0F1C"/>
    <w:rsid w:val="002F2A9D"/>
    <w:rsid w:val="002F31C2"/>
    <w:rsid w:val="002F7BF6"/>
    <w:rsid w:val="00301EED"/>
    <w:rsid w:val="00303FDE"/>
    <w:rsid w:val="00307462"/>
    <w:rsid w:val="00313C5B"/>
    <w:rsid w:val="003140E8"/>
    <w:rsid w:val="003231C7"/>
    <w:rsid w:val="00323839"/>
    <w:rsid w:val="003257C2"/>
    <w:rsid w:val="003265B5"/>
    <w:rsid w:val="003270C4"/>
    <w:rsid w:val="00331ED0"/>
    <w:rsid w:val="00332B0A"/>
    <w:rsid w:val="00333A41"/>
    <w:rsid w:val="00341036"/>
    <w:rsid w:val="00345434"/>
    <w:rsid w:val="00351C22"/>
    <w:rsid w:val="0035495B"/>
    <w:rsid w:val="00355A93"/>
    <w:rsid w:val="00360F30"/>
    <w:rsid w:val="00361522"/>
    <w:rsid w:val="0037196E"/>
    <w:rsid w:val="003744F5"/>
    <w:rsid w:val="00375FEF"/>
    <w:rsid w:val="003810E9"/>
    <w:rsid w:val="00382C6A"/>
    <w:rsid w:val="00382E7E"/>
    <w:rsid w:val="003875A9"/>
    <w:rsid w:val="00387BDE"/>
    <w:rsid w:val="00390172"/>
    <w:rsid w:val="00390DD8"/>
    <w:rsid w:val="00394DC6"/>
    <w:rsid w:val="00397C3E"/>
    <w:rsid w:val="003B1A09"/>
    <w:rsid w:val="003B5426"/>
    <w:rsid w:val="003B6F02"/>
    <w:rsid w:val="003C0431"/>
    <w:rsid w:val="003C29BB"/>
    <w:rsid w:val="003D3390"/>
    <w:rsid w:val="003D3989"/>
    <w:rsid w:val="003D4CCA"/>
    <w:rsid w:val="003D52A6"/>
    <w:rsid w:val="003D58ED"/>
    <w:rsid w:val="003D6416"/>
    <w:rsid w:val="003E1D48"/>
    <w:rsid w:val="003E6735"/>
    <w:rsid w:val="003E711F"/>
    <w:rsid w:val="003E7183"/>
    <w:rsid w:val="003E7C55"/>
    <w:rsid w:val="003E7CA9"/>
    <w:rsid w:val="003F1D2B"/>
    <w:rsid w:val="003F49A6"/>
    <w:rsid w:val="003F518F"/>
    <w:rsid w:val="003F6BA7"/>
    <w:rsid w:val="003F7445"/>
    <w:rsid w:val="00411DF2"/>
    <w:rsid w:val="00411E8F"/>
    <w:rsid w:val="00414F06"/>
    <w:rsid w:val="00422BAC"/>
    <w:rsid w:val="004247F5"/>
    <w:rsid w:val="0042527B"/>
    <w:rsid w:val="00427EAC"/>
    <w:rsid w:val="00432BA3"/>
    <w:rsid w:val="00434B42"/>
    <w:rsid w:val="00435970"/>
    <w:rsid w:val="004431B4"/>
    <w:rsid w:val="0044378C"/>
    <w:rsid w:val="00444D2C"/>
    <w:rsid w:val="00445604"/>
    <w:rsid w:val="00451158"/>
    <w:rsid w:val="0045537F"/>
    <w:rsid w:val="00457DC7"/>
    <w:rsid w:val="0046258C"/>
    <w:rsid w:val="004640B3"/>
    <w:rsid w:val="004663CB"/>
    <w:rsid w:val="004666C3"/>
    <w:rsid w:val="00472BCC"/>
    <w:rsid w:val="00477699"/>
    <w:rsid w:val="00483EDF"/>
    <w:rsid w:val="004A1CD2"/>
    <w:rsid w:val="004A25CD"/>
    <w:rsid w:val="004A26CC"/>
    <w:rsid w:val="004B2108"/>
    <w:rsid w:val="004B21D1"/>
    <w:rsid w:val="004B2DB0"/>
    <w:rsid w:val="004B3A2B"/>
    <w:rsid w:val="004B5F9A"/>
    <w:rsid w:val="004B70D3"/>
    <w:rsid w:val="004C312D"/>
    <w:rsid w:val="004C643B"/>
    <w:rsid w:val="004D2D1B"/>
    <w:rsid w:val="004D5067"/>
    <w:rsid w:val="004D6838"/>
    <w:rsid w:val="004D72BC"/>
    <w:rsid w:val="004E469D"/>
    <w:rsid w:val="004E7F4F"/>
    <w:rsid w:val="004F2DDE"/>
    <w:rsid w:val="004F5A55"/>
    <w:rsid w:val="004F6426"/>
    <w:rsid w:val="004F7826"/>
    <w:rsid w:val="0050097F"/>
    <w:rsid w:val="00512F1D"/>
    <w:rsid w:val="00514B1F"/>
    <w:rsid w:val="005155CB"/>
    <w:rsid w:val="00523C5C"/>
    <w:rsid w:val="00524884"/>
    <w:rsid w:val="00525E93"/>
    <w:rsid w:val="0052671D"/>
    <w:rsid w:val="005300C0"/>
    <w:rsid w:val="00533EF6"/>
    <w:rsid w:val="00540E6B"/>
    <w:rsid w:val="0054109E"/>
    <w:rsid w:val="00552DC2"/>
    <w:rsid w:val="0055595D"/>
    <w:rsid w:val="00556A10"/>
    <w:rsid w:val="00557F50"/>
    <w:rsid w:val="00571D3D"/>
    <w:rsid w:val="0058264B"/>
    <w:rsid w:val="00586368"/>
    <w:rsid w:val="005868AA"/>
    <w:rsid w:val="00590845"/>
    <w:rsid w:val="00591B0D"/>
    <w:rsid w:val="005963C2"/>
    <w:rsid w:val="005A0D69"/>
    <w:rsid w:val="005A31F4"/>
    <w:rsid w:val="005A73EA"/>
    <w:rsid w:val="005B45F7"/>
    <w:rsid w:val="005B63EA"/>
    <w:rsid w:val="005B74D8"/>
    <w:rsid w:val="005C1A88"/>
    <w:rsid w:val="005C5033"/>
    <w:rsid w:val="005C68CB"/>
    <w:rsid w:val="005D4E1B"/>
    <w:rsid w:val="005E1324"/>
    <w:rsid w:val="005E41F6"/>
    <w:rsid w:val="005E751B"/>
    <w:rsid w:val="005F2751"/>
    <w:rsid w:val="005F3354"/>
    <w:rsid w:val="005F4AD6"/>
    <w:rsid w:val="0060005E"/>
    <w:rsid w:val="0060095B"/>
    <w:rsid w:val="00601266"/>
    <w:rsid w:val="00603A77"/>
    <w:rsid w:val="00607129"/>
    <w:rsid w:val="00610221"/>
    <w:rsid w:val="00610E73"/>
    <w:rsid w:val="00615F9B"/>
    <w:rsid w:val="00616DF2"/>
    <w:rsid w:val="0062385D"/>
    <w:rsid w:val="00625B4D"/>
    <w:rsid w:val="0063168D"/>
    <w:rsid w:val="006336F1"/>
    <w:rsid w:val="00635C79"/>
    <w:rsid w:val="00641FC0"/>
    <w:rsid w:val="006423A7"/>
    <w:rsid w:val="006455DF"/>
    <w:rsid w:val="00645AF6"/>
    <w:rsid w:val="00647025"/>
    <w:rsid w:val="0064730A"/>
    <w:rsid w:val="006507DA"/>
    <w:rsid w:val="00651701"/>
    <w:rsid w:val="006531A4"/>
    <w:rsid w:val="00660774"/>
    <w:rsid w:val="00661E6F"/>
    <w:rsid w:val="0066389A"/>
    <w:rsid w:val="006646DE"/>
    <w:rsid w:val="0066495C"/>
    <w:rsid w:val="00665CC7"/>
    <w:rsid w:val="00672612"/>
    <w:rsid w:val="00674ECC"/>
    <w:rsid w:val="00677F18"/>
    <w:rsid w:val="006927DF"/>
    <w:rsid w:val="00693483"/>
    <w:rsid w:val="006A0BF3"/>
    <w:rsid w:val="006B0036"/>
    <w:rsid w:val="006B0DA6"/>
    <w:rsid w:val="006B3FA9"/>
    <w:rsid w:val="006B7714"/>
    <w:rsid w:val="006C547E"/>
    <w:rsid w:val="006D2B51"/>
    <w:rsid w:val="006D5575"/>
    <w:rsid w:val="006D7191"/>
    <w:rsid w:val="006D7AAE"/>
    <w:rsid w:val="006E21C4"/>
    <w:rsid w:val="006E42BE"/>
    <w:rsid w:val="006E5D4D"/>
    <w:rsid w:val="006E6D16"/>
    <w:rsid w:val="006F6700"/>
    <w:rsid w:val="00703F2A"/>
    <w:rsid w:val="00704C5D"/>
    <w:rsid w:val="007072BC"/>
    <w:rsid w:val="00710A97"/>
    <w:rsid w:val="007137CF"/>
    <w:rsid w:val="00715275"/>
    <w:rsid w:val="00721B44"/>
    <w:rsid w:val="007232A2"/>
    <w:rsid w:val="00726366"/>
    <w:rsid w:val="007318D5"/>
    <w:rsid w:val="00731AB6"/>
    <w:rsid w:val="00733B6B"/>
    <w:rsid w:val="00740808"/>
    <w:rsid w:val="00740A1B"/>
    <w:rsid w:val="00746576"/>
    <w:rsid w:val="007467C4"/>
    <w:rsid w:val="0076170F"/>
    <w:rsid w:val="00765249"/>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83A"/>
    <w:rsid w:val="007D3D20"/>
    <w:rsid w:val="007D44F9"/>
    <w:rsid w:val="007D5C50"/>
    <w:rsid w:val="007D742E"/>
    <w:rsid w:val="007E3AFD"/>
    <w:rsid w:val="00801DAD"/>
    <w:rsid w:val="00803189"/>
    <w:rsid w:val="00804E7A"/>
    <w:rsid w:val="00805FBB"/>
    <w:rsid w:val="00806ADB"/>
    <w:rsid w:val="00814292"/>
    <w:rsid w:val="00816411"/>
    <w:rsid w:val="008169A4"/>
    <w:rsid w:val="0082508E"/>
    <w:rsid w:val="008278FE"/>
    <w:rsid w:val="00832598"/>
    <w:rsid w:val="0083397E"/>
    <w:rsid w:val="0083534B"/>
    <w:rsid w:val="00842035"/>
    <w:rsid w:val="00842602"/>
    <w:rsid w:val="008449F0"/>
    <w:rsid w:val="00846F11"/>
    <w:rsid w:val="00847B45"/>
    <w:rsid w:val="008509B6"/>
    <w:rsid w:val="00854B2B"/>
    <w:rsid w:val="00863A66"/>
    <w:rsid w:val="00866BA0"/>
    <w:rsid w:val="008703D7"/>
    <w:rsid w:val="00874429"/>
    <w:rsid w:val="00875948"/>
    <w:rsid w:val="00875D22"/>
    <w:rsid w:val="00883D9A"/>
    <w:rsid w:val="008919EF"/>
    <w:rsid w:val="00892B20"/>
    <w:rsid w:val="008931BC"/>
    <w:rsid w:val="008954CA"/>
    <w:rsid w:val="0089695B"/>
    <w:rsid w:val="00897740"/>
    <w:rsid w:val="008A12EC"/>
    <w:rsid w:val="008B14BE"/>
    <w:rsid w:val="008B19A6"/>
    <w:rsid w:val="008B3B9E"/>
    <w:rsid w:val="008B4EFB"/>
    <w:rsid w:val="008B7615"/>
    <w:rsid w:val="008C04DF"/>
    <w:rsid w:val="008C21C8"/>
    <w:rsid w:val="008C6375"/>
    <w:rsid w:val="008C6A5B"/>
    <w:rsid w:val="008D299C"/>
    <w:rsid w:val="008D441D"/>
    <w:rsid w:val="008D498D"/>
    <w:rsid w:val="008D6D36"/>
    <w:rsid w:val="008E0693"/>
    <w:rsid w:val="008E1EA1"/>
    <w:rsid w:val="008E26A5"/>
    <w:rsid w:val="008E42D2"/>
    <w:rsid w:val="008E6328"/>
    <w:rsid w:val="008F3E7F"/>
    <w:rsid w:val="008F578F"/>
    <w:rsid w:val="008F5D04"/>
    <w:rsid w:val="008F6B3F"/>
    <w:rsid w:val="00901D3E"/>
    <w:rsid w:val="009040EE"/>
    <w:rsid w:val="009057FD"/>
    <w:rsid w:val="00906FBA"/>
    <w:rsid w:val="00915B3D"/>
    <w:rsid w:val="009163E8"/>
    <w:rsid w:val="00921BD3"/>
    <w:rsid w:val="009228C7"/>
    <w:rsid w:val="00922A7F"/>
    <w:rsid w:val="00923A5E"/>
    <w:rsid w:val="00924FE7"/>
    <w:rsid w:val="009253E9"/>
    <w:rsid w:val="00926E27"/>
    <w:rsid w:val="00930BE5"/>
    <w:rsid w:val="00931C8C"/>
    <w:rsid w:val="00943D21"/>
    <w:rsid w:val="0094504B"/>
    <w:rsid w:val="00964A38"/>
    <w:rsid w:val="00964F05"/>
    <w:rsid w:val="00966A9D"/>
    <w:rsid w:val="0096742B"/>
    <w:rsid w:val="00967C64"/>
    <w:rsid w:val="009718C5"/>
    <w:rsid w:val="00976AFF"/>
    <w:rsid w:val="009776F0"/>
    <w:rsid w:val="009869B0"/>
    <w:rsid w:val="00986AED"/>
    <w:rsid w:val="009924CF"/>
    <w:rsid w:val="00992D81"/>
    <w:rsid w:val="00994100"/>
    <w:rsid w:val="00994130"/>
    <w:rsid w:val="00996D0E"/>
    <w:rsid w:val="009974A9"/>
    <w:rsid w:val="009A0056"/>
    <w:rsid w:val="009A04B7"/>
    <w:rsid w:val="009A0A13"/>
    <w:rsid w:val="009A244F"/>
    <w:rsid w:val="009A2FE6"/>
    <w:rsid w:val="009A68FA"/>
    <w:rsid w:val="009A6B17"/>
    <w:rsid w:val="009B052E"/>
    <w:rsid w:val="009D4C29"/>
    <w:rsid w:val="009D5F31"/>
    <w:rsid w:val="009E2E0A"/>
    <w:rsid w:val="009E58E9"/>
    <w:rsid w:val="009E6803"/>
    <w:rsid w:val="009E72A7"/>
    <w:rsid w:val="009F489B"/>
    <w:rsid w:val="009F67C5"/>
    <w:rsid w:val="009F6AD2"/>
    <w:rsid w:val="009F7C1B"/>
    <w:rsid w:val="00A00B5B"/>
    <w:rsid w:val="00A00D8D"/>
    <w:rsid w:val="00A01BB6"/>
    <w:rsid w:val="00A06085"/>
    <w:rsid w:val="00A108A7"/>
    <w:rsid w:val="00A132E1"/>
    <w:rsid w:val="00A228DA"/>
    <w:rsid w:val="00A22B28"/>
    <w:rsid w:val="00A3351E"/>
    <w:rsid w:val="00A4303C"/>
    <w:rsid w:val="00A46CAF"/>
    <w:rsid w:val="00A470FD"/>
    <w:rsid w:val="00A50B5E"/>
    <w:rsid w:val="00A61E0E"/>
    <w:rsid w:val="00A61E48"/>
    <w:rsid w:val="00A62DAB"/>
    <w:rsid w:val="00A6757A"/>
    <w:rsid w:val="00A726A6"/>
    <w:rsid w:val="00A74842"/>
    <w:rsid w:val="00A75561"/>
    <w:rsid w:val="00A8269A"/>
    <w:rsid w:val="00A86A50"/>
    <w:rsid w:val="00A9178A"/>
    <w:rsid w:val="00A9515B"/>
    <w:rsid w:val="00A97535"/>
    <w:rsid w:val="00AA1895"/>
    <w:rsid w:val="00AA2BAA"/>
    <w:rsid w:val="00AA6516"/>
    <w:rsid w:val="00AA73F1"/>
    <w:rsid w:val="00AB0E1A"/>
    <w:rsid w:val="00AB1A30"/>
    <w:rsid w:val="00AB3C36"/>
    <w:rsid w:val="00AB3D30"/>
    <w:rsid w:val="00AB5BE6"/>
    <w:rsid w:val="00AC4B09"/>
    <w:rsid w:val="00AC5A01"/>
    <w:rsid w:val="00AD10EB"/>
    <w:rsid w:val="00AD1ED3"/>
    <w:rsid w:val="00AD3717"/>
    <w:rsid w:val="00AD382D"/>
    <w:rsid w:val="00AD74F4"/>
    <w:rsid w:val="00AE2FAE"/>
    <w:rsid w:val="00AF0BA5"/>
    <w:rsid w:val="00AF0C77"/>
    <w:rsid w:val="00AF2743"/>
    <w:rsid w:val="00AF6055"/>
    <w:rsid w:val="00AF6883"/>
    <w:rsid w:val="00B019C1"/>
    <w:rsid w:val="00B02001"/>
    <w:rsid w:val="00B03C50"/>
    <w:rsid w:val="00B0777D"/>
    <w:rsid w:val="00B10407"/>
    <w:rsid w:val="00B11576"/>
    <w:rsid w:val="00B1195F"/>
    <w:rsid w:val="00B14D10"/>
    <w:rsid w:val="00B209C7"/>
    <w:rsid w:val="00B3644F"/>
    <w:rsid w:val="00B378D3"/>
    <w:rsid w:val="00B4057A"/>
    <w:rsid w:val="00B40894"/>
    <w:rsid w:val="00B41039"/>
    <w:rsid w:val="00B41F37"/>
    <w:rsid w:val="00B42987"/>
    <w:rsid w:val="00B444AE"/>
    <w:rsid w:val="00B445CD"/>
    <w:rsid w:val="00B45E75"/>
    <w:rsid w:val="00B50876"/>
    <w:rsid w:val="00B51074"/>
    <w:rsid w:val="00B54DAA"/>
    <w:rsid w:val="00B552E0"/>
    <w:rsid w:val="00B55AB0"/>
    <w:rsid w:val="00B55EE5"/>
    <w:rsid w:val="00B61D42"/>
    <w:rsid w:val="00B65EFF"/>
    <w:rsid w:val="00B67A43"/>
    <w:rsid w:val="00B67FC3"/>
    <w:rsid w:val="00B71D1F"/>
    <w:rsid w:val="00B72CFF"/>
    <w:rsid w:val="00B73DE6"/>
    <w:rsid w:val="00B75D32"/>
    <w:rsid w:val="00B761CD"/>
    <w:rsid w:val="00B76B66"/>
    <w:rsid w:val="00B84305"/>
    <w:rsid w:val="00B86EF0"/>
    <w:rsid w:val="00B92B7C"/>
    <w:rsid w:val="00B96969"/>
    <w:rsid w:val="00B97900"/>
    <w:rsid w:val="00BA1229"/>
    <w:rsid w:val="00BA44A8"/>
    <w:rsid w:val="00BA49C5"/>
    <w:rsid w:val="00BB0182"/>
    <w:rsid w:val="00BB2F4A"/>
    <w:rsid w:val="00BC786E"/>
    <w:rsid w:val="00BD11FF"/>
    <w:rsid w:val="00BD5C92"/>
    <w:rsid w:val="00BD5F5B"/>
    <w:rsid w:val="00BE50E6"/>
    <w:rsid w:val="00BE7A0C"/>
    <w:rsid w:val="00BF2928"/>
    <w:rsid w:val="00BF4D43"/>
    <w:rsid w:val="00BF5A66"/>
    <w:rsid w:val="00BF5D60"/>
    <w:rsid w:val="00BF6691"/>
    <w:rsid w:val="00C028FC"/>
    <w:rsid w:val="00C037F2"/>
    <w:rsid w:val="00C0386D"/>
    <w:rsid w:val="00C065A1"/>
    <w:rsid w:val="00C10ED5"/>
    <w:rsid w:val="00C12574"/>
    <w:rsid w:val="00C1421A"/>
    <w:rsid w:val="00C151A6"/>
    <w:rsid w:val="00C20233"/>
    <w:rsid w:val="00C20BF8"/>
    <w:rsid w:val="00C24098"/>
    <w:rsid w:val="00C26980"/>
    <w:rsid w:val="00C30150"/>
    <w:rsid w:val="00C30A4E"/>
    <w:rsid w:val="00C37E57"/>
    <w:rsid w:val="00C411F3"/>
    <w:rsid w:val="00C44105"/>
    <w:rsid w:val="00C47350"/>
    <w:rsid w:val="00C523EC"/>
    <w:rsid w:val="00C55A33"/>
    <w:rsid w:val="00C63B48"/>
    <w:rsid w:val="00C64D49"/>
    <w:rsid w:val="00C66692"/>
    <w:rsid w:val="00C673B5"/>
    <w:rsid w:val="00C7063D"/>
    <w:rsid w:val="00C72339"/>
    <w:rsid w:val="00C820BC"/>
    <w:rsid w:val="00C830BC"/>
    <w:rsid w:val="00C8524D"/>
    <w:rsid w:val="00C90904"/>
    <w:rsid w:val="00C91123"/>
    <w:rsid w:val="00CA0608"/>
    <w:rsid w:val="00CA6CC2"/>
    <w:rsid w:val="00CA71FF"/>
    <w:rsid w:val="00CB01B9"/>
    <w:rsid w:val="00CB22CF"/>
    <w:rsid w:val="00CB2393"/>
    <w:rsid w:val="00CB2456"/>
    <w:rsid w:val="00CB5276"/>
    <w:rsid w:val="00CB5BFC"/>
    <w:rsid w:val="00CB689C"/>
    <w:rsid w:val="00CB68D7"/>
    <w:rsid w:val="00CB785B"/>
    <w:rsid w:val="00CC0522"/>
    <w:rsid w:val="00CC23E6"/>
    <w:rsid w:val="00CC7E68"/>
    <w:rsid w:val="00CD3D74"/>
    <w:rsid w:val="00CD7132"/>
    <w:rsid w:val="00CE0AAA"/>
    <w:rsid w:val="00CE0E6F"/>
    <w:rsid w:val="00CE34C1"/>
    <w:rsid w:val="00CE3B21"/>
    <w:rsid w:val="00CE56FC"/>
    <w:rsid w:val="00CE72E2"/>
    <w:rsid w:val="00CE7A4D"/>
    <w:rsid w:val="00CF1D72"/>
    <w:rsid w:val="00CF31E8"/>
    <w:rsid w:val="00CF32D2"/>
    <w:rsid w:val="00CF4CFE"/>
    <w:rsid w:val="00CF5942"/>
    <w:rsid w:val="00CF7926"/>
    <w:rsid w:val="00D00E8E"/>
    <w:rsid w:val="00D02E0F"/>
    <w:rsid w:val="00D03EE8"/>
    <w:rsid w:val="00D10250"/>
    <w:rsid w:val="00D11C15"/>
    <w:rsid w:val="00D11F73"/>
    <w:rsid w:val="00D13535"/>
    <w:rsid w:val="00D15497"/>
    <w:rsid w:val="00D17B79"/>
    <w:rsid w:val="00D205F5"/>
    <w:rsid w:val="00D20D1E"/>
    <w:rsid w:val="00D23FEA"/>
    <w:rsid w:val="00D269CA"/>
    <w:rsid w:val="00D30B48"/>
    <w:rsid w:val="00D3168A"/>
    <w:rsid w:val="00D350D1"/>
    <w:rsid w:val="00D46FAA"/>
    <w:rsid w:val="00D47A40"/>
    <w:rsid w:val="00D51D33"/>
    <w:rsid w:val="00D57BB2"/>
    <w:rsid w:val="00D57E57"/>
    <w:rsid w:val="00D64D19"/>
    <w:rsid w:val="00D70752"/>
    <w:rsid w:val="00D80E2D"/>
    <w:rsid w:val="00D83559"/>
    <w:rsid w:val="00D84D5E"/>
    <w:rsid w:val="00D8560E"/>
    <w:rsid w:val="00D8758F"/>
    <w:rsid w:val="00DA4EDD"/>
    <w:rsid w:val="00DA6B78"/>
    <w:rsid w:val="00DB122B"/>
    <w:rsid w:val="00DC1D94"/>
    <w:rsid w:val="00DC42CF"/>
    <w:rsid w:val="00DC738A"/>
    <w:rsid w:val="00DD1DF4"/>
    <w:rsid w:val="00DD3375"/>
    <w:rsid w:val="00DD382A"/>
    <w:rsid w:val="00DD592E"/>
    <w:rsid w:val="00DE057F"/>
    <w:rsid w:val="00DE2082"/>
    <w:rsid w:val="00DE2289"/>
    <w:rsid w:val="00DF0574"/>
    <w:rsid w:val="00DF09A7"/>
    <w:rsid w:val="00DF2B51"/>
    <w:rsid w:val="00E001D6"/>
    <w:rsid w:val="00E03A76"/>
    <w:rsid w:val="00E04410"/>
    <w:rsid w:val="00E07484"/>
    <w:rsid w:val="00E11351"/>
    <w:rsid w:val="00E2005B"/>
    <w:rsid w:val="00E210C0"/>
    <w:rsid w:val="00E33F44"/>
    <w:rsid w:val="00E373C6"/>
    <w:rsid w:val="00E37D48"/>
    <w:rsid w:val="00E4225C"/>
    <w:rsid w:val="00E44879"/>
    <w:rsid w:val="00E47AC3"/>
    <w:rsid w:val="00E53C1B"/>
    <w:rsid w:val="00E72914"/>
    <w:rsid w:val="00E74539"/>
    <w:rsid w:val="00E75AE0"/>
    <w:rsid w:val="00E83C1F"/>
    <w:rsid w:val="00E85684"/>
    <w:rsid w:val="00E8794B"/>
    <w:rsid w:val="00E9003A"/>
    <w:rsid w:val="00E97656"/>
    <w:rsid w:val="00EA004A"/>
    <w:rsid w:val="00EA172C"/>
    <w:rsid w:val="00EA259B"/>
    <w:rsid w:val="00EA35A3"/>
    <w:rsid w:val="00EA3E6A"/>
    <w:rsid w:val="00EB18EF"/>
    <w:rsid w:val="00EB58F4"/>
    <w:rsid w:val="00EB72F3"/>
    <w:rsid w:val="00EB7951"/>
    <w:rsid w:val="00EC37AB"/>
    <w:rsid w:val="00EC4CD3"/>
    <w:rsid w:val="00ED6A79"/>
    <w:rsid w:val="00EE17DF"/>
    <w:rsid w:val="00EF1482"/>
    <w:rsid w:val="00EF4369"/>
    <w:rsid w:val="00EF4621"/>
    <w:rsid w:val="00EF4D52"/>
    <w:rsid w:val="00EF6312"/>
    <w:rsid w:val="00F038B0"/>
    <w:rsid w:val="00F05F34"/>
    <w:rsid w:val="00F2263D"/>
    <w:rsid w:val="00F22B27"/>
    <w:rsid w:val="00F22CEF"/>
    <w:rsid w:val="00F234A7"/>
    <w:rsid w:val="00F24D30"/>
    <w:rsid w:val="00F273E3"/>
    <w:rsid w:val="00F277B6"/>
    <w:rsid w:val="00F27DA5"/>
    <w:rsid w:val="00F37E07"/>
    <w:rsid w:val="00F4076D"/>
    <w:rsid w:val="00F4182A"/>
    <w:rsid w:val="00F464ED"/>
    <w:rsid w:val="00F53DB9"/>
    <w:rsid w:val="00F54380"/>
    <w:rsid w:val="00F54B47"/>
    <w:rsid w:val="00F556B6"/>
    <w:rsid w:val="00F568F7"/>
    <w:rsid w:val="00F61247"/>
    <w:rsid w:val="00F61F61"/>
    <w:rsid w:val="00F63191"/>
    <w:rsid w:val="00F6702E"/>
    <w:rsid w:val="00F70E84"/>
    <w:rsid w:val="00F80685"/>
    <w:rsid w:val="00F90C83"/>
    <w:rsid w:val="00F9256E"/>
    <w:rsid w:val="00F94968"/>
    <w:rsid w:val="00FA092B"/>
    <w:rsid w:val="00FA4F6C"/>
    <w:rsid w:val="00FA5FE2"/>
    <w:rsid w:val="00FA6EFD"/>
    <w:rsid w:val="00FB3791"/>
    <w:rsid w:val="00FB6780"/>
    <w:rsid w:val="00FB74EA"/>
    <w:rsid w:val="00FD0ADB"/>
    <w:rsid w:val="00FD2C9E"/>
    <w:rsid w:val="00FD4786"/>
    <w:rsid w:val="00FD5635"/>
    <w:rsid w:val="00FD616C"/>
    <w:rsid w:val="00FD77A2"/>
    <w:rsid w:val="00FE342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D0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257C2"/>
  </w:style>
  <w:style w:type="paragraph" w:styleId="BalloonText">
    <w:name w:val="Balloon Text"/>
    <w:basedOn w:val="Normal"/>
    <w:link w:val="BalloonTextChar"/>
    <w:semiHidden/>
    <w:unhideWhenUsed/>
    <w:rsid w:val="005E41F6"/>
    <w:rPr>
      <w:rFonts w:ascii="Segoe UI" w:hAnsi="Segoe UI" w:cs="Segoe UI"/>
      <w:sz w:val="18"/>
      <w:szCs w:val="18"/>
    </w:rPr>
  </w:style>
  <w:style w:type="character" w:customStyle="1" w:styleId="BalloonTextChar">
    <w:name w:val="Balloon Text Char"/>
    <w:basedOn w:val="DefaultParagraphFont"/>
    <w:link w:val="BalloonText"/>
    <w:semiHidden/>
    <w:rsid w:val="005E4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88F4-7473-4B1B-ABD3-B0297C6E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2024-04-23T13:25:00Z</dcterms:created>
  <dcterms:modified xsi:type="dcterms:W3CDTF">2024-04-23T14:36:00Z</dcterms:modified>
</cp:coreProperties>
</file>