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9893A" w14:textId="77777777" w:rsidR="00CB5276" w:rsidRDefault="00D61E2D" w:rsidP="00D61E2D">
      <w:pPr>
        <w:pStyle w:val="OrderHeading"/>
      </w:pPr>
      <w:r>
        <w:t>BEFORE THE FLORIDA PUBLIC SERVICE COMMISSION</w:t>
      </w:r>
    </w:p>
    <w:p w14:paraId="00224E44" w14:textId="77777777" w:rsidR="00D61E2D" w:rsidRDefault="00D61E2D" w:rsidP="00D61E2D">
      <w:pPr>
        <w:pStyle w:val="OrderBody"/>
      </w:pPr>
    </w:p>
    <w:p w14:paraId="3F213229" w14:textId="77777777" w:rsidR="00D61E2D" w:rsidRDefault="00D61E2D" w:rsidP="00D61E2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1E2D" w:rsidRPr="00C63FCF" w14:paraId="02279D51" w14:textId="77777777" w:rsidTr="00C63FCF">
        <w:trPr>
          <w:trHeight w:val="828"/>
        </w:trPr>
        <w:tc>
          <w:tcPr>
            <w:tcW w:w="4788" w:type="dxa"/>
            <w:tcBorders>
              <w:bottom w:val="single" w:sz="8" w:space="0" w:color="auto"/>
              <w:right w:val="double" w:sz="6" w:space="0" w:color="auto"/>
            </w:tcBorders>
          </w:tcPr>
          <w:p w14:paraId="778E3638" w14:textId="77777777" w:rsidR="00D61E2D" w:rsidRDefault="00D61E2D"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tcPr>
          <w:p w14:paraId="25C2FD14" w14:textId="77777777" w:rsidR="00D61E2D" w:rsidRDefault="00D61E2D" w:rsidP="00D61E2D">
            <w:pPr>
              <w:pStyle w:val="OrderBody"/>
            </w:pPr>
            <w:r>
              <w:t xml:space="preserve">DOCKET NO. </w:t>
            </w:r>
            <w:bookmarkStart w:id="1" w:name="SSDocketNo"/>
            <w:bookmarkEnd w:id="1"/>
            <w:r>
              <w:t>20250011-EI</w:t>
            </w:r>
          </w:p>
          <w:p w14:paraId="4473B01F" w14:textId="568C4EFC" w:rsidR="00D61E2D" w:rsidRDefault="00D61E2D" w:rsidP="00C63FCF">
            <w:pPr>
              <w:pStyle w:val="OrderBody"/>
              <w:tabs>
                <w:tab w:val="center" w:pos="4320"/>
                <w:tab w:val="right" w:pos="8640"/>
              </w:tabs>
              <w:jc w:val="left"/>
            </w:pPr>
            <w:r>
              <w:t xml:space="preserve">ORDER NO. </w:t>
            </w:r>
            <w:bookmarkStart w:id="2" w:name="OrderNo0329"/>
            <w:r w:rsidR="00B44BFE">
              <w:t>PSC-2025-0329-PCO-EI</w:t>
            </w:r>
            <w:bookmarkEnd w:id="2"/>
          </w:p>
          <w:p w14:paraId="25387685" w14:textId="280E0BA4" w:rsidR="00D61E2D" w:rsidRDefault="00D61E2D" w:rsidP="00C63FCF">
            <w:pPr>
              <w:pStyle w:val="OrderBody"/>
              <w:tabs>
                <w:tab w:val="center" w:pos="4320"/>
                <w:tab w:val="right" w:pos="8640"/>
              </w:tabs>
              <w:jc w:val="left"/>
            </w:pPr>
            <w:r>
              <w:t xml:space="preserve">ISSUED: </w:t>
            </w:r>
            <w:r w:rsidR="00B44BFE">
              <w:t>September 4, 2025</w:t>
            </w:r>
          </w:p>
        </w:tc>
      </w:tr>
    </w:tbl>
    <w:p w14:paraId="44CAED77" w14:textId="77777777" w:rsidR="00D61E2D" w:rsidRDefault="00D61E2D" w:rsidP="00D61E2D"/>
    <w:p w14:paraId="3804BB2F" w14:textId="77777777" w:rsidR="00D61E2D" w:rsidRDefault="00D61E2D" w:rsidP="00D61E2D"/>
    <w:p w14:paraId="288DD976" w14:textId="6D056BE9" w:rsidR="00CB5276" w:rsidRPr="00F01D9A" w:rsidRDefault="00D61E2D" w:rsidP="00D61E2D">
      <w:pPr>
        <w:pStyle w:val="CenterUnderline"/>
      </w:pPr>
      <w:bookmarkStart w:id="3" w:name="Commissioners"/>
      <w:bookmarkEnd w:id="3"/>
      <w:r>
        <w:t>ORDER</w:t>
      </w:r>
      <w:bookmarkStart w:id="4" w:name="OrderTitle"/>
      <w:r>
        <w:t xml:space="preserve"> GRANTING IN PART AND DENYING IN PART THE OFFICE OF PUBLIC COUNSEL’S </w:t>
      </w:r>
      <w:r w:rsidR="009C668F">
        <w:t xml:space="preserve">FIRST </w:t>
      </w:r>
      <w:r w:rsidRPr="00F01D9A">
        <w:t>MOTION AND NOTICE OF INTENT TO SEEK OFFIC</w:t>
      </w:r>
      <w:r w:rsidR="00BB4053">
        <w:t>I</w:t>
      </w:r>
      <w:r w:rsidRPr="00F01D9A">
        <w:t>AL RECOGNITION</w:t>
      </w:r>
      <w:r w:rsidR="009C668F">
        <w:t xml:space="preserve"> </w:t>
      </w:r>
      <w:r w:rsidR="009C668F" w:rsidRPr="00316688">
        <w:t>AND DENYING REQUEST FOR ORAL ARGUMENT</w:t>
      </w:r>
      <w:r w:rsidRPr="00F01D9A">
        <w:t xml:space="preserve"> </w:t>
      </w:r>
      <w:bookmarkEnd w:id="4"/>
    </w:p>
    <w:p w14:paraId="64DC401C" w14:textId="77777777" w:rsidR="00D61E2D" w:rsidRPr="00F01D9A" w:rsidRDefault="00D61E2D" w:rsidP="00D61E2D">
      <w:pPr>
        <w:pStyle w:val="CenterUnderline"/>
      </w:pPr>
    </w:p>
    <w:p w14:paraId="70944D82" w14:textId="77777777" w:rsidR="00D61E2D" w:rsidRPr="00F01D9A" w:rsidRDefault="00D61E2D" w:rsidP="00D61E2D">
      <w:pPr>
        <w:pStyle w:val="OrderBody"/>
      </w:pPr>
    </w:p>
    <w:p w14:paraId="046E5E2E" w14:textId="77777777" w:rsidR="00D61E2D" w:rsidRPr="00F01D9A" w:rsidRDefault="00B85AEC" w:rsidP="00B85AEC">
      <w:pPr>
        <w:pStyle w:val="CenterUnderline"/>
        <w:rPr>
          <w:u w:val="none"/>
        </w:rPr>
      </w:pPr>
      <w:bookmarkStart w:id="5" w:name="OrderText"/>
      <w:bookmarkEnd w:id="5"/>
      <w:r w:rsidRPr="00F01D9A">
        <w:t>Background</w:t>
      </w:r>
    </w:p>
    <w:p w14:paraId="191FB832" w14:textId="77777777" w:rsidR="00B85AEC" w:rsidRPr="00F01D9A" w:rsidRDefault="00B85AEC" w:rsidP="00B85AEC">
      <w:pPr>
        <w:pStyle w:val="CenterUnderline"/>
        <w:rPr>
          <w:u w:val="none"/>
        </w:rPr>
      </w:pPr>
    </w:p>
    <w:p w14:paraId="70EA1374" w14:textId="41EADC96" w:rsidR="00B85AEC" w:rsidRDefault="00B85AEC" w:rsidP="00B85AEC">
      <w:pPr>
        <w:pStyle w:val="CenterUnderline"/>
        <w:jc w:val="both"/>
        <w:rPr>
          <w:u w:val="none"/>
        </w:rPr>
      </w:pPr>
      <w:r w:rsidRPr="00F01D9A">
        <w:rPr>
          <w:u w:val="none"/>
        </w:rPr>
        <w:tab/>
      </w:r>
      <w:r w:rsidR="007F560C" w:rsidRPr="00F01D9A">
        <w:rPr>
          <w:u w:val="none"/>
        </w:rPr>
        <w:t xml:space="preserve">On </w:t>
      </w:r>
      <w:r w:rsidR="00F01D9A" w:rsidRPr="00F01D9A">
        <w:rPr>
          <w:u w:val="none"/>
        </w:rPr>
        <w:t xml:space="preserve">July 24, 2025, the Office of Public Counsel (OPC) filed a Motion and Notice of Intent to Seek Official Recognition </w:t>
      </w:r>
      <w:r w:rsidR="00F01D9A">
        <w:rPr>
          <w:u w:val="none"/>
        </w:rPr>
        <w:t>(Motion)</w:t>
      </w:r>
      <w:r w:rsidR="009C668F">
        <w:rPr>
          <w:rStyle w:val="FootnoteReference"/>
          <w:u w:val="none"/>
        </w:rPr>
        <w:footnoteReference w:id="1"/>
      </w:r>
      <w:r w:rsidR="00F01D9A">
        <w:rPr>
          <w:u w:val="none"/>
        </w:rPr>
        <w:t xml:space="preserve"> </w:t>
      </w:r>
      <w:r w:rsidR="00F01D9A" w:rsidRPr="00F01D9A">
        <w:rPr>
          <w:u w:val="none"/>
        </w:rPr>
        <w:t>of the following items:</w:t>
      </w:r>
    </w:p>
    <w:p w14:paraId="5EF9394F" w14:textId="77777777" w:rsidR="00F01D9A" w:rsidRPr="00F01D9A" w:rsidRDefault="00F01D9A" w:rsidP="00B85AEC">
      <w:pPr>
        <w:pStyle w:val="CenterUnderline"/>
        <w:jc w:val="both"/>
        <w:rPr>
          <w:u w:val="none"/>
        </w:rPr>
      </w:pPr>
    </w:p>
    <w:p w14:paraId="1A186265" w14:textId="77777777" w:rsidR="00F01D9A" w:rsidRPr="00F01D9A" w:rsidRDefault="00F01D9A" w:rsidP="00F01D9A">
      <w:pPr>
        <w:autoSpaceDE w:val="0"/>
        <w:autoSpaceDN w:val="0"/>
        <w:adjustRightInd w:val="0"/>
        <w:rPr>
          <w:rFonts w:eastAsia="InvisibleOCR"/>
        </w:rPr>
      </w:pPr>
      <w:r>
        <w:rPr>
          <w:rFonts w:eastAsia="InvisibleOCR"/>
        </w:rPr>
        <w:tab/>
        <w:t>Exhibit A -</w:t>
      </w:r>
      <w:r>
        <w:rPr>
          <w:rFonts w:eastAsia="InvisibleOCR"/>
        </w:rPr>
        <w:tab/>
      </w:r>
      <w:r w:rsidRPr="00F01D9A">
        <w:rPr>
          <w:rFonts w:eastAsia="InvisibleOCR"/>
        </w:rPr>
        <w:t>“One Big, Beautiful Bill Act” (Public Law 119-21)</w:t>
      </w:r>
    </w:p>
    <w:p w14:paraId="3483763D" w14:textId="77777777" w:rsidR="00F01D9A" w:rsidRPr="00F01D9A" w:rsidRDefault="00F01D9A" w:rsidP="00F01D9A">
      <w:pPr>
        <w:autoSpaceDE w:val="0"/>
        <w:autoSpaceDN w:val="0"/>
        <w:adjustRightInd w:val="0"/>
        <w:rPr>
          <w:rFonts w:eastAsia="InvisibleOCR"/>
        </w:rPr>
      </w:pPr>
      <w:r>
        <w:rPr>
          <w:rFonts w:eastAsia="InvisibleOCR"/>
        </w:rPr>
        <w:tab/>
      </w:r>
      <w:r w:rsidRPr="00F01D9A">
        <w:rPr>
          <w:rFonts w:eastAsia="InvisibleOCR"/>
        </w:rPr>
        <w:t>Exhibit B -</w:t>
      </w:r>
      <w:r>
        <w:rPr>
          <w:rFonts w:eastAsia="InvisibleOCR"/>
        </w:rPr>
        <w:tab/>
      </w:r>
      <w:r w:rsidRPr="00F01D9A">
        <w:rPr>
          <w:rFonts w:eastAsia="InvisibleOCR"/>
        </w:rPr>
        <w:t>Laws of Florida 2024-186</w:t>
      </w:r>
    </w:p>
    <w:p w14:paraId="325BC8D2" w14:textId="77777777" w:rsidR="00F01D9A" w:rsidRPr="00F01D9A" w:rsidRDefault="00F01D9A" w:rsidP="00F01D9A">
      <w:pPr>
        <w:autoSpaceDE w:val="0"/>
        <w:autoSpaceDN w:val="0"/>
        <w:adjustRightInd w:val="0"/>
        <w:rPr>
          <w:rFonts w:eastAsia="InvisibleOCR"/>
        </w:rPr>
      </w:pPr>
      <w:r>
        <w:rPr>
          <w:rFonts w:eastAsia="InvisibleOCR"/>
        </w:rPr>
        <w:tab/>
        <w:t>Exhibit C -</w:t>
      </w:r>
      <w:r>
        <w:rPr>
          <w:rFonts w:eastAsia="InvisibleOCR"/>
        </w:rPr>
        <w:tab/>
      </w:r>
      <w:r w:rsidRPr="00F01D9A">
        <w:rPr>
          <w:rFonts w:eastAsia="InvisibleOCR"/>
        </w:rPr>
        <w:t>Texas Statute SB 6 enacted June 20, 2025</w:t>
      </w:r>
    </w:p>
    <w:p w14:paraId="0633DEC8" w14:textId="77777777" w:rsidR="00F01D9A" w:rsidRPr="00F01D9A" w:rsidRDefault="00F01D9A" w:rsidP="00F01D9A">
      <w:pPr>
        <w:autoSpaceDE w:val="0"/>
        <w:autoSpaceDN w:val="0"/>
        <w:adjustRightInd w:val="0"/>
        <w:rPr>
          <w:rFonts w:eastAsia="InvisibleOCR"/>
        </w:rPr>
      </w:pPr>
      <w:r>
        <w:rPr>
          <w:rFonts w:eastAsia="InvisibleOCR"/>
        </w:rPr>
        <w:tab/>
        <w:t>Exhibit D -</w:t>
      </w:r>
      <w:r>
        <w:rPr>
          <w:rFonts w:eastAsia="InvisibleOCR"/>
        </w:rPr>
        <w:tab/>
      </w:r>
      <w:r w:rsidRPr="00F01D9A">
        <w:rPr>
          <w:rFonts w:eastAsia="InvisibleOCR"/>
        </w:rPr>
        <w:t>Executive Order No. 14154 “Unleashing American Energy”</w:t>
      </w:r>
    </w:p>
    <w:p w14:paraId="0EF664DE" w14:textId="77777777" w:rsidR="00F01D9A" w:rsidRPr="00F01D9A" w:rsidRDefault="00F01D9A" w:rsidP="00F01D9A">
      <w:pPr>
        <w:autoSpaceDE w:val="0"/>
        <w:autoSpaceDN w:val="0"/>
        <w:adjustRightInd w:val="0"/>
        <w:rPr>
          <w:rFonts w:eastAsia="InvisibleOCR"/>
        </w:rPr>
      </w:pPr>
      <w:r>
        <w:rPr>
          <w:rFonts w:eastAsia="InvisibleOCR"/>
        </w:rPr>
        <w:tab/>
        <w:t>Exhibit E -</w:t>
      </w:r>
      <w:r>
        <w:rPr>
          <w:rFonts w:eastAsia="InvisibleOCR"/>
        </w:rPr>
        <w:tab/>
      </w:r>
      <w:r w:rsidRPr="00F01D9A">
        <w:rPr>
          <w:rFonts w:eastAsia="InvisibleOCR"/>
        </w:rPr>
        <w:t>Executive Order No. 14156 “Declaring a National Energy Emergency”</w:t>
      </w:r>
    </w:p>
    <w:p w14:paraId="11FF8C3D" w14:textId="32208C21" w:rsidR="00F01D9A" w:rsidRPr="00F01D9A" w:rsidRDefault="00F01D9A" w:rsidP="00911AF1">
      <w:pPr>
        <w:autoSpaceDE w:val="0"/>
        <w:autoSpaceDN w:val="0"/>
        <w:adjustRightInd w:val="0"/>
        <w:ind w:left="2160" w:hanging="1440"/>
        <w:rPr>
          <w:rFonts w:eastAsia="InvisibleOCR"/>
        </w:rPr>
      </w:pPr>
      <w:r>
        <w:rPr>
          <w:rFonts w:eastAsia="InvisibleOCR"/>
        </w:rPr>
        <w:t>Exhibit F -</w:t>
      </w:r>
      <w:r>
        <w:rPr>
          <w:rFonts w:eastAsia="InvisibleOCR"/>
        </w:rPr>
        <w:tab/>
      </w:r>
      <w:r w:rsidRPr="00F01D9A">
        <w:rPr>
          <w:rFonts w:eastAsia="InvisibleOCR"/>
        </w:rPr>
        <w:t>Executive Order No. 14315 “Ending Market Distorting Subsidies for</w:t>
      </w:r>
      <w:r w:rsidR="00911AF1">
        <w:rPr>
          <w:rFonts w:eastAsia="InvisibleOCR"/>
        </w:rPr>
        <w:t xml:space="preserve"> </w:t>
      </w:r>
      <w:r w:rsidRPr="00F01D9A">
        <w:rPr>
          <w:rFonts w:eastAsia="InvisibleOCR"/>
        </w:rPr>
        <w:t>Unreliable, Foreign-Controlled Energy Sources”</w:t>
      </w:r>
    </w:p>
    <w:p w14:paraId="13B3B8F5" w14:textId="77A82400" w:rsidR="00F01D9A" w:rsidRPr="00F01D9A" w:rsidRDefault="00F01D9A" w:rsidP="00911AF1">
      <w:pPr>
        <w:autoSpaceDE w:val="0"/>
        <w:autoSpaceDN w:val="0"/>
        <w:adjustRightInd w:val="0"/>
        <w:ind w:left="2160" w:hanging="1440"/>
        <w:rPr>
          <w:rFonts w:eastAsia="InvisibleOCR"/>
        </w:rPr>
      </w:pPr>
      <w:r w:rsidRPr="00F01D9A">
        <w:rPr>
          <w:rFonts w:eastAsia="InvisibleOCR"/>
        </w:rPr>
        <w:t>Exhibit G -</w:t>
      </w:r>
      <w:r>
        <w:rPr>
          <w:rFonts w:eastAsia="InvisibleOCR"/>
        </w:rPr>
        <w:tab/>
      </w:r>
      <w:r w:rsidRPr="00F01D9A">
        <w:rPr>
          <w:rFonts w:eastAsia="InvisibleOCR"/>
        </w:rPr>
        <w:t>United States Treasury Guidance Relating to the “One Big, Beautiful Bill Act”</w:t>
      </w:r>
      <w:r>
        <w:rPr>
          <w:rFonts w:eastAsia="InvisibleOCR"/>
        </w:rPr>
        <w:t xml:space="preserve"> </w:t>
      </w:r>
      <w:r w:rsidRPr="00F01D9A">
        <w:rPr>
          <w:rFonts w:eastAsia="InvisibleOCR"/>
        </w:rPr>
        <w:t>(Expected to be issued on or about August 18, 2025)</w:t>
      </w:r>
    </w:p>
    <w:p w14:paraId="70CB5CB4" w14:textId="77777777" w:rsidR="00F01D9A" w:rsidRPr="00F01D9A" w:rsidRDefault="00F01D9A" w:rsidP="00F01D9A">
      <w:pPr>
        <w:autoSpaceDE w:val="0"/>
        <w:autoSpaceDN w:val="0"/>
        <w:adjustRightInd w:val="0"/>
        <w:rPr>
          <w:rFonts w:eastAsia="InvisibleOCR"/>
        </w:rPr>
      </w:pPr>
      <w:r>
        <w:rPr>
          <w:rFonts w:eastAsia="InvisibleOCR"/>
        </w:rPr>
        <w:tab/>
        <w:t>Exhibit H -</w:t>
      </w:r>
      <w:r>
        <w:rPr>
          <w:rFonts w:eastAsia="InvisibleOCR"/>
        </w:rPr>
        <w:tab/>
      </w:r>
      <w:r w:rsidRPr="00F01D9A">
        <w:rPr>
          <w:rFonts w:eastAsia="InvisibleOCR"/>
        </w:rPr>
        <w:t>Governor DeSantis’ veto of Senate Bill 1574</w:t>
      </w:r>
    </w:p>
    <w:p w14:paraId="44B04D17" w14:textId="34A3C887" w:rsidR="00F01D9A" w:rsidRPr="00F01D9A" w:rsidRDefault="00F01D9A" w:rsidP="00911AF1">
      <w:pPr>
        <w:autoSpaceDE w:val="0"/>
        <w:autoSpaceDN w:val="0"/>
        <w:adjustRightInd w:val="0"/>
        <w:ind w:left="2160" w:hanging="1440"/>
        <w:rPr>
          <w:rFonts w:eastAsia="InvisibleOCR"/>
        </w:rPr>
      </w:pPr>
      <w:r>
        <w:rPr>
          <w:rFonts w:eastAsia="InvisibleOCR"/>
        </w:rPr>
        <w:t>Exhibit I -</w:t>
      </w:r>
      <w:r>
        <w:rPr>
          <w:rFonts w:eastAsia="InvisibleOCR"/>
        </w:rPr>
        <w:tab/>
      </w:r>
      <w:r w:rsidRPr="00F01D9A">
        <w:rPr>
          <w:rFonts w:eastAsia="InvisibleOCR"/>
        </w:rPr>
        <w:t>FPL’s Joint Application for Authorization Under Section 203 of Federal Power</w:t>
      </w:r>
      <w:r>
        <w:rPr>
          <w:rFonts w:eastAsia="InvisibleOCR"/>
        </w:rPr>
        <w:t xml:space="preserve"> </w:t>
      </w:r>
      <w:r w:rsidRPr="00F01D9A">
        <w:rPr>
          <w:rFonts w:eastAsia="InvisibleOCR"/>
        </w:rPr>
        <w:t>Act of Vandolah Power Company LLC et al., under EC25-101</w:t>
      </w:r>
    </w:p>
    <w:p w14:paraId="3A8A542E" w14:textId="650ECCCC" w:rsidR="00F01D9A" w:rsidRPr="00F01D9A" w:rsidRDefault="00F01D9A" w:rsidP="00911AF1">
      <w:pPr>
        <w:autoSpaceDE w:val="0"/>
        <w:autoSpaceDN w:val="0"/>
        <w:adjustRightInd w:val="0"/>
        <w:ind w:left="2160" w:hanging="1440"/>
        <w:rPr>
          <w:rFonts w:eastAsia="InvisibleOCR"/>
        </w:rPr>
      </w:pPr>
      <w:r w:rsidRPr="00F01D9A">
        <w:rPr>
          <w:rFonts w:eastAsia="InvisibleOCR"/>
        </w:rPr>
        <w:t>Exhibit J -</w:t>
      </w:r>
      <w:r>
        <w:rPr>
          <w:rFonts w:eastAsia="InvisibleOCR"/>
        </w:rPr>
        <w:tab/>
      </w:r>
      <w:r w:rsidRPr="00F01D9A">
        <w:rPr>
          <w:rFonts w:eastAsia="InvisibleOCR"/>
        </w:rPr>
        <w:t>All written customer comments filed in Florida Public Service Commission</w:t>
      </w:r>
      <w:r>
        <w:rPr>
          <w:rFonts w:eastAsia="InvisibleOCR"/>
        </w:rPr>
        <w:t xml:space="preserve"> </w:t>
      </w:r>
      <w:r w:rsidRPr="00F01D9A">
        <w:rPr>
          <w:rFonts w:eastAsia="InvisibleOCR"/>
        </w:rPr>
        <w:t>Docket 2025001 1-EI through July 16, 2025.</w:t>
      </w:r>
    </w:p>
    <w:p w14:paraId="67CC46F8" w14:textId="74220578" w:rsidR="00F01D9A" w:rsidRPr="00F01D9A" w:rsidRDefault="00F01D9A" w:rsidP="00911AF1">
      <w:pPr>
        <w:autoSpaceDE w:val="0"/>
        <w:autoSpaceDN w:val="0"/>
        <w:adjustRightInd w:val="0"/>
        <w:ind w:left="2160" w:hanging="1440"/>
        <w:rPr>
          <w:rFonts w:eastAsia="InvisibleOCR"/>
        </w:rPr>
      </w:pPr>
      <w:r w:rsidRPr="00F01D9A">
        <w:rPr>
          <w:rFonts w:eastAsia="InvisibleOCR"/>
        </w:rPr>
        <w:t>Exhibit K -</w:t>
      </w:r>
      <w:r>
        <w:rPr>
          <w:rFonts w:eastAsia="InvisibleOCR"/>
        </w:rPr>
        <w:tab/>
      </w:r>
      <w:r w:rsidRPr="00F01D9A">
        <w:rPr>
          <w:rFonts w:eastAsia="InvisibleOCR"/>
        </w:rPr>
        <w:t>Public Utilities Commission of Ohio Opinion and Order in Case No. 24-508-EL-ATA</w:t>
      </w:r>
    </w:p>
    <w:p w14:paraId="22CB8544" w14:textId="77777777" w:rsidR="00F01D9A" w:rsidRDefault="00F01D9A" w:rsidP="00F01D9A">
      <w:pPr>
        <w:autoSpaceDE w:val="0"/>
        <w:autoSpaceDN w:val="0"/>
        <w:adjustRightInd w:val="0"/>
        <w:rPr>
          <w:rFonts w:eastAsia="InvisibleOCR"/>
        </w:rPr>
      </w:pPr>
      <w:r>
        <w:rPr>
          <w:rFonts w:eastAsia="InvisibleOCR"/>
        </w:rPr>
        <w:tab/>
      </w:r>
      <w:r w:rsidRPr="00F01D9A">
        <w:rPr>
          <w:rFonts w:eastAsia="InvisibleOCR"/>
        </w:rPr>
        <w:t>Exhibit L -</w:t>
      </w:r>
      <w:r>
        <w:rPr>
          <w:rFonts w:eastAsia="InvisibleOCR"/>
        </w:rPr>
        <w:tab/>
        <w:t>F</w:t>
      </w:r>
      <w:r w:rsidRPr="00F01D9A">
        <w:rPr>
          <w:rFonts w:eastAsia="InvisibleOCR"/>
        </w:rPr>
        <w:t>PL’s 2016-2024 PSC Annual Reports</w:t>
      </w:r>
    </w:p>
    <w:p w14:paraId="74C44E21" w14:textId="30685B29" w:rsidR="00F01D9A" w:rsidRPr="00F01D9A" w:rsidRDefault="00F01D9A" w:rsidP="00911AF1">
      <w:pPr>
        <w:autoSpaceDE w:val="0"/>
        <w:autoSpaceDN w:val="0"/>
        <w:adjustRightInd w:val="0"/>
        <w:ind w:left="2160" w:hanging="1440"/>
        <w:rPr>
          <w:rFonts w:eastAsia="InvisibleOCR"/>
        </w:rPr>
      </w:pPr>
      <w:r w:rsidRPr="00F01D9A">
        <w:rPr>
          <w:rFonts w:eastAsia="InvisibleOCR"/>
        </w:rPr>
        <w:t>Exhibit M -</w:t>
      </w:r>
      <w:r>
        <w:rPr>
          <w:rFonts w:eastAsia="InvisibleOCR"/>
        </w:rPr>
        <w:tab/>
      </w:r>
      <w:r w:rsidRPr="00F01D9A">
        <w:rPr>
          <w:rFonts w:eastAsia="InvisibleOCR"/>
        </w:rPr>
        <w:t>Congressional letter to Secretary Robert F. Kennedy, Jr, Secretary of Health</w:t>
      </w:r>
      <w:r>
        <w:rPr>
          <w:rFonts w:eastAsia="InvisibleOCR"/>
        </w:rPr>
        <w:t xml:space="preserve"> a</w:t>
      </w:r>
      <w:r w:rsidRPr="00F01D9A">
        <w:rPr>
          <w:rFonts w:eastAsia="InvisibleOCR"/>
        </w:rPr>
        <w:t>nd Human Services, dated April 4, 2025</w:t>
      </w:r>
    </w:p>
    <w:p w14:paraId="29F62C52" w14:textId="11B67D19" w:rsidR="00B85AEC" w:rsidRPr="00F01D9A" w:rsidRDefault="00F01D9A" w:rsidP="00911AF1">
      <w:pPr>
        <w:autoSpaceDE w:val="0"/>
        <w:autoSpaceDN w:val="0"/>
        <w:adjustRightInd w:val="0"/>
        <w:ind w:left="2160" w:hanging="1440"/>
      </w:pPr>
      <w:r w:rsidRPr="00F01D9A">
        <w:rPr>
          <w:rFonts w:eastAsia="InvisibleOCR"/>
        </w:rPr>
        <w:t>Exhibit N -</w:t>
      </w:r>
      <w:r>
        <w:rPr>
          <w:rFonts w:eastAsia="InvisibleOCR"/>
        </w:rPr>
        <w:tab/>
      </w:r>
      <w:r w:rsidRPr="00F01D9A">
        <w:rPr>
          <w:rFonts w:eastAsia="InvisibleOCR"/>
        </w:rPr>
        <w:t>“Florida’s Top 10 Private Landowners,” Florida Trend Magazine, published</w:t>
      </w:r>
      <w:r>
        <w:rPr>
          <w:rFonts w:eastAsia="InvisibleOCR"/>
        </w:rPr>
        <w:t xml:space="preserve"> </w:t>
      </w:r>
      <w:r w:rsidRPr="00F01D9A">
        <w:rPr>
          <w:rFonts w:eastAsia="InvisibleOCR"/>
        </w:rPr>
        <w:t>January 16, 2025</w:t>
      </w:r>
    </w:p>
    <w:p w14:paraId="640F01A8" w14:textId="77777777" w:rsidR="00B85AEC" w:rsidRDefault="00B85AEC" w:rsidP="00B85AEC">
      <w:pPr>
        <w:pStyle w:val="CenterUnderline"/>
        <w:jc w:val="both"/>
        <w:rPr>
          <w:u w:val="none"/>
        </w:rPr>
      </w:pPr>
    </w:p>
    <w:p w14:paraId="47E3C866" w14:textId="3746AF9C" w:rsidR="009C668F" w:rsidRDefault="009C668F" w:rsidP="00B85AEC">
      <w:pPr>
        <w:pStyle w:val="CenterUnderline"/>
        <w:jc w:val="both"/>
        <w:rPr>
          <w:u w:val="none"/>
        </w:rPr>
      </w:pPr>
      <w:r w:rsidRPr="00316688">
        <w:rPr>
          <w:u w:val="none"/>
        </w:rPr>
        <w:t>Concurrent with its Motion, OPC filed a request for oral argument, stating that the Commission would “generally aid the Commission in understanding and evaluating issues raised in the motion.”</w:t>
      </w:r>
      <w:r>
        <w:rPr>
          <w:u w:val="none"/>
        </w:rPr>
        <w:t xml:space="preserve"> </w:t>
      </w:r>
    </w:p>
    <w:p w14:paraId="2EBF68E4" w14:textId="5D6703A4" w:rsidR="00B85AEC" w:rsidRDefault="00F01D9A" w:rsidP="00AF4382">
      <w:pPr>
        <w:pStyle w:val="CenterUnderline"/>
        <w:ind w:firstLine="720"/>
        <w:jc w:val="both"/>
        <w:rPr>
          <w:u w:val="none"/>
        </w:rPr>
      </w:pPr>
      <w:r>
        <w:rPr>
          <w:u w:val="none"/>
        </w:rPr>
        <w:lastRenderedPageBreak/>
        <w:t>On July 31, 2025, Florida Power &amp; Light Company (FPL) filed a Response in Partial Opposition to the Motion. FPL objects to only Exhibits G and M listed above.</w:t>
      </w:r>
      <w:r w:rsidR="00AF4382">
        <w:rPr>
          <w:u w:val="none"/>
        </w:rPr>
        <w:t xml:space="preserve"> As to OPC’s request for oral argument, FPL responds that </w:t>
      </w:r>
      <w:r w:rsidR="00AF4382" w:rsidRPr="00AF4382">
        <w:rPr>
          <w:u w:val="none"/>
        </w:rPr>
        <w:t xml:space="preserve">FPL’s Response to </w:t>
      </w:r>
      <w:r w:rsidR="00AF4382">
        <w:rPr>
          <w:u w:val="none"/>
        </w:rPr>
        <w:t xml:space="preserve">the arguments raised in OPC’s </w:t>
      </w:r>
      <w:r w:rsidR="00AF4382" w:rsidRPr="00AF4382">
        <w:rPr>
          <w:u w:val="none"/>
        </w:rPr>
        <w:t xml:space="preserve">Motion </w:t>
      </w:r>
      <w:r w:rsidR="00AF4382">
        <w:rPr>
          <w:u w:val="none"/>
        </w:rPr>
        <w:t xml:space="preserve">are </w:t>
      </w:r>
      <w:r w:rsidR="00AF4382" w:rsidRPr="00AF4382">
        <w:rPr>
          <w:u w:val="none"/>
        </w:rPr>
        <w:t xml:space="preserve">sufficient on </w:t>
      </w:r>
      <w:r w:rsidR="00AF4382">
        <w:rPr>
          <w:u w:val="none"/>
        </w:rPr>
        <w:t xml:space="preserve">their </w:t>
      </w:r>
      <w:r w:rsidR="00AF4382" w:rsidRPr="00AF4382">
        <w:rPr>
          <w:u w:val="none"/>
        </w:rPr>
        <w:t>face to evaluate and decide OPC’s</w:t>
      </w:r>
      <w:r w:rsidR="00AF4382">
        <w:rPr>
          <w:u w:val="none"/>
        </w:rPr>
        <w:t xml:space="preserve"> </w:t>
      </w:r>
      <w:r w:rsidR="00AF4382" w:rsidRPr="00AF4382">
        <w:rPr>
          <w:u w:val="none"/>
        </w:rPr>
        <w:t>Motion without the need for further argument or explanation.</w:t>
      </w:r>
    </w:p>
    <w:p w14:paraId="0027CB06" w14:textId="77777777" w:rsidR="00B85AEC" w:rsidRDefault="00B85AEC" w:rsidP="00B85AEC">
      <w:pPr>
        <w:pStyle w:val="CenterUnderline"/>
        <w:rPr>
          <w:u w:val="none"/>
        </w:rPr>
      </w:pPr>
    </w:p>
    <w:p w14:paraId="11A450A4" w14:textId="77777777" w:rsidR="00B85AEC" w:rsidRPr="00B85AEC" w:rsidRDefault="00B85AEC" w:rsidP="00B85AEC">
      <w:pPr>
        <w:pStyle w:val="CenterUnderline"/>
        <w:rPr>
          <w:u w:val="none"/>
        </w:rPr>
      </w:pPr>
      <w:r>
        <w:t>Analysis and Decision</w:t>
      </w:r>
    </w:p>
    <w:p w14:paraId="67B6648A" w14:textId="77777777" w:rsidR="00D61E2D" w:rsidRPr="00911AF1" w:rsidRDefault="00D61E2D" w:rsidP="00D61E2D">
      <w:pPr>
        <w:pStyle w:val="CenterUnderline"/>
        <w:jc w:val="left"/>
        <w:rPr>
          <w:u w:val="none"/>
        </w:rPr>
      </w:pPr>
    </w:p>
    <w:p w14:paraId="4CED5B35" w14:textId="520FA259" w:rsidR="00A3450B" w:rsidRPr="00316688" w:rsidRDefault="00A3450B" w:rsidP="00571EEF">
      <w:pPr>
        <w:pStyle w:val="CenterUnderline"/>
        <w:jc w:val="both"/>
      </w:pPr>
      <w:r>
        <w:t xml:space="preserve">Oral </w:t>
      </w:r>
      <w:r w:rsidR="00F24B30">
        <w:t>Argument</w:t>
      </w:r>
    </w:p>
    <w:p w14:paraId="310E53ED" w14:textId="23481BDB" w:rsidR="00A3450B" w:rsidRDefault="00A3450B" w:rsidP="00571EEF">
      <w:pPr>
        <w:pStyle w:val="CenterUnderline"/>
        <w:jc w:val="both"/>
        <w:rPr>
          <w:u w:val="none"/>
        </w:rPr>
      </w:pPr>
    </w:p>
    <w:p w14:paraId="20617887" w14:textId="039CA313" w:rsidR="00A3450B" w:rsidRDefault="00A3450B" w:rsidP="00571EEF">
      <w:pPr>
        <w:pStyle w:val="CenterUnderline"/>
        <w:jc w:val="both"/>
        <w:rPr>
          <w:u w:val="none"/>
        </w:rPr>
      </w:pPr>
      <w:r>
        <w:rPr>
          <w:u w:val="none"/>
        </w:rPr>
        <w:tab/>
        <w:t>Having reviewed the parties’ filings, I find that the</w:t>
      </w:r>
      <w:r w:rsidR="00B934FC">
        <w:rPr>
          <w:u w:val="none"/>
        </w:rPr>
        <w:t>y</w:t>
      </w:r>
      <w:r>
        <w:rPr>
          <w:u w:val="none"/>
        </w:rPr>
        <w:t xml:space="preserve"> are sufficient on their face to make a decision as to their merits. Accordingly, OPC’s request for oral argument is denied.</w:t>
      </w:r>
    </w:p>
    <w:p w14:paraId="7FE51A7D" w14:textId="2BD240E8" w:rsidR="00A3450B" w:rsidRDefault="00A3450B" w:rsidP="00571EEF">
      <w:pPr>
        <w:pStyle w:val="CenterUnderline"/>
        <w:jc w:val="both"/>
        <w:rPr>
          <w:u w:val="none"/>
        </w:rPr>
      </w:pPr>
    </w:p>
    <w:p w14:paraId="3C10C5C5" w14:textId="69D8B1A4" w:rsidR="00A3450B" w:rsidRPr="00316688" w:rsidRDefault="00A3450B" w:rsidP="00571EEF">
      <w:pPr>
        <w:pStyle w:val="CenterUnderline"/>
        <w:jc w:val="both"/>
      </w:pPr>
      <w:r>
        <w:t>Official Recognition</w:t>
      </w:r>
    </w:p>
    <w:p w14:paraId="5404AD5B" w14:textId="77777777" w:rsidR="00A3450B" w:rsidRDefault="00A3450B" w:rsidP="00571EEF">
      <w:pPr>
        <w:pStyle w:val="CenterUnderline"/>
        <w:jc w:val="both"/>
        <w:rPr>
          <w:u w:val="none"/>
        </w:rPr>
      </w:pPr>
    </w:p>
    <w:p w14:paraId="5B3BFCD8" w14:textId="5FF0F0D9" w:rsidR="00571EEF" w:rsidRDefault="00571EEF" w:rsidP="00571EEF">
      <w:pPr>
        <w:pStyle w:val="CenterUnderline"/>
        <w:jc w:val="both"/>
        <w:rPr>
          <w:u w:val="none"/>
        </w:rPr>
      </w:pPr>
      <w:r>
        <w:rPr>
          <w:u w:val="none"/>
        </w:rPr>
        <w:tab/>
        <w:t xml:space="preserve">Official recognition in administrative proceedings is governed by the same substantive provisions as judicial notice in civil actions. </w:t>
      </w:r>
      <w:r w:rsidR="00BD5318">
        <w:rPr>
          <w:u w:val="none"/>
        </w:rPr>
        <w:t xml:space="preserve">Section </w:t>
      </w:r>
      <w:r>
        <w:rPr>
          <w:u w:val="none"/>
        </w:rPr>
        <w:t>120.569(2)(i)</w:t>
      </w:r>
      <w:r w:rsidR="00BD5318">
        <w:rPr>
          <w:u w:val="none"/>
        </w:rPr>
        <w:t>, Florida Statutes</w:t>
      </w:r>
      <w:r>
        <w:rPr>
          <w:u w:val="none"/>
        </w:rPr>
        <w:t xml:space="preserve"> </w:t>
      </w:r>
      <w:r w:rsidR="00BD5318">
        <w:rPr>
          <w:u w:val="none"/>
        </w:rPr>
        <w:t xml:space="preserve">(F.S.), </w:t>
      </w:r>
      <w:r>
        <w:rPr>
          <w:u w:val="none"/>
        </w:rPr>
        <w:t xml:space="preserve">and </w:t>
      </w:r>
      <w:r w:rsidR="00BD5318">
        <w:rPr>
          <w:u w:val="none"/>
        </w:rPr>
        <w:t xml:space="preserve">Rule </w:t>
      </w:r>
      <w:r>
        <w:rPr>
          <w:u w:val="none"/>
        </w:rPr>
        <w:t>28-106.213(6)</w:t>
      </w:r>
      <w:r w:rsidR="00BD5318">
        <w:rPr>
          <w:u w:val="none"/>
        </w:rPr>
        <w:t>, Florida Administrative Code (F.A.C.)</w:t>
      </w:r>
      <w:r>
        <w:rPr>
          <w:u w:val="none"/>
        </w:rPr>
        <w:t>. After notice and upon sufficient motion, official recognition is mandatory as to certain matters and permissive as to others.</w:t>
      </w:r>
    </w:p>
    <w:p w14:paraId="275FE068" w14:textId="77777777" w:rsidR="00571EEF" w:rsidRDefault="00571EEF" w:rsidP="00571EEF">
      <w:pPr>
        <w:pStyle w:val="CenterUnderline"/>
        <w:jc w:val="both"/>
        <w:rPr>
          <w:u w:val="none"/>
        </w:rPr>
      </w:pPr>
    </w:p>
    <w:p w14:paraId="2430CBE0" w14:textId="58908431" w:rsidR="00D61E2D" w:rsidRDefault="00571EEF" w:rsidP="00571EEF">
      <w:pPr>
        <w:pStyle w:val="CenterUnderline"/>
        <w:jc w:val="both"/>
        <w:rPr>
          <w:u w:val="none"/>
        </w:rPr>
      </w:pPr>
      <w:r>
        <w:rPr>
          <w:u w:val="none"/>
        </w:rPr>
        <w:tab/>
        <w:t>Pursuant to Section 90.20</w:t>
      </w:r>
      <w:r w:rsidR="00614B10">
        <w:rPr>
          <w:u w:val="none"/>
        </w:rPr>
        <w:t>2</w:t>
      </w:r>
      <w:r>
        <w:rPr>
          <w:u w:val="none"/>
        </w:rPr>
        <w:t>(1),</w:t>
      </w:r>
      <w:r w:rsidR="00BD5318">
        <w:rPr>
          <w:u w:val="none"/>
        </w:rPr>
        <w:t xml:space="preserve"> </w:t>
      </w:r>
      <w:r>
        <w:rPr>
          <w:u w:val="none"/>
        </w:rPr>
        <w:t>F.S., judicial notice of laws and resolutions of the Florida Legislature and Congress of the United States is mandatory. Exhibits A and B in OPC’s Motion fi</w:t>
      </w:r>
      <w:r w:rsidR="00C27728">
        <w:rPr>
          <w:u w:val="none"/>
        </w:rPr>
        <w:t>t squarely within this category, and are both appropriate for official recognition.</w:t>
      </w:r>
    </w:p>
    <w:p w14:paraId="7F0A1EE5" w14:textId="77777777" w:rsidR="00571EEF" w:rsidRDefault="00571EEF" w:rsidP="00571EEF">
      <w:pPr>
        <w:pStyle w:val="CenterUnderline"/>
        <w:jc w:val="both"/>
        <w:rPr>
          <w:u w:val="none"/>
        </w:rPr>
      </w:pPr>
    </w:p>
    <w:p w14:paraId="4250452E" w14:textId="7CC08D27" w:rsidR="00571EEF" w:rsidRDefault="00571EEF" w:rsidP="00571EEF">
      <w:pPr>
        <w:pStyle w:val="CenterUnderline"/>
        <w:jc w:val="both"/>
        <w:rPr>
          <w:u w:val="none"/>
        </w:rPr>
      </w:pPr>
      <w:r>
        <w:rPr>
          <w:u w:val="none"/>
        </w:rPr>
        <w:tab/>
        <w:t>Pursuant to Section 90.20</w:t>
      </w:r>
      <w:r w:rsidR="00614B10">
        <w:rPr>
          <w:u w:val="none"/>
        </w:rPr>
        <w:t>2</w:t>
      </w:r>
      <w:r>
        <w:rPr>
          <w:u w:val="none"/>
        </w:rPr>
        <w:t xml:space="preserve">(2), F.S., judicial notice of public statutory law of every other state, territory, and jurisdiction of </w:t>
      </w:r>
      <w:r w:rsidR="00C27728">
        <w:rPr>
          <w:u w:val="none"/>
        </w:rPr>
        <w:t>the United States is permissive. The Texas statute listed by OPC as Exhibit C is such a law. It appears to be relevant to this proceeding, FPL does not object to its admission</w:t>
      </w:r>
      <w:r w:rsidR="00066045">
        <w:rPr>
          <w:u w:val="none"/>
        </w:rPr>
        <w:t>, and it appears to be</w:t>
      </w:r>
      <w:r w:rsidR="00066045" w:rsidRPr="00066045">
        <w:rPr>
          <w:u w:val="none"/>
        </w:rPr>
        <w:t xml:space="preserve"> </w:t>
      </w:r>
      <w:r w:rsidR="00066045">
        <w:rPr>
          <w:u w:val="none"/>
        </w:rPr>
        <w:t>appropriate for official recognition.</w:t>
      </w:r>
    </w:p>
    <w:p w14:paraId="1C7AD7A5" w14:textId="77777777" w:rsidR="00C27728" w:rsidRDefault="00C27728" w:rsidP="00571EEF">
      <w:pPr>
        <w:pStyle w:val="CenterUnderline"/>
        <w:jc w:val="both"/>
        <w:rPr>
          <w:u w:val="none"/>
        </w:rPr>
      </w:pPr>
    </w:p>
    <w:p w14:paraId="2FAF97EE" w14:textId="1357C644" w:rsidR="00C27728" w:rsidRDefault="00C27728" w:rsidP="00571EEF">
      <w:pPr>
        <w:pStyle w:val="CenterUnderline"/>
        <w:jc w:val="both"/>
        <w:rPr>
          <w:u w:val="none"/>
        </w:rPr>
      </w:pPr>
      <w:r>
        <w:rPr>
          <w:u w:val="none"/>
        </w:rPr>
        <w:tab/>
        <w:t>Pursuant to Section 90.20</w:t>
      </w:r>
      <w:r w:rsidR="00614B10">
        <w:rPr>
          <w:u w:val="none"/>
        </w:rPr>
        <w:t>2</w:t>
      </w:r>
      <w:r>
        <w:rPr>
          <w:u w:val="none"/>
        </w:rPr>
        <w:t>(3), F.S., judicial notice of contents of the Federal Register is permissive. Exhibits D, E, and F</w:t>
      </w:r>
      <w:r w:rsidR="00B934FC">
        <w:rPr>
          <w:u w:val="none"/>
        </w:rPr>
        <w:t>,</w:t>
      </w:r>
      <w:r>
        <w:rPr>
          <w:u w:val="none"/>
        </w:rPr>
        <w:t xml:space="preserve"> all contents of the Federal Register, appear to be relevant to this proceeding, are not su</w:t>
      </w:r>
      <w:r w:rsidR="00066045">
        <w:rPr>
          <w:u w:val="none"/>
        </w:rPr>
        <w:t>bject of any objection from FPL, and are appropriate for official recognition.</w:t>
      </w:r>
    </w:p>
    <w:p w14:paraId="7E6447C5" w14:textId="77777777" w:rsidR="00C27728" w:rsidRPr="00C27728" w:rsidRDefault="00C27728" w:rsidP="00C27728">
      <w:pPr>
        <w:pStyle w:val="CenterUnderline"/>
        <w:jc w:val="both"/>
        <w:rPr>
          <w:u w:val="none"/>
        </w:rPr>
      </w:pPr>
    </w:p>
    <w:p w14:paraId="68224740" w14:textId="7E82CF20" w:rsidR="00C27728" w:rsidRDefault="00C27728" w:rsidP="00C27728">
      <w:pPr>
        <w:autoSpaceDE w:val="0"/>
        <w:autoSpaceDN w:val="0"/>
        <w:adjustRightInd w:val="0"/>
        <w:jc w:val="both"/>
        <w:rPr>
          <w:rFonts w:eastAsia="InvisibleOCR"/>
        </w:rPr>
      </w:pPr>
      <w:r w:rsidRPr="00C27728">
        <w:tab/>
        <w:t>Pursuant to Section 90.20</w:t>
      </w:r>
      <w:r w:rsidR="00614B10">
        <w:t>2</w:t>
      </w:r>
      <w:r w:rsidRPr="00C27728">
        <w:t>(5), F.S., judicial notice of “[o]</w:t>
      </w:r>
      <w:r w:rsidRPr="00C27728">
        <w:rPr>
          <w:rFonts w:eastAsia="InvisibleOCR"/>
        </w:rPr>
        <w:t>fficial actions of the legislative, executive, and judicial departments of the United States and of any state, territory, or jurisdiction of the United States” is permissive.</w:t>
      </w:r>
      <w:r w:rsidR="00B453DB">
        <w:rPr>
          <w:rFonts w:eastAsia="InvisibleOCR"/>
        </w:rPr>
        <w:t xml:space="preserve"> OPC argues that Exhibit G fits this category. OPC labels Exhibit G as “</w:t>
      </w:r>
      <w:r w:rsidR="00B453DB" w:rsidRPr="00F01D9A">
        <w:rPr>
          <w:rFonts w:eastAsia="InvisibleOCR"/>
        </w:rPr>
        <w:t xml:space="preserve">United States Treasury Guidance Relating to the </w:t>
      </w:r>
      <w:r w:rsidR="00B453DB">
        <w:rPr>
          <w:rFonts w:eastAsia="InvisibleOCR"/>
        </w:rPr>
        <w:t>‘</w:t>
      </w:r>
      <w:r w:rsidR="00B453DB" w:rsidRPr="00F01D9A">
        <w:rPr>
          <w:rFonts w:eastAsia="InvisibleOCR"/>
        </w:rPr>
        <w:t>One Big, B</w:t>
      </w:r>
      <w:r w:rsidR="00B453DB">
        <w:rPr>
          <w:rFonts w:eastAsia="InvisibleOCR"/>
        </w:rPr>
        <w:t xml:space="preserve">eautiful Bill </w:t>
      </w:r>
      <w:r w:rsidR="00B453DB" w:rsidRPr="00F01D9A">
        <w:rPr>
          <w:rFonts w:eastAsia="InvisibleOCR"/>
        </w:rPr>
        <w:t>Act</w:t>
      </w:r>
      <w:r w:rsidR="00B453DB">
        <w:rPr>
          <w:rFonts w:eastAsia="InvisibleOCR"/>
        </w:rPr>
        <w:t>,’</w:t>
      </w:r>
      <w:r w:rsidR="00B453DB" w:rsidRPr="00F01D9A">
        <w:rPr>
          <w:rFonts w:eastAsia="InvisibleOCR"/>
        </w:rPr>
        <w:t>”</w:t>
      </w:r>
      <w:r w:rsidR="00B453DB">
        <w:rPr>
          <w:rFonts w:eastAsia="InvisibleOCR"/>
        </w:rPr>
        <w:t xml:space="preserve"> and describes it as follows:</w:t>
      </w:r>
    </w:p>
    <w:p w14:paraId="061457AB" w14:textId="77777777" w:rsidR="00B453DB" w:rsidRDefault="00B453DB" w:rsidP="00C27728">
      <w:pPr>
        <w:autoSpaceDE w:val="0"/>
        <w:autoSpaceDN w:val="0"/>
        <w:adjustRightInd w:val="0"/>
        <w:jc w:val="both"/>
        <w:rPr>
          <w:rFonts w:eastAsia="InvisibleOCR"/>
        </w:rPr>
      </w:pPr>
    </w:p>
    <w:p w14:paraId="5573E06F" w14:textId="77777777" w:rsidR="00B453DB" w:rsidRPr="009B51E9" w:rsidRDefault="00B453DB" w:rsidP="009B51E9">
      <w:pPr>
        <w:autoSpaceDE w:val="0"/>
        <w:autoSpaceDN w:val="0"/>
        <w:adjustRightInd w:val="0"/>
        <w:ind w:left="720" w:right="720"/>
        <w:jc w:val="both"/>
        <w:rPr>
          <w:rFonts w:eastAsia="InvisibleOCR"/>
        </w:rPr>
      </w:pPr>
      <w:r w:rsidRPr="009B51E9">
        <w:rPr>
          <w:rFonts w:eastAsia="InvisibleOCR"/>
        </w:rPr>
        <w:t>Although the guidance has not yet been issued, it is due to be issued on or before</w:t>
      </w:r>
      <w:r w:rsidR="009B51E9">
        <w:rPr>
          <w:rFonts w:eastAsia="InvisibleOCR"/>
        </w:rPr>
        <w:t xml:space="preserve"> </w:t>
      </w:r>
      <w:r w:rsidRPr="009B51E9">
        <w:rPr>
          <w:rFonts w:eastAsia="InvisibleOCR"/>
        </w:rPr>
        <w:t>August 18, 2025, which is during the hearing dates for this docket. OPC requests that as soon as that guidance is issued, the Commission take official recognition of that guidance,</w:t>
      </w:r>
      <w:r w:rsidR="009B51E9" w:rsidRPr="009B51E9">
        <w:rPr>
          <w:rFonts w:eastAsia="InvisibleOCR"/>
        </w:rPr>
        <w:t xml:space="preserve"> </w:t>
      </w:r>
      <w:r w:rsidRPr="009B51E9">
        <w:rPr>
          <w:rFonts w:eastAsia="InvisibleOCR"/>
        </w:rPr>
        <w:t xml:space="preserve">and any other United States Treasury action resulting from </w:t>
      </w:r>
      <w:r w:rsidRPr="009B51E9">
        <w:rPr>
          <w:rFonts w:eastAsia="InvisibleOCR"/>
        </w:rPr>
        <w:lastRenderedPageBreak/>
        <w:t>Executive Order 14315 so that</w:t>
      </w:r>
      <w:r w:rsidR="009B51E9" w:rsidRPr="009B51E9">
        <w:rPr>
          <w:rFonts w:eastAsia="InvisibleOCR"/>
        </w:rPr>
        <w:t xml:space="preserve"> </w:t>
      </w:r>
      <w:r w:rsidRPr="009B51E9">
        <w:rPr>
          <w:rFonts w:eastAsia="InvisibleOCR"/>
        </w:rPr>
        <w:t>the Commission will have the ability to consider all available materials that are relevant to</w:t>
      </w:r>
      <w:r w:rsidR="009B51E9" w:rsidRPr="009B51E9">
        <w:rPr>
          <w:rFonts w:eastAsia="InvisibleOCR"/>
        </w:rPr>
        <w:t xml:space="preserve"> </w:t>
      </w:r>
      <w:r w:rsidRPr="009B51E9">
        <w:rPr>
          <w:rFonts w:eastAsia="InvisibleOCR"/>
        </w:rPr>
        <w:t>the issues in this docket.</w:t>
      </w:r>
    </w:p>
    <w:p w14:paraId="5975EDB2" w14:textId="77777777" w:rsidR="00450085" w:rsidRDefault="00450085" w:rsidP="00C27728">
      <w:pPr>
        <w:autoSpaceDE w:val="0"/>
        <w:autoSpaceDN w:val="0"/>
        <w:adjustRightInd w:val="0"/>
        <w:jc w:val="both"/>
        <w:rPr>
          <w:rFonts w:eastAsia="InvisibleOCR"/>
        </w:rPr>
      </w:pPr>
    </w:p>
    <w:p w14:paraId="1C2CAAAB" w14:textId="77777777" w:rsidR="00BE1559" w:rsidRDefault="00450085" w:rsidP="00C27728">
      <w:pPr>
        <w:autoSpaceDE w:val="0"/>
        <w:autoSpaceDN w:val="0"/>
        <w:adjustRightInd w:val="0"/>
        <w:jc w:val="both"/>
        <w:rPr>
          <w:rFonts w:eastAsia="InvisibleOCR"/>
        </w:rPr>
      </w:pPr>
      <w:r>
        <w:rPr>
          <w:rFonts w:eastAsia="InvisibleOCR"/>
        </w:rPr>
        <w:t>FPL argues that b</w:t>
      </w:r>
      <w:r w:rsidR="00BE1559">
        <w:rPr>
          <w:rFonts w:eastAsia="InvisibleOCR"/>
        </w:rPr>
        <w:t xml:space="preserve">ecause this guidance has not been issued, there is no “official action” of the executive of which notice can be taken. </w:t>
      </w:r>
      <w:r>
        <w:rPr>
          <w:rFonts w:eastAsia="InvisibleOCR"/>
        </w:rPr>
        <w:t xml:space="preserve">I agree. </w:t>
      </w:r>
      <w:r w:rsidR="00BE1559">
        <w:rPr>
          <w:rFonts w:eastAsia="InvisibleOCR"/>
        </w:rPr>
        <w:t>Exhibit G is not appropriate for official recognition.</w:t>
      </w:r>
    </w:p>
    <w:p w14:paraId="789C3643" w14:textId="77777777" w:rsidR="00BE1559" w:rsidRDefault="00BE1559" w:rsidP="00C27728">
      <w:pPr>
        <w:autoSpaceDE w:val="0"/>
        <w:autoSpaceDN w:val="0"/>
        <w:adjustRightInd w:val="0"/>
        <w:jc w:val="both"/>
        <w:rPr>
          <w:rFonts w:eastAsia="InvisibleOCR"/>
        </w:rPr>
      </w:pPr>
    </w:p>
    <w:p w14:paraId="1BDAA7DF" w14:textId="7DD1F7CE" w:rsidR="00C27728" w:rsidRPr="00C27728" w:rsidRDefault="00614B10" w:rsidP="00C27728">
      <w:pPr>
        <w:autoSpaceDE w:val="0"/>
        <w:autoSpaceDN w:val="0"/>
        <w:adjustRightInd w:val="0"/>
        <w:jc w:val="both"/>
      </w:pPr>
      <w:r>
        <w:rPr>
          <w:rFonts w:eastAsia="InvisibleOCR"/>
        </w:rPr>
        <w:tab/>
        <w:t>Sections 90.202</w:t>
      </w:r>
      <w:r w:rsidR="00C27728" w:rsidRPr="00C27728">
        <w:rPr>
          <w:rFonts w:eastAsia="InvisibleOCR"/>
        </w:rPr>
        <w:t>(11) and (12), F.S., provide two very broad categories of permissive judicial notice. First, subsection (11) provides that such notice may be taken of “[f]acts that are not subject to dispute because they are generally known within the territorial jurisdiction of the court.” Second, subjection (12) provides same for “[f]acts that are not subject to dispute because they are capable of accurate and ready determination by resort to sources whose accuracy cannot be questioned.”</w:t>
      </w:r>
    </w:p>
    <w:p w14:paraId="2E66CF7C" w14:textId="77777777" w:rsidR="00D61E2D" w:rsidRPr="00F23F40" w:rsidRDefault="00D61E2D" w:rsidP="00D61E2D">
      <w:pPr>
        <w:pStyle w:val="CenterUnderline"/>
        <w:jc w:val="left"/>
        <w:rPr>
          <w:b/>
          <w:u w:val="none"/>
        </w:rPr>
      </w:pPr>
    </w:p>
    <w:p w14:paraId="393287BD" w14:textId="77777777" w:rsidR="0036783F" w:rsidRDefault="0036783F" w:rsidP="0036783F">
      <w:pPr>
        <w:autoSpaceDE w:val="0"/>
        <w:autoSpaceDN w:val="0"/>
        <w:adjustRightInd w:val="0"/>
        <w:jc w:val="both"/>
        <w:rPr>
          <w:rFonts w:eastAsia="InvisibleOCR"/>
        </w:rPr>
      </w:pPr>
      <w:r>
        <w:rPr>
          <w:color w:val="000000"/>
        </w:rPr>
        <w:tab/>
      </w:r>
      <w:r>
        <w:rPr>
          <w:rFonts w:eastAsia="InvisibleOCR"/>
        </w:rPr>
        <w:t xml:space="preserve">OPC argues that Exhibit M, which is </w:t>
      </w:r>
      <w:r w:rsidRPr="0036783F">
        <w:rPr>
          <w:rFonts w:eastAsia="InvisibleOCR"/>
        </w:rPr>
        <w:t>a Congressional letter to Secretary Robert F. Kennedy, Jr, Secretary of Health</w:t>
      </w:r>
      <w:r>
        <w:rPr>
          <w:rFonts w:eastAsia="InvisibleOCR"/>
        </w:rPr>
        <w:t xml:space="preserve"> a</w:t>
      </w:r>
      <w:r w:rsidRPr="0036783F">
        <w:rPr>
          <w:rFonts w:eastAsia="InvisibleOCR"/>
        </w:rPr>
        <w:t>nd Human Services, dated April 4, 2025</w:t>
      </w:r>
      <w:r>
        <w:rPr>
          <w:rFonts w:eastAsia="InvisibleOCR"/>
        </w:rPr>
        <w:t>, fits this c</w:t>
      </w:r>
      <w:r w:rsidRPr="0036783F">
        <w:rPr>
          <w:rFonts w:eastAsia="InvisibleOCR"/>
        </w:rPr>
        <w:t xml:space="preserve">ategory. </w:t>
      </w:r>
      <w:r>
        <w:rPr>
          <w:rFonts w:eastAsia="InvisibleOCR"/>
        </w:rPr>
        <w:t>OPC continues that the letter is relevant for the following reasons:</w:t>
      </w:r>
    </w:p>
    <w:p w14:paraId="628E2045" w14:textId="77777777" w:rsidR="0036783F" w:rsidRDefault="0036783F" w:rsidP="0036783F">
      <w:pPr>
        <w:autoSpaceDE w:val="0"/>
        <w:autoSpaceDN w:val="0"/>
        <w:adjustRightInd w:val="0"/>
        <w:jc w:val="both"/>
        <w:rPr>
          <w:rFonts w:eastAsia="InvisibleOCR"/>
        </w:rPr>
      </w:pPr>
    </w:p>
    <w:p w14:paraId="0178E344" w14:textId="77777777" w:rsidR="00177AA0" w:rsidRDefault="0036783F" w:rsidP="00177AA0">
      <w:pPr>
        <w:autoSpaceDE w:val="0"/>
        <w:autoSpaceDN w:val="0"/>
        <w:adjustRightInd w:val="0"/>
        <w:ind w:left="720" w:right="720"/>
        <w:jc w:val="both"/>
        <w:rPr>
          <w:rFonts w:eastAsia="InvisibleOCR"/>
        </w:rPr>
      </w:pPr>
      <w:r w:rsidRPr="0036783F">
        <w:rPr>
          <w:rFonts w:eastAsia="InvisibleOCR"/>
        </w:rPr>
        <w:t>Exhibit M is relevant to the issues in this docket because both FPL and OPC</w:t>
      </w:r>
      <w:r>
        <w:rPr>
          <w:rFonts w:eastAsia="InvisibleOCR"/>
        </w:rPr>
        <w:t xml:space="preserve"> w</w:t>
      </w:r>
      <w:r w:rsidRPr="0036783F">
        <w:rPr>
          <w:rFonts w:eastAsia="InvisibleOCR"/>
        </w:rPr>
        <w:t>itnesses discuss the Low-Income Home Energy Assistance Program (“LIHEAP”), and</w:t>
      </w:r>
      <w:r>
        <w:rPr>
          <w:rFonts w:eastAsia="InvisibleOCR"/>
        </w:rPr>
        <w:t xml:space="preserve"> </w:t>
      </w:r>
      <w:r w:rsidRPr="0036783F">
        <w:rPr>
          <w:rFonts w:eastAsia="InvisibleOCR"/>
        </w:rPr>
        <w:t>this document provides important, timely context surrounding the status and future of that program. Additionally, it is not subject to dispute and capable of accurate and ready determination because it is on Congressional letterhead and bears the signatures of 90 members of Congress.</w:t>
      </w:r>
    </w:p>
    <w:p w14:paraId="15B36645" w14:textId="77777777" w:rsidR="00177AA0" w:rsidRDefault="00177AA0" w:rsidP="00177AA0">
      <w:pPr>
        <w:autoSpaceDE w:val="0"/>
        <w:autoSpaceDN w:val="0"/>
        <w:adjustRightInd w:val="0"/>
        <w:ind w:left="720" w:right="720"/>
        <w:jc w:val="both"/>
        <w:rPr>
          <w:rFonts w:eastAsia="InvisibleOCR"/>
        </w:rPr>
      </w:pPr>
    </w:p>
    <w:p w14:paraId="370F2D1B" w14:textId="77242155" w:rsidR="00EA7236" w:rsidRDefault="00177AA0" w:rsidP="00177AA0">
      <w:pPr>
        <w:autoSpaceDE w:val="0"/>
        <w:autoSpaceDN w:val="0"/>
        <w:adjustRightInd w:val="0"/>
        <w:jc w:val="both"/>
        <w:rPr>
          <w:color w:val="000000"/>
        </w:rPr>
      </w:pPr>
      <w:r>
        <w:rPr>
          <w:color w:val="000000"/>
        </w:rPr>
        <w:tab/>
        <w:t xml:space="preserve">The facts that </w:t>
      </w:r>
      <w:r w:rsidR="00750D37">
        <w:rPr>
          <w:color w:val="000000"/>
        </w:rPr>
        <w:t>(i) a</w:t>
      </w:r>
      <w:r>
        <w:rPr>
          <w:color w:val="000000"/>
        </w:rPr>
        <w:t xml:space="preserve"> letter was sent </w:t>
      </w:r>
      <w:r w:rsidR="00750D37">
        <w:rPr>
          <w:color w:val="000000"/>
        </w:rPr>
        <w:t xml:space="preserve">(ii) </w:t>
      </w:r>
      <w:r>
        <w:rPr>
          <w:color w:val="000000"/>
        </w:rPr>
        <w:t xml:space="preserve">from 90 members of Congress </w:t>
      </w:r>
      <w:r w:rsidR="00750D37">
        <w:rPr>
          <w:color w:val="000000"/>
        </w:rPr>
        <w:t xml:space="preserve">(iii) </w:t>
      </w:r>
      <w:r>
        <w:rPr>
          <w:color w:val="000000"/>
        </w:rPr>
        <w:t xml:space="preserve">to Secretary Kennedy </w:t>
      </w:r>
      <w:r w:rsidR="00750D37">
        <w:rPr>
          <w:color w:val="000000"/>
        </w:rPr>
        <w:t>(iv) on April 4, 2025, are</w:t>
      </w:r>
      <w:r>
        <w:rPr>
          <w:color w:val="000000"/>
        </w:rPr>
        <w:t xml:space="preserve"> not subject to dispute and </w:t>
      </w:r>
      <w:r w:rsidR="00750D37">
        <w:rPr>
          <w:color w:val="000000"/>
        </w:rPr>
        <w:t>are</w:t>
      </w:r>
      <w:r>
        <w:rPr>
          <w:color w:val="000000"/>
        </w:rPr>
        <w:t xml:space="preserve"> capable of ready and accurate determination. </w:t>
      </w:r>
      <w:r w:rsidR="001D0781">
        <w:rPr>
          <w:color w:val="000000"/>
        </w:rPr>
        <w:t>T</w:t>
      </w:r>
      <w:r>
        <w:rPr>
          <w:color w:val="000000"/>
        </w:rPr>
        <w:t xml:space="preserve">he </w:t>
      </w:r>
      <w:r w:rsidR="008E6CC3">
        <w:rPr>
          <w:color w:val="000000"/>
        </w:rPr>
        <w:t>representations</w:t>
      </w:r>
      <w:r w:rsidR="00651600">
        <w:rPr>
          <w:color w:val="000000"/>
        </w:rPr>
        <w:t xml:space="preserve"> in the letter</w:t>
      </w:r>
      <w:r w:rsidR="008E6CC3">
        <w:rPr>
          <w:color w:val="000000"/>
        </w:rPr>
        <w:t xml:space="preserve"> regarding actions at the federal level that </w:t>
      </w:r>
      <w:r w:rsidR="001D0781">
        <w:rPr>
          <w:color w:val="000000"/>
        </w:rPr>
        <w:t>coul</w:t>
      </w:r>
      <w:r w:rsidR="00253B55">
        <w:rPr>
          <w:color w:val="000000"/>
        </w:rPr>
        <w:t>d</w:t>
      </w:r>
      <w:r w:rsidR="008E6CC3">
        <w:rPr>
          <w:color w:val="000000"/>
        </w:rPr>
        <w:t xml:space="preserve"> </w:t>
      </w:r>
      <w:r w:rsidR="001E1BD7">
        <w:rPr>
          <w:color w:val="000000"/>
        </w:rPr>
        <w:t xml:space="preserve">have </w:t>
      </w:r>
      <w:r w:rsidR="008E6CC3">
        <w:rPr>
          <w:color w:val="000000"/>
        </w:rPr>
        <w:t>affect</w:t>
      </w:r>
      <w:r w:rsidR="001E1BD7">
        <w:rPr>
          <w:color w:val="000000"/>
        </w:rPr>
        <w:t>ed certain</w:t>
      </w:r>
      <w:r w:rsidR="008E6CC3">
        <w:rPr>
          <w:color w:val="000000"/>
        </w:rPr>
        <w:t xml:space="preserve"> government employees </w:t>
      </w:r>
      <w:r w:rsidR="001E1BD7">
        <w:rPr>
          <w:color w:val="000000"/>
        </w:rPr>
        <w:t xml:space="preserve">on June 2, 2025, </w:t>
      </w:r>
      <w:r w:rsidR="001D0781">
        <w:rPr>
          <w:color w:val="000000"/>
        </w:rPr>
        <w:t>may be accepted as the understanding of the signatories of that letter</w:t>
      </w:r>
      <w:r>
        <w:rPr>
          <w:color w:val="000000"/>
        </w:rPr>
        <w:t>.</w:t>
      </w:r>
      <w:r w:rsidR="00525535">
        <w:rPr>
          <w:color w:val="000000"/>
        </w:rPr>
        <w:t xml:space="preserve"> </w:t>
      </w:r>
      <w:r w:rsidR="0072132D">
        <w:rPr>
          <w:color w:val="000000"/>
        </w:rPr>
        <w:t>Most of t</w:t>
      </w:r>
      <w:r w:rsidR="00D103B6">
        <w:rPr>
          <w:color w:val="000000"/>
        </w:rPr>
        <w:t>he</w:t>
      </w:r>
      <w:r w:rsidR="00651600">
        <w:rPr>
          <w:color w:val="000000"/>
        </w:rPr>
        <w:t xml:space="preserve"> remain</w:t>
      </w:r>
      <w:r w:rsidR="0072132D">
        <w:rPr>
          <w:color w:val="000000"/>
        </w:rPr>
        <w:t>der of the letter contains specific</w:t>
      </w:r>
      <w:r w:rsidR="00D103B6">
        <w:rPr>
          <w:color w:val="000000"/>
        </w:rPr>
        <w:t xml:space="preserve"> factual representations</w:t>
      </w:r>
      <w:r w:rsidR="0072132D">
        <w:rPr>
          <w:color w:val="000000"/>
        </w:rPr>
        <w:t xml:space="preserve"> regarding LIHEAP. This information is not specific to Florida or FPL, is supported by references to internet links to other, non-record sources, and appears to be irrelevant hearsay.</w:t>
      </w:r>
    </w:p>
    <w:p w14:paraId="71B29745" w14:textId="77777777" w:rsidR="00EA7236" w:rsidRDefault="00EA7236" w:rsidP="00177AA0">
      <w:pPr>
        <w:autoSpaceDE w:val="0"/>
        <w:autoSpaceDN w:val="0"/>
        <w:adjustRightInd w:val="0"/>
        <w:jc w:val="both"/>
        <w:rPr>
          <w:color w:val="000000"/>
        </w:rPr>
      </w:pPr>
    </w:p>
    <w:p w14:paraId="1AAB8DA9" w14:textId="426457C7" w:rsidR="00D61E2D" w:rsidRPr="00020EBB" w:rsidRDefault="00020EBB" w:rsidP="00C62F3C">
      <w:pPr>
        <w:shd w:val="clear" w:color="auto" w:fill="FFFFFF"/>
        <w:jc w:val="both"/>
      </w:pPr>
      <w:r>
        <w:rPr>
          <w:color w:val="000000"/>
        </w:rPr>
        <w:tab/>
      </w:r>
      <w:r w:rsidR="00177AA0">
        <w:rPr>
          <w:color w:val="000000"/>
        </w:rPr>
        <w:t>T</w:t>
      </w:r>
      <w:r w:rsidR="0036783F" w:rsidRPr="0036783F">
        <w:rPr>
          <w:color w:val="000000"/>
        </w:rPr>
        <w:t xml:space="preserve">he fact that </w:t>
      </w:r>
      <w:r w:rsidR="00750D37">
        <w:rPr>
          <w:color w:val="000000"/>
        </w:rPr>
        <w:t>the letter</w:t>
      </w:r>
      <w:r w:rsidR="0036783F" w:rsidRPr="0036783F">
        <w:rPr>
          <w:color w:val="000000"/>
        </w:rPr>
        <w:t xml:space="preserve"> may be </w:t>
      </w:r>
      <w:r w:rsidR="00651600">
        <w:rPr>
          <w:color w:val="000000"/>
        </w:rPr>
        <w:t>officially recognized</w:t>
      </w:r>
      <w:r w:rsidR="0036783F" w:rsidRPr="0036783F">
        <w:rPr>
          <w:color w:val="000000"/>
        </w:rPr>
        <w:t xml:space="preserve"> does not </w:t>
      </w:r>
      <w:r w:rsidR="00D103B6">
        <w:rPr>
          <w:color w:val="000000"/>
        </w:rPr>
        <w:t xml:space="preserve">automatically </w:t>
      </w:r>
      <w:r w:rsidR="006D0DC4">
        <w:rPr>
          <w:color w:val="000000"/>
        </w:rPr>
        <w:t>transform all of its contents into admissible, non-hearsay evidence</w:t>
      </w:r>
      <w:r w:rsidR="0036783F" w:rsidRPr="0036783F">
        <w:rPr>
          <w:color w:val="000000"/>
        </w:rPr>
        <w:t>.</w:t>
      </w:r>
      <w:r w:rsidR="00177AA0">
        <w:rPr>
          <w:color w:val="000000"/>
        </w:rPr>
        <w:t xml:space="preserve"> </w:t>
      </w:r>
      <w:r w:rsidR="00177AA0">
        <w:rPr>
          <w:i/>
          <w:color w:val="000000"/>
        </w:rPr>
        <w:t xml:space="preserve">See </w:t>
      </w:r>
      <w:r w:rsidR="0036783F" w:rsidRPr="00177AA0">
        <w:rPr>
          <w:i/>
          <w:bdr w:val="none" w:sz="0" w:space="0" w:color="auto" w:frame="1"/>
        </w:rPr>
        <w:t>Allstate Ins. Co. v. Greyhound Rent-A-Car, Inc.</w:t>
      </w:r>
      <w:r w:rsidR="0036783F" w:rsidRPr="0036783F">
        <w:t>, 586 So. 2d 482, 483 (Fla. 4th DCA 1991)</w:t>
      </w:r>
      <w:r w:rsidR="00177AA0">
        <w:t>.</w:t>
      </w:r>
      <w:r>
        <w:t xml:space="preserve"> Tribunals are to exercise caution when taking a statement that appears in a document that has been judiciall</w:t>
      </w:r>
      <w:r w:rsidRPr="00020EBB">
        <w:t xml:space="preserve">y noticed as a </w:t>
      </w:r>
      <w:r>
        <w:t>substitute for proof of the</w:t>
      </w:r>
      <w:r w:rsidRPr="00020EBB">
        <w:t xml:space="preserve"> fact. </w:t>
      </w:r>
      <w:r w:rsidRPr="00020EBB">
        <w:rPr>
          <w:i/>
        </w:rPr>
        <w:t xml:space="preserve">See </w:t>
      </w:r>
      <w:r w:rsidRPr="00020EBB">
        <w:rPr>
          <w:i/>
          <w:bdr w:val="none" w:sz="0" w:space="0" w:color="auto" w:frame="1"/>
        </w:rPr>
        <w:t>Rubrecht v. Cone Distrib., Inc.</w:t>
      </w:r>
      <w:r w:rsidRPr="00020EBB">
        <w:t>, 95 So. 3d 950, 959 (Fla.</w:t>
      </w:r>
      <w:r>
        <w:t xml:space="preserve"> 5</w:t>
      </w:r>
      <w:r w:rsidRPr="00020EBB">
        <w:t>th</w:t>
      </w:r>
      <w:r>
        <w:t xml:space="preserve"> DCA</w:t>
      </w:r>
      <w:r w:rsidRPr="00020EBB">
        <w:t xml:space="preserve"> 2012).</w:t>
      </w:r>
      <w:r w:rsidRPr="00020EBB">
        <w:rPr>
          <w:color w:val="000000"/>
        </w:rPr>
        <w:t xml:space="preserve"> </w:t>
      </w:r>
      <w:r w:rsidR="00C62F3C">
        <w:t>Accordingly</w:t>
      </w:r>
      <w:r w:rsidR="0072132D" w:rsidRPr="00020EBB">
        <w:t>, I will grant official recognition of this letter</w:t>
      </w:r>
      <w:r w:rsidR="00C62F3C">
        <w:t>, but only</w:t>
      </w:r>
      <w:r w:rsidR="0072132D" w:rsidRPr="00020EBB">
        <w:t xml:space="preserve"> subject to the substantial qualifications set forth above.</w:t>
      </w:r>
    </w:p>
    <w:p w14:paraId="2734C1CF" w14:textId="77777777" w:rsidR="000D6A02" w:rsidRDefault="000D6A02" w:rsidP="00AE750C">
      <w:pPr>
        <w:autoSpaceDE w:val="0"/>
        <w:autoSpaceDN w:val="0"/>
        <w:adjustRightInd w:val="0"/>
        <w:ind w:firstLine="720"/>
        <w:jc w:val="both"/>
      </w:pPr>
    </w:p>
    <w:p w14:paraId="316C3D95" w14:textId="1453C43E" w:rsidR="000D6A02" w:rsidRDefault="000D6A02" w:rsidP="00AE750C">
      <w:pPr>
        <w:autoSpaceDE w:val="0"/>
        <w:autoSpaceDN w:val="0"/>
        <w:adjustRightInd w:val="0"/>
        <w:ind w:firstLine="720"/>
        <w:jc w:val="both"/>
      </w:pPr>
      <w:r>
        <w:t>Finally, Exhibit N is</w:t>
      </w:r>
      <w:r w:rsidR="00C67E36">
        <w:t xml:space="preserve"> an article titled </w:t>
      </w:r>
      <w:r w:rsidR="00C67E36" w:rsidRPr="00C67E36">
        <w:t>“Florida’s Top 10 Private Landowners,”</w:t>
      </w:r>
      <w:r w:rsidR="00C67E36">
        <w:t xml:space="preserve"> published in</w:t>
      </w:r>
      <w:r w:rsidR="00C67E36" w:rsidRPr="00C67E36">
        <w:t xml:space="preserve"> </w:t>
      </w:r>
      <w:r w:rsidR="00C67E36" w:rsidRPr="00C67E36">
        <w:rPr>
          <w:i/>
          <w:iCs/>
        </w:rPr>
        <w:t>Florida Trend Magazine</w:t>
      </w:r>
      <w:r w:rsidR="00C67E36" w:rsidRPr="00C67E36">
        <w:t xml:space="preserve"> </w:t>
      </w:r>
      <w:r w:rsidR="00C67E36">
        <w:t>on</w:t>
      </w:r>
      <w:r w:rsidR="00C67E36" w:rsidRPr="00C67E36">
        <w:t xml:space="preserve"> January 16, 2025</w:t>
      </w:r>
      <w:r w:rsidR="006F5A0F">
        <w:t>.</w:t>
      </w:r>
      <w:r w:rsidR="00586754" w:rsidRPr="00586754">
        <w:t xml:space="preserve"> </w:t>
      </w:r>
      <w:r w:rsidR="00586754">
        <w:t xml:space="preserve">OPC contends that the information in this article </w:t>
      </w:r>
      <w:r w:rsidR="00586754" w:rsidRPr="00586754">
        <w:lastRenderedPageBreak/>
        <w:t>is relevant to the Plant Held for Future Use issues in this docket</w:t>
      </w:r>
      <w:r w:rsidR="00586754">
        <w:t>.</w:t>
      </w:r>
      <w:r w:rsidR="008F72AC">
        <w:t xml:space="preserve"> FPL does not object. Exhibit N is appropriate for official recognition.</w:t>
      </w:r>
    </w:p>
    <w:p w14:paraId="4266421E" w14:textId="77777777" w:rsidR="00D61E2D" w:rsidRPr="00817318" w:rsidRDefault="00D61E2D" w:rsidP="00D61E2D">
      <w:pPr>
        <w:pStyle w:val="ListParagraph"/>
        <w:ind w:left="0"/>
        <w:jc w:val="both"/>
        <w:rPr>
          <w:rFonts w:ascii="Times New Roman" w:hAnsi="Times New Roman"/>
          <w:iCs/>
          <w:color w:val="212121"/>
        </w:rPr>
      </w:pPr>
    </w:p>
    <w:p w14:paraId="68035BCD" w14:textId="77777777" w:rsidR="00D61E2D" w:rsidRPr="00817318" w:rsidRDefault="00D61E2D" w:rsidP="00D61E2D">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63E5BEAF" w14:textId="77777777" w:rsidR="00D61E2D" w:rsidRPr="00817318" w:rsidRDefault="00D61E2D" w:rsidP="00D61E2D">
      <w:pPr>
        <w:pStyle w:val="ListParagraph"/>
        <w:ind w:left="0"/>
        <w:jc w:val="both"/>
        <w:rPr>
          <w:rFonts w:ascii="Times New Roman" w:hAnsi="Times New Roman"/>
          <w:iCs/>
          <w:color w:val="212121"/>
        </w:rPr>
      </w:pPr>
    </w:p>
    <w:p w14:paraId="7FD11909" w14:textId="66AF5426" w:rsidR="00CB5276" w:rsidRDefault="00D61E2D" w:rsidP="00D61E2D">
      <w:pPr>
        <w:pStyle w:val="OrderBody"/>
        <w:rPr>
          <w:iCs/>
          <w:color w:val="212121"/>
        </w:rPr>
      </w:pPr>
      <w:r w:rsidRPr="00817318">
        <w:rPr>
          <w:iCs/>
          <w:color w:val="212121"/>
        </w:rPr>
        <w:tab/>
        <w:t xml:space="preserve">ORDERED by </w:t>
      </w:r>
      <w:r>
        <w:rPr>
          <w:iCs/>
          <w:color w:val="212121"/>
        </w:rPr>
        <w:t>Chairman Mike La Rosa</w:t>
      </w:r>
      <w:r w:rsidRPr="00817318">
        <w:rPr>
          <w:iCs/>
          <w:color w:val="212121"/>
        </w:rPr>
        <w:t xml:space="preserve">, as Prehearing Officer, that the </w:t>
      </w:r>
      <w:r w:rsidR="00BD5318">
        <w:rPr>
          <w:iCs/>
          <w:color w:val="212121"/>
        </w:rPr>
        <w:t xml:space="preserve">July 24, 2025, </w:t>
      </w:r>
      <w:r>
        <w:rPr>
          <w:iCs/>
          <w:color w:val="212121"/>
        </w:rPr>
        <w:t>Motion</w:t>
      </w:r>
      <w:r w:rsidR="00661592">
        <w:rPr>
          <w:iCs/>
          <w:color w:val="212121"/>
        </w:rPr>
        <w:t xml:space="preserve"> for Official</w:t>
      </w:r>
      <w:r w:rsidR="001D56E3">
        <w:rPr>
          <w:iCs/>
          <w:color w:val="212121"/>
        </w:rPr>
        <w:t xml:space="preserve"> Recognition filed by the Office of Public Counsel is granted as to Exhibits A through F</w:t>
      </w:r>
      <w:r w:rsidR="004457F4">
        <w:rPr>
          <w:iCs/>
          <w:color w:val="212121"/>
        </w:rPr>
        <w:t>, Exhibits</w:t>
      </w:r>
      <w:r w:rsidR="001D56E3">
        <w:rPr>
          <w:iCs/>
          <w:color w:val="212121"/>
        </w:rPr>
        <w:t xml:space="preserve"> H through L</w:t>
      </w:r>
      <w:r w:rsidR="004457F4">
        <w:rPr>
          <w:iCs/>
          <w:color w:val="212121"/>
        </w:rPr>
        <w:t>, and Exhibit N</w:t>
      </w:r>
      <w:r w:rsidR="001D56E3">
        <w:rPr>
          <w:iCs/>
          <w:color w:val="212121"/>
        </w:rPr>
        <w:t>.</w:t>
      </w:r>
      <w:r w:rsidR="00B934FC">
        <w:rPr>
          <w:iCs/>
          <w:color w:val="212121"/>
        </w:rPr>
        <w:t xml:space="preserve">  It is further</w:t>
      </w:r>
    </w:p>
    <w:p w14:paraId="28CF8C3D" w14:textId="77777777" w:rsidR="001D56E3" w:rsidRDefault="001D56E3" w:rsidP="00D61E2D">
      <w:pPr>
        <w:pStyle w:val="OrderBody"/>
        <w:rPr>
          <w:iCs/>
          <w:color w:val="212121"/>
        </w:rPr>
      </w:pPr>
    </w:p>
    <w:p w14:paraId="6E400CFB" w14:textId="6055A544" w:rsidR="001D56E3" w:rsidRDefault="001D56E3" w:rsidP="001D56E3">
      <w:pPr>
        <w:pStyle w:val="OrderBody"/>
        <w:ind w:firstLine="720"/>
        <w:rPr>
          <w:iCs/>
          <w:color w:val="212121"/>
        </w:rPr>
      </w:pPr>
      <w:r w:rsidRPr="00817318">
        <w:rPr>
          <w:iCs/>
          <w:color w:val="212121"/>
        </w:rPr>
        <w:t xml:space="preserve">ORDERED that the </w:t>
      </w:r>
      <w:r w:rsidR="00661592">
        <w:rPr>
          <w:iCs/>
          <w:color w:val="212121"/>
        </w:rPr>
        <w:t>Motion for Official</w:t>
      </w:r>
      <w:r>
        <w:rPr>
          <w:iCs/>
          <w:color w:val="212121"/>
        </w:rPr>
        <w:t xml:space="preserve"> Recognition filed by the Office of Public Counsel is denied as to Exhibits G and M.</w:t>
      </w:r>
      <w:r w:rsidR="00A3450B">
        <w:rPr>
          <w:iCs/>
          <w:color w:val="212121"/>
        </w:rPr>
        <w:t xml:space="preserve"> It is further</w:t>
      </w:r>
    </w:p>
    <w:p w14:paraId="51696DE2" w14:textId="20528C6D" w:rsidR="00A3450B" w:rsidRDefault="00A3450B" w:rsidP="001D56E3">
      <w:pPr>
        <w:pStyle w:val="OrderBody"/>
        <w:ind w:firstLine="720"/>
        <w:rPr>
          <w:iCs/>
          <w:color w:val="212121"/>
        </w:rPr>
      </w:pPr>
    </w:p>
    <w:p w14:paraId="19E20705" w14:textId="28E08AC1" w:rsidR="00A3450B" w:rsidRDefault="00A3450B" w:rsidP="001D56E3">
      <w:pPr>
        <w:pStyle w:val="OrderBody"/>
        <w:ind w:firstLine="720"/>
        <w:rPr>
          <w:iCs/>
          <w:color w:val="212121"/>
        </w:rPr>
      </w:pPr>
      <w:r>
        <w:rPr>
          <w:iCs/>
          <w:color w:val="212121"/>
        </w:rPr>
        <w:t>ORDERED that the Office of Public Counsel’s request for oral argument is denied.</w:t>
      </w:r>
    </w:p>
    <w:p w14:paraId="13BA69D4" w14:textId="77777777" w:rsidR="00D61E2D" w:rsidRDefault="00D61E2D" w:rsidP="00D61E2D">
      <w:pPr>
        <w:pStyle w:val="OrderBody"/>
        <w:rPr>
          <w:iCs/>
          <w:color w:val="212121"/>
        </w:rPr>
      </w:pPr>
    </w:p>
    <w:p w14:paraId="0B00D988" w14:textId="7E36C509" w:rsidR="00D61E2D" w:rsidRDefault="00D61E2D" w:rsidP="00D61E2D">
      <w:pPr>
        <w:pStyle w:val="OrderBody"/>
        <w:keepNext/>
        <w:keepLines/>
        <w:rPr>
          <w:iCs/>
          <w:color w:val="212121"/>
        </w:rPr>
      </w:pPr>
      <w:r>
        <w:rPr>
          <w:iCs/>
          <w:color w:val="212121"/>
        </w:rPr>
        <w:tab/>
        <w:t xml:space="preserve">By ORDER of Chairman Mike La Rosa, as Prehearing Officer, this </w:t>
      </w:r>
      <w:bookmarkStart w:id="6" w:name="replaceDate"/>
      <w:bookmarkEnd w:id="6"/>
      <w:r w:rsidR="00B44BFE">
        <w:rPr>
          <w:iCs/>
          <w:color w:val="212121"/>
          <w:u w:val="single"/>
        </w:rPr>
        <w:t>4th</w:t>
      </w:r>
      <w:r w:rsidR="00B44BFE">
        <w:rPr>
          <w:iCs/>
          <w:color w:val="212121"/>
        </w:rPr>
        <w:t xml:space="preserve"> day of </w:t>
      </w:r>
      <w:r w:rsidR="00B44BFE">
        <w:rPr>
          <w:iCs/>
          <w:color w:val="212121"/>
          <w:u w:val="single"/>
        </w:rPr>
        <w:t>September</w:t>
      </w:r>
      <w:r w:rsidR="00B44BFE">
        <w:rPr>
          <w:iCs/>
          <w:color w:val="212121"/>
        </w:rPr>
        <w:t xml:space="preserve">, </w:t>
      </w:r>
      <w:r w:rsidR="00B44BFE">
        <w:rPr>
          <w:iCs/>
          <w:color w:val="212121"/>
          <w:u w:val="single"/>
        </w:rPr>
        <w:t>2025</w:t>
      </w:r>
      <w:r w:rsidR="00B44BFE">
        <w:rPr>
          <w:iCs/>
          <w:color w:val="212121"/>
        </w:rPr>
        <w:t>.</w:t>
      </w:r>
    </w:p>
    <w:p w14:paraId="1631E2FB" w14:textId="77777777" w:rsidR="00B44BFE" w:rsidRPr="00B44BFE" w:rsidRDefault="00B44BFE" w:rsidP="00D61E2D">
      <w:pPr>
        <w:pStyle w:val="OrderBody"/>
        <w:keepNext/>
        <w:keepLines/>
        <w:rPr>
          <w:iCs/>
          <w:color w:val="212121"/>
        </w:rPr>
      </w:pPr>
    </w:p>
    <w:p w14:paraId="3AA5E949" w14:textId="77777777" w:rsidR="00D61E2D" w:rsidRDefault="00D61E2D" w:rsidP="00D61E2D">
      <w:pPr>
        <w:pStyle w:val="OrderBody"/>
        <w:keepNext/>
        <w:keepLines/>
        <w:rPr>
          <w:iCs/>
          <w:color w:val="212121"/>
        </w:rPr>
      </w:pPr>
    </w:p>
    <w:p w14:paraId="09F355D0" w14:textId="77777777" w:rsidR="00D61E2D" w:rsidRDefault="00D61E2D" w:rsidP="00D61E2D">
      <w:pPr>
        <w:pStyle w:val="OrderBody"/>
        <w:keepNext/>
        <w:keepLines/>
        <w:rPr>
          <w:iCs/>
          <w:color w:val="212121"/>
        </w:rPr>
      </w:pPr>
    </w:p>
    <w:p w14:paraId="572FBA31" w14:textId="77777777" w:rsidR="00D61E2D" w:rsidRDefault="00D61E2D" w:rsidP="00D61E2D">
      <w:pPr>
        <w:pStyle w:val="OrderBody"/>
        <w:keepNext/>
        <w:keepLines/>
        <w:rPr>
          <w:iCs/>
          <w:color w:val="212121"/>
        </w:rPr>
      </w:pPr>
    </w:p>
    <w:tbl>
      <w:tblPr>
        <w:tblW w:w="4720" w:type="dxa"/>
        <w:tblInd w:w="3800" w:type="dxa"/>
        <w:tblLayout w:type="fixed"/>
        <w:tblLook w:val="0000" w:firstRow="0" w:lastRow="0" w:firstColumn="0" w:lastColumn="0" w:noHBand="0" w:noVBand="0"/>
      </w:tblPr>
      <w:tblGrid>
        <w:gridCol w:w="686"/>
        <w:gridCol w:w="4034"/>
      </w:tblGrid>
      <w:tr w:rsidR="00D61E2D" w14:paraId="17215BFC" w14:textId="77777777" w:rsidTr="00D61E2D">
        <w:tc>
          <w:tcPr>
            <w:tcW w:w="720" w:type="dxa"/>
          </w:tcPr>
          <w:p w14:paraId="5D06DB64" w14:textId="77777777" w:rsidR="00D61E2D" w:rsidRDefault="00D61E2D" w:rsidP="00D61E2D">
            <w:pPr>
              <w:pStyle w:val="OrderBody"/>
              <w:keepNext/>
              <w:keepLines/>
            </w:pPr>
            <w:bookmarkStart w:id="7" w:name="bkmrkSignature" w:colFirst="0" w:colLast="0"/>
          </w:p>
        </w:tc>
        <w:tc>
          <w:tcPr>
            <w:tcW w:w="4320" w:type="dxa"/>
            <w:tcBorders>
              <w:bottom w:val="single" w:sz="4" w:space="0" w:color="auto"/>
            </w:tcBorders>
          </w:tcPr>
          <w:p w14:paraId="6B1B7340" w14:textId="50E48F23" w:rsidR="00D61E2D" w:rsidRDefault="00BB4053" w:rsidP="00D61E2D">
            <w:pPr>
              <w:pStyle w:val="OrderBody"/>
              <w:keepNext/>
              <w:keepLines/>
            </w:pPr>
            <w:r>
              <w:t>/s/ Mike La Rosa</w:t>
            </w:r>
            <w:bookmarkStart w:id="8" w:name="_GoBack"/>
            <w:bookmarkEnd w:id="8"/>
          </w:p>
        </w:tc>
      </w:tr>
      <w:bookmarkEnd w:id="7"/>
      <w:tr w:rsidR="00D61E2D" w14:paraId="03F5B460" w14:textId="77777777" w:rsidTr="00D61E2D">
        <w:tc>
          <w:tcPr>
            <w:tcW w:w="720" w:type="dxa"/>
          </w:tcPr>
          <w:p w14:paraId="75D27E3A" w14:textId="77777777" w:rsidR="00D61E2D" w:rsidRDefault="00D61E2D" w:rsidP="00D61E2D">
            <w:pPr>
              <w:pStyle w:val="OrderBody"/>
              <w:keepNext/>
              <w:keepLines/>
            </w:pPr>
          </w:p>
        </w:tc>
        <w:tc>
          <w:tcPr>
            <w:tcW w:w="4320" w:type="dxa"/>
            <w:tcBorders>
              <w:top w:val="single" w:sz="4" w:space="0" w:color="auto"/>
            </w:tcBorders>
          </w:tcPr>
          <w:p w14:paraId="2741734E" w14:textId="77777777" w:rsidR="00D61E2D" w:rsidRDefault="00D61E2D" w:rsidP="00D61E2D">
            <w:pPr>
              <w:pStyle w:val="OrderBody"/>
              <w:keepNext/>
              <w:keepLines/>
            </w:pPr>
            <w:r>
              <w:t>Mike La Rosa</w:t>
            </w:r>
          </w:p>
          <w:p w14:paraId="14F1311C" w14:textId="77777777" w:rsidR="00D61E2D" w:rsidRDefault="00D61E2D" w:rsidP="00D61E2D">
            <w:pPr>
              <w:pStyle w:val="OrderBody"/>
              <w:keepNext/>
              <w:keepLines/>
            </w:pPr>
            <w:r>
              <w:t>Chairman and Prehearing Officer</w:t>
            </w:r>
          </w:p>
        </w:tc>
      </w:tr>
    </w:tbl>
    <w:p w14:paraId="04157902" w14:textId="77777777" w:rsidR="00D61E2D" w:rsidRDefault="00D61E2D" w:rsidP="00D61E2D">
      <w:pPr>
        <w:pStyle w:val="OrderSigInfo"/>
        <w:keepNext/>
        <w:keepLines/>
      </w:pPr>
      <w:r>
        <w:t>Florida Public Service Commission</w:t>
      </w:r>
    </w:p>
    <w:p w14:paraId="46CFE2B2" w14:textId="77777777" w:rsidR="00D61E2D" w:rsidRDefault="00D61E2D" w:rsidP="00D61E2D">
      <w:pPr>
        <w:pStyle w:val="OrderSigInfo"/>
        <w:keepNext/>
        <w:keepLines/>
      </w:pPr>
      <w:r>
        <w:t>2540 Shumard Oak Boulevard</w:t>
      </w:r>
    </w:p>
    <w:p w14:paraId="30389D82" w14:textId="77777777" w:rsidR="00D61E2D" w:rsidRDefault="00D61E2D" w:rsidP="00D61E2D">
      <w:pPr>
        <w:pStyle w:val="OrderSigInfo"/>
        <w:keepNext/>
        <w:keepLines/>
      </w:pPr>
      <w:r>
        <w:t>Tallahassee, Florida 32399</w:t>
      </w:r>
    </w:p>
    <w:p w14:paraId="06FF4BB6" w14:textId="77777777" w:rsidR="00D61E2D" w:rsidRDefault="00D61E2D" w:rsidP="00D61E2D">
      <w:pPr>
        <w:pStyle w:val="OrderSigInfo"/>
        <w:keepNext/>
        <w:keepLines/>
      </w:pPr>
      <w:r>
        <w:t>(850) 413</w:t>
      </w:r>
      <w:r>
        <w:noBreakHyphen/>
        <w:t>6770</w:t>
      </w:r>
    </w:p>
    <w:p w14:paraId="0B084389" w14:textId="77777777" w:rsidR="00D61E2D" w:rsidRDefault="00D61E2D" w:rsidP="00D61E2D">
      <w:pPr>
        <w:pStyle w:val="OrderSigInfo"/>
        <w:keepNext/>
        <w:keepLines/>
      </w:pPr>
      <w:r>
        <w:t>www.floridapsc.com</w:t>
      </w:r>
    </w:p>
    <w:p w14:paraId="57139E02" w14:textId="77777777" w:rsidR="00D61E2D" w:rsidRDefault="00D61E2D" w:rsidP="00D61E2D">
      <w:pPr>
        <w:pStyle w:val="OrderSigInfo"/>
        <w:keepNext/>
        <w:keepLines/>
      </w:pPr>
    </w:p>
    <w:p w14:paraId="26A19842" w14:textId="77777777" w:rsidR="00D61E2D" w:rsidRDefault="00D61E2D" w:rsidP="00D61E2D">
      <w:pPr>
        <w:pStyle w:val="OrderSigInfo"/>
        <w:keepNext/>
        <w:keepLines/>
      </w:pPr>
      <w:r>
        <w:t>Copies furnished:  A copy of this document is provided to the parties of record at the time of issuance and, if applicable, interested persons.</w:t>
      </w:r>
    </w:p>
    <w:p w14:paraId="205AD42D" w14:textId="77777777" w:rsidR="00D61E2D" w:rsidRDefault="00D61E2D" w:rsidP="00D61E2D">
      <w:pPr>
        <w:pStyle w:val="OrderBody"/>
        <w:keepNext/>
        <w:keepLines/>
      </w:pPr>
    </w:p>
    <w:p w14:paraId="578A7EAA" w14:textId="77777777" w:rsidR="00D61E2D" w:rsidRDefault="00D61E2D" w:rsidP="00D61E2D">
      <w:pPr>
        <w:pStyle w:val="OrderBody"/>
        <w:keepNext/>
        <w:keepLines/>
      </w:pPr>
    </w:p>
    <w:p w14:paraId="772A2210" w14:textId="77777777" w:rsidR="00D61E2D" w:rsidRDefault="00D61E2D" w:rsidP="00D61E2D">
      <w:pPr>
        <w:pStyle w:val="OrderBody"/>
        <w:keepNext/>
        <w:keepLines/>
      </w:pPr>
      <w:r>
        <w:t>SPS</w:t>
      </w:r>
    </w:p>
    <w:p w14:paraId="2669A5A4" w14:textId="77777777" w:rsidR="00D61E2D" w:rsidRDefault="00D61E2D" w:rsidP="00D61E2D">
      <w:pPr>
        <w:pStyle w:val="OrderBody"/>
      </w:pPr>
    </w:p>
    <w:p w14:paraId="3E0458B9" w14:textId="77777777" w:rsidR="00D61E2D" w:rsidRDefault="00D61E2D" w:rsidP="00D61E2D">
      <w:pPr>
        <w:pStyle w:val="OrderBody"/>
      </w:pPr>
    </w:p>
    <w:p w14:paraId="47CC8A5F" w14:textId="77777777" w:rsidR="00D61E2D" w:rsidRDefault="00D61E2D" w:rsidP="00D61E2D">
      <w:pPr>
        <w:pStyle w:val="CenterUnderline"/>
      </w:pPr>
      <w:r>
        <w:t>NOTICE OF FURTHER PROCEEDINGS OR JUDICIAL REVIEW</w:t>
      </w:r>
    </w:p>
    <w:p w14:paraId="0CE53E33" w14:textId="77777777" w:rsidR="00D61E2D" w:rsidRDefault="00D61E2D" w:rsidP="00D61E2D">
      <w:pPr>
        <w:pStyle w:val="CenterUnderline"/>
      </w:pPr>
    </w:p>
    <w:p w14:paraId="518FDC47" w14:textId="77777777" w:rsidR="00D61E2D" w:rsidRDefault="00D61E2D" w:rsidP="00D61E2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7028103" w14:textId="77777777" w:rsidR="00D61E2D" w:rsidRDefault="00D61E2D" w:rsidP="00D61E2D">
      <w:pPr>
        <w:pStyle w:val="OrderBody"/>
      </w:pPr>
    </w:p>
    <w:p w14:paraId="561C152C" w14:textId="77777777" w:rsidR="00D61E2D" w:rsidRDefault="00D61E2D" w:rsidP="00D61E2D">
      <w:pPr>
        <w:pStyle w:val="OrderBody"/>
      </w:pPr>
      <w:r>
        <w:lastRenderedPageBreak/>
        <w:tab/>
        <w:t>Mediation may be available on a case-by-case basis.  If mediation is conducted, it does not affect a substantially interested person's right to a hearing.</w:t>
      </w:r>
    </w:p>
    <w:p w14:paraId="0E6524F6" w14:textId="77777777" w:rsidR="00D61E2D" w:rsidRDefault="00D61E2D" w:rsidP="00D61E2D">
      <w:pPr>
        <w:pStyle w:val="OrderBody"/>
      </w:pPr>
    </w:p>
    <w:p w14:paraId="59479B07" w14:textId="77777777" w:rsidR="00D61E2D" w:rsidRDefault="00D61E2D" w:rsidP="00D61E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B133515" w14:textId="77777777" w:rsidR="00D61E2D" w:rsidRDefault="00D61E2D" w:rsidP="00D61E2D">
      <w:pPr>
        <w:pStyle w:val="OrderBody"/>
      </w:pPr>
    </w:p>
    <w:p w14:paraId="1AE842CB" w14:textId="77777777" w:rsidR="00D61E2D" w:rsidRDefault="00D61E2D" w:rsidP="00D61E2D">
      <w:pPr>
        <w:pStyle w:val="OrderBody"/>
      </w:pPr>
    </w:p>
    <w:p w14:paraId="5B572941" w14:textId="77777777" w:rsidR="00D61E2D" w:rsidRDefault="00D61E2D" w:rsidP="00D61E2D">
      <w:pPr>
        <w:pStyle w:val="OrderBody"/>
      </w:pPr>
    </w:p>
    <w:sectPr w:rsidR="00D61E2D">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72E67" w14:textId="77777777" w:rsidR="00106177" w:rsidRDefault="00106177">
      <w:r>
        <w:separator/>
      </w:r>
    </w:p>
  </w:endnote>
  <w:endnote w:type="continuationSeparator" w:id="0">
    <w:p w14:paraId="274C79C2" w14:textId="77777777" w:rsidR="00106177" w:rsidRDefault="0010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C4E09" w14:textId="77777777" w:rsidR="00106177" w:rsidRDefault="00106177">
      <w:r>
        <w:separator/>
      </w:r>
    </w:p>
  </w:footnote>
  <w:footnote w:type="continuationSeparator" w:id="0">
    <w:p w14:paraId="30426FB3" w14:textId="77777777" w:rsidR="00106177" w:rsidRDefault="00106177">
      <w:r>
        <w:continuationSeparator/>
      </w:r>
    </w:p>
  </w:footnote>
  <w:footnote w:id="1">
    <w:p w14:paraId="6A1D3E28" w14:textId="5BC10BD3" w:rsidR="009C668F" w:rsidRDefault="009C668F">
      <w:pPr>
        <w:pStyle w:val="FootnoteText"/>
      </w:pPr>
      <w:r w:rsidRPr="00316688">
        <w:rPr>
          <w:rStyle w:val="FootnoteReference"/>
        </w:rPr>
        <w:footnoteRef/>
      </w:r>
      <w:r w:rsidRPr="00316688">
        <w:t xml:space="preserve"> The July 24</w:t>
      </w:r>
      <w:r w:rsidRPr="00316688">
        <w:rPr>
          <w:vertAlign w:val="superscript"/>
        </w:rPr>
        <w:t>th</w:t>
      </w:r>
      <w:r w:rsidRPr="00316688">
        <w:t xml:space="preserve"> Motion (Document No. 06843-2025) is the first of two Motions filed by OPC requesting official recognition; the second was filed on July 31, 2025 (Document No. 07045-2025), and will be addressed by a separate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A5FC" w14:textId="0855CC86" w:rsidR="00FA6EFD" w:rsidRDefault="00FA6EFD">
    <w:pPr>
      <w:pStyle w:val="OrderHeader"/>
    </w:pPr>
    <w:r>
      <w:t xml:space="preserve">ORDER NO. </w:t>
    </w:r>
    <w:r w:rsidR="00BB4053">
      <w:fldChar w:fldCharType="begin"/>
    </w:r>
    <w:r w:rsidR="00BB4053">
      <w:instrText xml:space="preserve"> REF OrderNo0329 </w:instrText>
    </w:r>
    <w:r w:rsidR="00BB4053">
      <w:fldChar w:fldCharType="separate"/>
    </w:r>
    <w:r w:rsidR="00BB4053">
      <w:t>PSC-2025-0329-PCO-EI</w:t>
    </w:r>
    <w:r w:rsidR="00BB4053">
      <w:fldChar w:fldCharType="end"/>
    </w:r>
  </w:p>
  <w:p w14:paraId="2F5BB713" w14:textId="77777777" w:rsidR="00FA6EFD" w:rsidRDefault="00D61E2D">
    <w:pPr>
      <w:pStyle w:val="OrderHeader"/>
    </w:pPr>
    <w:bookmarkStart w:id="9" w:name="HeaderDocketNo"/>
    <w:bookmarkEnd w:id="9"/>
    <w:r>
      <w:t>DOCKET NO. 20250011-EI</w:t>
    </w:r>
  </w:p>
  <w:p w14:paraId="6C8B178F" w14:textId="17DD540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4053">
      <w:rPr>
        <w:rStyle w:val="PageNumber"/>
        <w:noProof/>
      </w:rPr>
      <w:t>3</w:t>
    </w:r>
    <w:r>
      <w:rPr>
        <w:rStyle w:val="PageNumber"/>
      </w:rPr>
      <w:fldChar w:fldCharType="end"/>
    </w:r>
  </w:p>
  <w:p w14:paraId="2F13C9FA"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D61E2D"/>
    <w:rsid w:val="000022B8"/>
    <w:rsid w:val="00003883"/>
    <w:rsid w:val="00011251"/>
    <w:rsid w:val="00020EBB"/>
    <w:rsid w:val="00025C2A"/>
    <w:rsid w:val="00025C9D"/>
    <w:rsid w:val="0003433F"/>
    <w:rsid w:val="00035A8C"/>
    <w:rsid w:val="00036BDD"/>
    <w:rsid w:val="00041FFD"/>
    <w:rsid w:val="00042C99"/>
    <w:rsid w:val="00053AB9"/>
    <w:rsid w:val="00056229"/>
    <w:rsid w:val="00057AF1"/>
    <w:rsid w:val="00065FC2"/>
    <w:rsid w:val="00066045"/>
    <w:rsid w:val="00067685"/>
    <w:rsid w:val="00067B07"/>
    <w:rsid w:val="000730D7"/>
    <w:rsid w:val="00076E6B"/>
    <w:rsid w:val="00081AE4"/>
    <w:rsid w:val="0008247D"/>
    <w:rsid w:val="00090AFC"/>
    <w:rsid w:val="00096507"/>
    <w:rsid w:val="000A16A3"/>
    <w:rsid w:val="000A774F"/>
    <w:rsid w:val="000B1603"/>
    <w:rsid w:val="000B783E"/>
    <w:rsid w:val="000B7AD2"/>
    <w:rsid w:val="000B7D81"/>
    <w:rsid w:val="000C1994"/>
    <w:rsid w:val="000C6926"/>
    <w:rsid w:val="000D02B8"/>
    <w:rsid w:val="000D06E8"/>
    <w:rsid w:val="000D52C1"/>
    <w:rsid w:val="000D6A02"/>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6177"/>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7AA0"/>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0781"/>
    <w:rsid w:val="001D56E3"/>
    <w:rsid w:val="001E0152"/>
    <w:rsid w:val="001E0FF5"/>
    <w:rsid w:val="001E1BD7"/>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3B55"/>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677"/>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668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783F"/>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457F4"/>
    <w:rsid w:val="00450085"/>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535"/>
    <w:rsid w:val="00525E93"/>
    <w:rsid w:val="0052671D"/>
    <w:rsid w:val="005300C0"/>
    <w:rsid w:val="00533EF6"/>
    <w:rsid w:val="00540E6B"/>
    <w:rsid w:val="0054109E"/>
    <w:rsid w:val="0055595D"/>
    <w:rsid w:val="00556A10"/>
    <w:rsid w:val="00557F50"/>
    <w:rsid w:val="00571D3D"/>
    <w:rsid w:val="00571EEF"/>
    <w:rsid w:val="0058264B"/>
    <w:rsid w:val="00586368"/>
    <w:rsid w:val="00586754"/>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4B10"/>
    <w:rsid w:val="00615F9B"/>
    <w:rsid w:val="00616DF2"/>
    <w:rsid w:val="0062385D"/>
    <w:rsid w:val="0063168D"/>
    <w:rsid w:val="00635C79"/>
    <w:rsid w:val="00640331"/>
    <w:rsid w:val="006415CD"/>
    <w:rsid w:val="006423A7"/>
    <w:rsid w:val="006455DF"/>
    <w:rsid w:val="00645AF6"/>
    <w:rsid w:val="00647025"/>
    <w:rsid w:val="0064730A"/>
    <w:rsid w:val="006507DA"/>
    <w:rsid w:val="00651600"/>
    <w:rsid w:val="006531A4"/>
    <w:rsid w:val="00660774"/>
    <w:rsid w:val="00661592"/>
    <w:rsid w:val="0066389A"/>
    <w:rsid w:val="0066495C"/>
    <w:rsid w:val="00665CC7"/>
    <w:rsid w:val="00672612"/>
    <w:rsid w:val="00674ECC"/>
    <w:rsid w:val="00677F18"/>
    <w:rsid w:val="00693483"/>
    <w:rsid w:val="006A0BF3"/>
    <w:rsid w:val="006A502B"/>
    <w:rsid w:val="006B0036"/>
    <w:rsid w:val="006B0DA6"/>
    <w:rsid w:val="006B3FA9"/>
    <w:rsid w:val="006C547E"/>
    <w:rsid w:val="006D0DC4"/>
    <w:rsid w:val="006D2B51"/>
    <w:rsid w:val="006D5575"/>
    <w:rsid w:val="006D7191"/>
    <w:rsid w:val="006E21C4"/>
    <w:rsid w:val="006E42BE"/>
    <w:rsid w:val="006E5D4D"/>
    <w:rsid w:val="006E6D16"/>
    <w:rsid w:val="006F5A0F"/>
    <w:rsid w:val="00703F2A"/>
    <w:rsid w:val="00704C5D"/>
    <w:rsid w:val="007072BC"/>
    <w:rsid w:val="00715275"/>
    <w:rsid w:val="0072132D"/>
    <w:rsid w:val="00721B44"/>
    <w:rsid w:val="007232A2"/>
    <w:rsid w:val="00726366"/>
    <w:rsid w:val="00731AB6"/>
    <w:rsid w:val="00733B6B"/>
    <w:rsid w:val="00740808"/>
    <w:rsid w:val="00740A1B"/>
    <w:rsid w:val="007467C4"/>
    <w:rsid w:val="00750D37"/>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560C"/>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5D7"/>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E6CC3"/>
    <w:rsid w:val="008F578F"/>
    <w:rsid w:val="008F5D04"/>
    <w:rsid w:val="008F6B3F"/>
    <w:rsid w:val="008F72AC"/>
    <w:rsid w:val="009040EE"/>
    <w:rsid w:val="009057FD"/>
    <w:rsid w:val="00906FBA"/>
    <w:rsid w:val="00911AF1"/>
    <w:rsid w:val="009163E8"/>
    <w:rsid w:val="009169EF"/>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B51E9"/>
    <w:rsid w:val="009C668F"/>
    <w:rsid w:val="009D4C29"/>
    <w:rsid w:val="009E58E9"/>
    <w:rsid w:val="009E6803"/>
    <w:rsid w:val="009F6AD2"/>
    <w:rsid w:val="009F7C1B"/>
    <w:rsid w:val="00A00B5B"/>
    <w:rsid w:val="00A00D8D"/>
    <w:rsid w:val="00A01BB6"/>
    <w:rsid w:val="00A108A7"/>
    <w:rsid w:val="00A228DA"/>
    <w:rsid w:val="00A22B28"/>
    <w:rsid w:val="00A3351E"/>
    <w:rsid w:val="00A3450B"/>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614E"/>
    <w:rsid w:val="00AC4B09"/>
    <w:rsid w:val="00AC5A01"/>
    <w:rsid w:val="00AD10EB"/>
    <w:rsid w:val="00AD1ED3"/>
    <w:rsid w:val="00AD3717"/>
    <w:rsid w:val="00AD74F4"/>
    <w:rsid w:val="00AE750C"/>
    <w:rsid w:val="00AF4382"/>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4BFE"/>
    <w:rsid w:val="00B453DB"/>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5AEC"/>
    <w:rsid w:val="00B86EF0"/>
    <w:rsid w:val="00B934FC"/>
    <w:rsid w:val="00B96969"/>
    <w:rsid w:val="00B97900"/>
    <w:rsid w:val="00BA1229"/>
    <w:rsid w:val="00BA44A8"/>
    <w:rsid w:val="00BA49C5"/>
    <w:rsid w:val="00BB0182"/>
    <w:rsid w:val="00BB2F4A"/>
    <w:rsid w:val="00BB4053"/>
    <w:rsid w:val="00BC786E"/>
    <w:rsid w:val="00BD5318"/>
    <w:rsid w:val="00BD5C92"/>
    <w:rsid w:val="00BE1559"/>
    <w:rsid w:val="00BE50E6"/>
    <w:rsid w:val="00BE7A0C"/>
    <w:rsid w:val="00BF2928"/>
    <w:rsid w:val="00BF5D60"/>
    <w:rsid w:val="00BF6691"/>
    <w:rsid w:val="00C028FC"/>
    <w:rsid w:val="00C037F2"/>
    <w:rsid w:val="00C0386D"/>
    <w:rsid w:val="00C065A1"/>
    <w:rsid w:val="00C10ED5"/>
    <w:rsid w:val="00C12574"/>
    <w:rsid w:val="00C151A6"/>
    <w:rsid w:val="00C24098"/>
    <w:rsid w:val="00C27728"/>
    <w:rsid w:val="00C30A4E"/>
    <w:rsid w:val="00C411F3"/>
    <w:rsid w:val="00C44105"/>
    <w:rsid w:val="00C523EC"/>
    <w:rsid w:val="00C55A33"/>
    <w:rsid w:val="00C62F3C"/>
    <w:rsid w:val="00C64D49"/>
    <w:rsid w:val="00C66692"/>
    <w:rsid w:val="00C673B5"/>
    <w:rsid w:val="00C67E36"/>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20E3"/>
    <w:rsid w:val="00CC3D34"/>
    <w:rsid w:val="00CC7E68"/>
    <w:rsid w:val="00CD3D74"/>
    <w:rsid w:val="00CD7132"/>
    <w:rsid w:val="00CE0E6F"/>
    <w:rsid w:val="00CE3B21"/>
    <w:rsid w:val="00CE56FC"/>
    <w:rsid w:val="00CE7A4D"/>
    <w:rsid w:val="00CF32D2"/>
    <w:rsid w:val="00CF4CFE"/>
    <w:rsid w:val="00D00E8E"/>
    <w:rsid w:val="00D02E0F"/>
    <w:rsid w:val="00D03EE8"/>
    <w:rsid w:val="00D10250"/>
    <w:rsid w:val="00D103B6"/>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1E2D"/>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A7236"/>
    <w:rsid w:val="00EB18EF"/>
    <w:rsid w:val="00EB58F4"/>
    <w:rsid w:val="00EB7951"/>
    <w:rsid w:val="00EC21BD"/>
    <w:rsid w:val="00ED6A79"/>
    <w:rsid w:val="00EE17DF"/>
    <w:rsid w:val="00EF1482"/>
    <w:rsid w:val="00EF4621"/>
    <w:rsid w:val="00EF4D52"/>
    <w:rsid w:val="00EF6312"/>
    <w:rsid w:val="00F00C4B"/>
    <w:rsid w:val="00F01D9A"/>
    <w:rsid w:val="00F02CE8"/>
    <w:rsid w:val="00F038B0"/>
    <w:rsid w:val="00F05F34"/>
    <w:rsid w:val="00F22B27"/>
    <w:rsid w:val="00F234A7"/>
    <w:rsid w:val="00F24B30"/>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44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61E2D"/>
    <w:pPr>
      <w:ind w:left="720"/>
      <w:contextualSpacing/>
    </w:pPr>
    <w:rPr>
      <w:rFonts w:ascii="Calibri" w:eastAsia="Calibri" w:hAnsi="Calibri"/>
    </w:rPr>
  </w:style>
  <w:style w:type="character" w:styleId="CommentReference">
    <w:name w:val="annotation reference"/>
    <w:basedOn w:val="DefaultParagraphFont"/>
    <w:semiHidden/>
    <w:unhideWhenUsed/>
    <w:rsid w:val="00BD5318"/>
    <w:rPr>
      <w:sz w:val="16"/>
      <w:szCs w:val="16"/>
    </w:rPr>
  </w:style>
  <w:style w:type="paragraph" w:styleId="CommentText">
    <w:name w:val="annotation text"/>
    <w:basedOn w:val="Normal"/>
    <w:link w:val="CommentTextChar"/>
    <w:semiHidden/>
    <w:unhideWhenUsed/>
    <w:rsid w:val="00BD5318"/>
    <w:rPr>
      <w:sz w:val="20"/>
      <w:szCs w:val="20"/>
    </w:rPr>
  </w:style>
  <w:style w:type="character" w:customStyle="1" w:styleId="CommentTextChar">
    <w:name w:val="Comment Text Char"/>
    <w:basedOn w:val="DefaultParagraphFont"/>
    <w:link w:val="CommentText"/>
    <w:semiHidden/>
    <w:rsid w:val="00BD5318"/>
  </w:style>
  <w:style w:type="paragraph" w:styleId="CommentSubject">
    <w:name w:val="annotation subject"/>
    <w:basedOn w:val="CommentText"/>
    <w:next w:val="CommentText"/>
    <w:link w:val="CommentSubjectChar"/>
    <w:semiHidden/>
    <w:unhideWhenUsed/>
    <w:rsid w:val="00BD5318"/>
    <w:rPr>
      <w:b/>
      <w:bCs/>
    </w:rPr>
  </w:style>
  <w:style w:type="character" w:customStyle="1" w:styleId="CommentSubjectChar">
    <w:name w:val="Comment Subject Char"/>
    <w:basedOn w:val="CommentTextChar"/>
    <w:link w:val="CommentSubject"/>
    <w:semiHidden/>
    <w:rsid w:val="00BD5318"/>
    <w:rPr>
      <w:b/>
      <w:bCs/>
    </w:rPr>
  </w:style>
  <w:style w:type="paragraph" w:styleId="BalloonText">
    <w:name w:val="Balloon Text"/>
    <w:basedOn w:val="Normal"/>
    <w:link w:val="BalloonTextChar"/>
    <w:semiHidden/>
    <w:unhideWhenUsed/>
    <w:rsid w:val="00BD5318"/>
    <w:rPr>
      <w:rFonts w:ascii="Segoe UI" w:hAnsi="Segoe UI" w:cs="Segoe UI"/>
      <w:sz w:val="18"/>
      <w:szCs w:val="18"/>
    </w:rPr>
  </w:style>
  <w:style w:type="character" w:customStyle="1" w:styleId="BalloonTextChar">
    <w:name w:val="Balloon Text Char"/>
    <w:basedOn w:val="DefaultParagraphFont"/>
    <w:link w:val="BalloonText"/>
    <w:semiHidden/>
    <w:rsid w:val="00BD5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72983792">
      <w:bodyDiv w:val="1"/>
      <w:marLeft w:val="0"/>
      <w:marRight w:val="0"/>
      <w:marTop w:val="0"/>
      <w:marBottom w:val="0"/>
      <w:divBdr>
        <w:top w:val="none" w:sz="0" w:space="0" w:color="auto"/>
        <w:left w:val="none" w:sz="0" w:space="0" w:color="auto"/>
        <w:bottom w:val="none" w:sz="0" w:space="0" w:color="auto"/>
        <w:right w:val="none" w:sz="0" w:space="0" w:color="auto"/>
      </w:divBdr>
      <w:divsChild>
        <w:div w:id="1932011487">
          <w:marLeft w:val="0"/>
          <w:marRight w:val="0"/>
          <w:marTop w:val="0"/>
          <w:marBottom w:val="0"/>
          <w:divBdr>
            <w:top w:val="none" w:sz="0" w:space="0" w:color="3D3D3D"/>
            <w:left w:val="none" w:sz="0" w:space="0" w:color="3D3D3D"/>
            <w:bottom w:val="none" w:sz="0" w:space="0" w:color="3D3D3D"/>
            <w:right w:val="none" w:sz="0" w:space="0" w:color="3D3D3D"/>
          </w:divBdr>
          <w:divsChild>
            <w:div w:id="4672099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3732532">
      <w:bodyDiv w:val="1"/>
      <w:marLeft w:val="0"/>
      <w:marRight w:val="0"/>
      <w:marTop w:val="0"/>
      <w:marBottom w:val="0"/>
      <w:divBdr>
        <w:top w:val="none" w:sz="0" w:space="0" w:color="auto"/>
        <w:left w:val="none" w:sz="0" w:space="0" w:color="auto"/>
        <w:bottom w:val="none" w:sz="0" w:space="0" w:color="auto"/>
        <w:right w:val="none" w:sz="0" w:space="0" w:color="auto"/>
      </w:divBdr>
      <w:divsChild>
        <w:div w:id="194805741">
          <w:marLeft w:val="0"/>
          <w:marRight w:val="0"/>
          <w:marTop w:val="0"/>
          <w:marBottom w:val="0"/>
          <w:divBdr>
            <w:top w:val="none" w:sz="0" w:space="0" w:color="3D3D3D"/>
            <w:left w:val="none" w:sz="0" w:space="0" w:color="3D3D3D"/>
            <w:bottom w:val="none" w:sz="0" w:space="0" w:color="3D3D3D"/>
            <w:right w:val="none" w:sz="0" w:space="0" w:color="3D3D3D"/>
          </w:divBdr>
          <w:divsChild>
            <w:div w:id="10025846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2025-09-04T17:31:00Z</dcterms:created>
  <dcterms:modified xsi:type="dcterms:W3CDTF">2025-09-04T17:42:00Z</dcterms:modified>
</cp:coreProperties>
</file>