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555F63">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F4183" w:rsidP="003F4183">
            <w:pPr>
              <w:pStyle w:val="MemoHeading"/>
            </w:pPr>
            <w:bookmarkStart w:id="1" w:name="FilingDate"/>
            <w:r>
              <w:t>November 1</w:t>
            </w:r>
            <w:r w:rsidR="00555F63">
              <w:t>8, 2015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55F63" w:rsidRDefault="00555F63">
            <w:pPr>
              <w:pStyle w:val="MemoHeading"/>
            </w:pPr>
            <w:bookmarkStart w:id="2" w:name="From"/>
            <w:r>
              <w:t>Division of Economics (Wu, Stratis)</w:t>
            </w:r>
          </w:p>
          <w:p w:rsidR="00555F63" w:rsidRDefault="00555F63">
            <w:pPr>
              <w:pStyle w:val="MemoHeading"/>
            </w:pPr>
            <w:r>
              <w:t>Division of Engineering (Graves, Wooten)</w:t>
            </w:r>
          </w:p>
          <w:p w:rsidR="00555F63" w:rsidRDefault="00555F63">
            <w:pPr>
              <w:pStyle w:val="MemoHeading"/>
            </w:pPr>
            <w:r>
              <w:t>Office of the General Counsel (Mapp)</w:t>
            </w:r>
          </w:p>
          <w:p w:rsidR="007C0528" w:rsidRDefault="00555F63">
            <w:pPr>
              <w:pStyle w:val="MemoHeading"/>
            </w:pPr>
            <w:r>
              <w:t>Office of Industry Development and Market Analysis (</w:t>
            </w:r>
            <w:proofErr w:type="spellStart"/>
            <w:r>
              <w:t>Clemence</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55F63">
            <w:pPr>
              <w:pStyle w:val="MemoHeadingRe"/>
            </w:pPr>
            <w:bookmarkStart w:id="3" w:name="Re"/>
            <w:r>
              <w:t>Docket No. 150211-EI – Petition for approval of depreciation rates for solar photovoltaic generating units,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55F63" w:rsidP="003F4183">
            <w:pPr>
              <w:pStyle w:val="MemoHeading"/>
            </w:pPr>
            <w:bookmarkStart w:id="4" w:name="AgendaDate"/>
            <w:r>
              <w:t>1</w:t>
            </w:r>
            <w:r w:rsidR="003F4183">
              <w:t>2</w:t>
            </w:r>
            <w:r>
              <w:t>/</w:t>
            </w:r>
            <w:r w:rsidR="003F4183">
              <w:t>03</w:t>
            </w:r>
            <w:r>
              <w:t>/15</w:t>
            </w:r>
            <w:bookmarkEnd w:id="4"/>
            <w:r w:rsidR="007C0528">
              <w:t xml:space="preserve"> – </w:t>
            </w:r>
            <w:bookmarkStart w:id="5" w:name="PermittedStatus"/>
            <w:r>
              <w:t xml:space="preserve">Regular Agenda – </w:t>
            </w:r>
            <w:r w:rsidR="00A46DFE">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55F6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55F63">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55F6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55F6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C0528" w:rsidRDefault="00201ACD" w:rsidP="00A46DFE">
      <w:pPr>
        <w:pStyle w:val="BodyText"/>
      </w:pPr>
      <w:r>
        <w:t>Pursuant to Rule 25-6.0436(3</w:t>
      </w:r>
      <w:proofErr w:type="gramStart"/>
      <w:r>
        <w:t>)(</w:t>
      </w:r>
      <w:proofErr w:type="gramEnd"/>
      <w:r>
        <w:t>a), Florida Administrative Code (F.A.C.), electric utilities are required to maintain depreciation rates and accumulated depreciation reserve in accounts or subaccounts as prescribed in Rule 25-6.014(1), F.A.C. Rule 25-6.0436</w:t>
      </w:r>
      <w:r w:rsidR="00A46DFE">
        <w:t>(3)(b), F.A.C., provides that “[u]</w:t>
      </w:r>
      <w:proofErr w:type="spellStart"/>
      <w:r>
        <w:t>pon</w:t>
      </w:r>
      <w:proofErr w:type="spellEnd"/>
      <w:r>
        <w:t xml:space="preserve"> establishing a new account or subaccount classification, each utility shall request Commission approval of a depreciation rate for the new plant category.” On September 29, 2015, Tampa Electric Company (TECO</w:t>
      </w:r>
      <w:r w:rsidR="00CB571E">
        <w:t xml:space="preserve"> or the company</w:t>
      </w:r>
      <w:r>
        <w:t>)</w:t>
      </w:r>
      <w:r w:rsidRPr="00791450">
        <w:t xml:space="preserve"> </w:t>
      </w:r>
      <w:r>
        <w:t xml:space="preserve">filed its petition, in accordance with this rule, to establish depreciation rates for its </w:t>
      </w:r>
      <w:r w:rsidR="00CB571E">
        <w:t>s</w:t>
      </w:r>
      <w:r>
        <w:t xml:space="preserve">olar </w:t>
      </w:r>
      <w:r w:rsidR="00CB571E">
        <w:t>p</w:t>
      </w:r>
      <w:r>
        <w:t xml:space="preserve">hotovoltaic </w:t>
      </w:r>
      <w:r w:rsidR="00CB571E">
        <w:t>g</w:t>
      </w:r>
      <w:r w:rsidR="005F2954">
        <w:t>enerating</w:t>
      </w:r>
      <w:r>
        <w:t xml:space="preserve"> </w:t>
      </w:r>
      <w:r w:rsidR="00CB571E">
        <w:t>u</w:t>
      </w:r>
      <w:r>
        <w:t>nits</w:t>
      </w:r>
      <w:r w:rsidR="00CB571E">
        <w:t xml:space="preserve"> and associated equipment</w:t>
      </w:r>
      <w:r>
        <w:t xml:space="preserve">. The </w:t>
      </w:r>
      <w:r w:rsidR="00354A22">
        <w:t>Florida Public S</w:t>
      </w:r>
      <w:r w:rsidR="002005CE">
        <w:t xml:space="preserve">ervice </w:t>
      </w:r>
      <w:r>
        <w:t xml:space="preserve">Commission </w:t>
      </w:r>
      <w:r w:rsidR="002005CE">
        <w:t>(Commis</w:t>
      </w:r>
      <w:r w:rsidR="00354A22">
        <w:t>s</w:t>
      </w:r>
      <w:r w:rsidR="002005CE">
        <w:t xml:space="preserve">ion) </w:t>
      </w:r>
      <w:r>
        <w:t>has jurisdiction in this matter pursuant to Sections 366.04, 366.05, and 366.06, Florida Statutes (F.S.).</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201ACD" w:rsidRDefault="00201ACD">
      <w:pPr>
        <w:pStyle w:val="IssueHeading"/>
        <w:rPr>
          <w:vanish/>
          <w:specVanish/>
        </w:rPr>
      </w:pPr>
      <w:r w:rsidRPr="004C3641">
        <w:t xml:space="preserve">Issue </w:t>
      </w:r>
      <w:r w:rsidR="00FF0C5B">
        <w:fldChar w:fldCharType="begin"/>
      </w:r>
      <w:r w:rsidR="00FF0C5B">
        <w:instrText xml:space="preserve"> SEQ Issue \* MERGEFORMAT </w:instrText>
      </w:r>
      <w:r w:rsidR="00FF0C5B">
        <w:fldChar w:fldCharType="separate"/>
      </w:r>
      <w:r w:rsidR="00D73AAF">
        <w:rPr>
          <w:noProof/>
        </w:rPr>
        <w:t>1</w:t>
      </w:r>
      <w:r w:rsidR="00FF0C5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73AAF">
        <w:rPr>
          <w:noProof/>
        </w:rPr>
        <w:instrText>1</w:instrText>
      </w:r>
      <w:r>
        <w:fldChar w:fldCharType="end"/>
      </w:r>
      <w:r>
        <w:tab/>
        <w:instrText xml:space="preserve">" \l 1 </w:instrText>
      </w:r>
      <w:r>
        <w:fldChar w:fldCharType="end"/>
      </w:r>
      <w:r>
        <w:t> </w:t>
      </w:r>
    </w:p>
    <w:p w:rsidR="00201ACD" w:rsidRDefault="00201ACD" w:rsidP="00201ACD">
      <w:pPr>
        <w:pStyle w:val="BodyText"/>
      </w:pPr>
      <w:r>
        <w:t xml:space="preserve"> Should </w:t>
      </w:r>
      <w:r w:rsidR="00947A13">
        <w:t xml:space="preserve">the Commission establish subaccounts with depreciation rates for </w:t>
      </w:r>
      <w:r w:rsidR="008118AD">
        <w:t xml:space="preserve">TECO’s </w:t>
      </w:r>
      <w:r w:rsidR="00947A13">
        <w:t xml:space="preserve">solar photovoltaic </w:t>
      </w:r>
      <w:r w:rsidR="00FF0ECD">
        <w:t>generating</w:t>
      </w:r>
      <w:r w:rsidR="00947A13">
        <w:t xml:space="preserve"> units</w:t>
      </w:r>
      <w:r>
        <w:t xml:space="preserve"> </w:t>
      </w:r>
      <w:r w:rsidR="008118AD">
        <w:t>and associated equipment</w:t>
      </w:r>
      <w:r>
        <w:t>?</w:t>
      </w:r>
    </w:p>
    <w:p w:rsidR="00201ACD" w:rsidRPr="004C3641" w:rsidRDefault="00201ACD" w:rsidP="00201ACD">
      <w:pPr>
        <w:pStyle w:val="BodyText"/>
        <w:rPr>
          <w:vanish/>
          <w:specVanish/>
        </w:rPr>
      </w:pPr>
      <w:r w:rsidRPr="006A5DC1">
        <w:rPr>
          <w:rFonts w:ascii="Arial" w:hAnsi="Arial" w:cs="Arial"/>
          <w:b/>
          <w:bCs/>
          <w:i/>
          <w:iCs/>
          <w:szCs w:val="28"/>
        </w:rPr>
        <w:t>Recommendation</w:t>
      </w:r>
      <w:r w:rsidRPr="004C3641">
        <w:t>: </w:t>
      </w:r>
    </w:p>
    <w:p w:rsidR="00201ACD" w:rsidRDefault="00201ACD">
      <w:pPr>
        <w:pStyle w:val="BodyText"/>
      </w:pPr>
      <w:r>
        <w:t xml:space="preserve"> Yes. </w:t>
      </w:r>
      <w:r w:rsidR="00B16123">
        <w:t>Staff recommends the</w:t>
      </w:r>
      <w:r>
        <w:t xml:space="preserve"> Commission establish the subaccounts shown in the staff analysis</w:t>
      </w:r>
      <w:r w:rsidR="00B16123">
        <w:t>,</w:t>
      </w:r>
      <w:r>
        <w:t xml:space="preserve"> with a 30-year life and a whole life depreciation rate of 3.3 </w:t>
      </w:r>
      <w:r w:rsidR="005F2954">
        <w:t>percent</w:t>
      </w:r>
      <w:r w:rsidR="00B16123">
        <w:t>,</w:t>
      </w:r>
      <w:r w:rsidR="006A5DC1">
        <w:t xml:space="preserve"> for TECO’s </w:t>
      </w:r>
      <w:r w:rsidR="00FF0ECD">
        <w:t>solar</w:t>
      </w:r>
      <w:r w:rsidR="006A5DC1">
        <w:t xml:space="preserve"> photovoltaic generating units and associated equipment</w:t>
      </w:r>
      <w:r>
        <w:t xml:space="preserve">. (Wu, </w:t>
      </w:r>
      <w:proofErr w:type="spellStart"/>
      <w:r w:rsidR="001E34D1">
        <w:t>Clemence</w:t>
      </w:r>
      <w:proofErr w:type="spellEnd"/>
      <w:r w:rsidR="001E34D1">
        <w:t xml:space="preserve">, </w:t>
      </w:r>
      <w:r>
        <w:t>Graves, Stratis, Wooten)</w:t>
      </w:r>
    </w:p>
    <w:p w:rsidR="00201ACD" w:rsidRPr="004C3641" w:rsidRDefault="00201ACD">
      <w:pPr>
        <w:pStyle w:val="IssueSubsectionHeading"/>
        <w:rPr>
          <w:vanish/>
          <w:specVanish/>
        </w:rPr>
      </w:pPr>
      <w:r w:rsidRPr="004C3641">
        <w:t>Staff Analysis: </w:t>
      </w:r>
    </w:p>
    <w:p w:rsidR="00201ACD" w:rsidRDefault="00201ACD" w:rsidP="00201ACD">
      <w:pPr>
        <w:pStyle w:val="BodyText"/>
      </w:pPr>
      <w:r>
        <w:t xml:space="preserve"> TECO is seeking </w:t>
      </w:r>
      <w:r w:rsidR="006A5DC1">
        <w:t>the Commission’s approval of depr</w:t>
      </w:r>
      <w:r w:rsidR="008118AD">
        <w:t>eciation rates for specified sub</w:t>
      </w:r>
      <w:r w:rsidR="006A5DC1">
        <w:t>accounts</w:t>
      </w:r>
      <w:r>
        <w:t xml:space="preserve"> to apply to solar photovoltaic (PV) generating units and associated equipment that it is construct</w:t>
      </w:r>
      <w:r w:rsidR="007F7F75">
        <w:t>ing</w:t>
      </w:r>
      <w:r>
        <w:t xml:space="preserve"> at the Tampa International Airport (TIA), and to such other solar PV</w:t>
      </w:r>
      <w:r w:rsidR="001E34D1">
        <w:t xml:space="preserve"> generating </w:t>
      </w:r>
      <w:r w:rsidR="008118AD">
        <w:t>system</w:t>
      </w:r>
      <w:r w:rsidR="001E34D1">
        <w:t>s expected</w:t>
      </w:r>
      <w:r>
        <w:t xml:space="preserve"> to be constructed in the future. The TIA project involves construction of </w:t>
      </w:r>
      <w:r w:rsidR="007F7F75">
        <w:t xml:space="preserve">a </w:t>
      </w:r>
      <w:r>
        <w:t>2 MW</w:t>
      </w:r>
      <w:r w:rsidRPr="00B742FE">
        <w:rPr>
          <w:vertAlign w:val="subscript"/>
        </w:rPr>
        <w:t>DC</w:t>
      </w:r>
      <w:r>
        <w:t xml:space="preserve"> PV system located on the top floor of TIA’s Economy Parking Garage. TECO will own the PV </w:t>
      </w:r>
      <w:r w:rsidR="001E34D1">
        <w:t>support</w:t>
      </w:r>
      <w:r>
        <w:t xml:space="preserve"> structure, PV syst</w:t>
      </w:r>
      <w:r w:rsidR="007F7F75">
        <w:t>em and the energy output under a 25-</w:t>
      </w:r>
      <w:r>
        <w:t>year lease from TIA for the space. Commissioning of the generating units is expected in late December 2015. Other solar PV projects</w:t>
      </w:r>
      <w:r w:rsidR="009D3F35">
        <w:rPr>
          <w:rStyle w:val="FootnoteReference"/>
        </w:rPr>
        <w:footnoteReference w:id="1"/>
      </w:r>
      <w:r w:rsidR="009D3F35">
        <w:t xml:space="preserve"> </w:t>
      </w:r>
      <w:r>
        <w:t>are expected in the future.</w:t>
      </w:r>
    </w:p>
    <w:p w:rsidR="00201ACD" w:rsidRDefault="00201ACD" w:rsidP="00201ACD">
      <w:pPr>
        <w:pStyle w:val="BodyText"/>
      </w:pPr>
      <w:proofErr w:type="gramStart"/>
      <w:r>
        <w:t>In Order No.</w:t>
      </w:r>
      <w:proofErr w:type="gramEnd"/>
      <w:r>
        <w:t xml:space="preserve"> PSC-08-0731-PAA-EI,</w:t>
      </w:r>
      <w:r>
        <w:rPr>
          <w:rStyle w:val="FootnoteReference"/>
        </w:rPr>
        <w:footnoteReference w:id="2"/>
      </w:r>
      <w:r>
        <w:t xml:space="preserve"> the Commission adopted a 30-year life with zero net salvage for comparable solar PV generating units for Florida Power &amp; Light Company</w:t>
      </w:r>
      <w:r w:rsidR="00354A22">
        <w:t xml:space="preserve"> (FPL)</w:t>
      </w:r>
      <w:r>
        <w:t xml:space="preserve">. The resulting 3.3 percent </w:t>
      </w:r>
      <w:r w:rsidR="001E34D1">
        <w:t>deprec</w:t>
      </w:r>
      <w:r w:rsidR="006A5DC1">
        <w:t>i</w:t>
      </w:r>
      <w:r w:rsidR="001E34D1">
        <w:t>ation</w:t>
      </w:r>
      <w:r>
        <w:t xml:space="preserve"> rate was authorized in that order to be used for the following subaccounts:</w:t>
      </w:r>
      <w:r w:rsidR="00DC017A">
        <w:rPr>
          <w:rStyle w:val="FootnoteReference"/>
        </w:rPr>
        <w:footnoteReference w:id="3"/>
      </w:r>
    </w:p>
    <w:p w:rsidR="00201ACD" w:rsidRDefault="00201ACD" w:rsidP="00201ACD">
      <w:pPr>
        <w:pStyle w:val="BodyText"/>
      </w:pPr>
      <w:r>
        <w:tab/>
        <w:t>303</w:t>
      </w:r>
      <w:proofErr w:type="gramStart"/>
      <w:r w:rsidR="00DC017A">
        <w:t>.xx</w:t>
      </w:r>
      <w:proofErr w:type="gramEnd"/>
      <w:r>
        <w:t xml:space="preserve"> Intangible Plant</w:t>
      </w:r>
    </w:p>
    <w:p w:rsidR="00201ACD" w:rsidRDefault="00201ACD" w:rsidP="00201ACD">
      <w:pPr>
        <w:pStyle w:val="BodyText"/>
      </w:pPr>
      <w:r>
        <w:tab/>
        <w:t>341</w:t>
      </w:r>
      <w:proofErr w:type="gramStart"/>
      <w:r w:rsidR="00DC017A">
        <w:t>.xx</w:t>
      </w:r>
      <w:proofErr w:type="gramEnd"/>
      <w:r>
        <w:t xml:space="preserve"> Structures </w:t>
      </w:r>
      <w:r w:rsidR="001E34D1">
        <w:t>and</w:t>
      </w:r>
      <w:r>
        <w:t xml:space="preserve"> </w:t>
      </w:r>
      <w:r w:rsidR="001E34D1">
        <w:t>Improvements</w:t>
      </w:r>
    </w:p>
    <w:p w:rsidR="00201ACD" w:rsidRDefault="00201ACD" w:rsidP="00201ACD">
      <w:pPr>
        <w:pStyle w:val="BodyText"/>
        <w:ind w:firstLine="720"/>
      </w:pPr>
      <w:r>
        <w:t>343</w:t>
      </w:r>
      <w:proofErr w:type="gramStart"/>
      <w:r w:rsidR="00DC017A">
        <w:t>.xx</w:t>
      </w:r>
      <w:proofErr w:type="gramEnd"/>
      <w:r>
        <w:t xml:space="preserve"> Other </w:t>
      </w:r>
      <w:r w:rsidR="001E34D1">
        <w:t>Generation</w:t>
      </w:r>
      <w:r>
        <w:t xml:space="preserve"> Plant</w:t>
      </w:r>
    </w:p>
    <w:p w:rsidR="00201ACD" w:rsidRDefault="00201ACD" w:rsidP="00201ACD">
      <w:pPr>
        <w:pStyle w:val="BodyText"/>
        <w:ind w:firstLine="720"/>
      </w:pPr>
      <w:r>
        <w:t>345</w:t>
      </w:r>
      <w:proofErr w:type="gramStart"/>
      <w:r w:rsidR="00DC017A">
        <w:t>.xx</w:t>
      </w:r>
      <w:proofErr w:type="gramEnd"/>
      <w:r>
        <w:t xml:space="preserve"> </w:t>
      </w:r>
      <w:r w:rsidR="001E34D1">
        <w:t>Accessory</w:t>
      </w:r>
      <w:r>
        <w:t xml:space="preserve"> Electric Equipment</w:t>
      </w:r>
    </w:p>
    <w:p w:rsidR="00201ACD" w:rsidRDefault="00201ACD" w:rsidP="00354A22">
      <w:pPr>
        <w:pStyle w:val="BodyText"/>
      </w:pPr>
      <w:r>
        <w:t xml:space="preserve">TECO plans to use the same subaccounts to </w:t>
      </w:r>
      <w:r w:rsidR="00354A22">
        <w:t>book all the components of its s</w:t>
      </w:r>
      <w:r>
        <w:t xml:space="preserve">olar PV </w:t>
      </w:r>
      <w:r w:rsidR="001E34D1">
        <w:t>generating</w:t>
      </w:r>
      <w:r>
        <w:t xml:space="preserve"> units that are currently under construction and will be built in </w:t>
      </w:r>
      <w:r w:rsidR="0013358D">
        <w:t xml:space="preserve">the </w:t>
      </w:r>
      <w:r>
        <w:t>future. T</w:t>
      </w:r>
      <w:r w:rsidR="00660C70">
        <w:t>ECO</w:t>
      </w:r>
      <w:r>
        <w:t xml:space="preserve"> also believes that</w:t>
      </w:r>
      <w:r w:rsidR="00341CC8">
        <w:t xml:space="preserve"> a </w:t>
      </w:r>
      <w:r>
        <w:t xml:space="preserve">30-year </w:t>
      </w:r>
      <w:r w:rsidR="00341CC8">
        <w:t xml:space="preserve">plant </w:t>
      </w:r>
      <w:r>
        <w:t xml:space="preserve">life, </w:t>
      </w:r>
      <w:r w:rsidR="00341CC8">
        <w:t xml:space="preserve">a </w:t>
      </w:r>
      <w:r>
        <w:t>zero net salvage</w:t>
      </w:r>
      <w:r w:rsidR="0013358D">
        <w:t>,</w:t>
      </w:r>
      <w:r>
        <w:t xml:space="preserve"> and </w:t>
      </w:r>
      <w:r w:rsidR="00341CC8">
        <w:t>a</w:t>
      </w:r>
      <w:r>
        <w:t xml:space="preserve"> 3.3 percent depreciation rate applies to these sam</w:t>
      </w:r>
      <w:r w:rsidR="000519A0">
        <w:t>e depreciation subaccounts for the</w:t>
      </w:r>
      <w:r w:rsidR="00660C70">
        <w:t xml:space="preserve"> company’s solar PV</w:t>
      </w:r>
      <w:r w:rsidR="000519A0">
        <w:t xml:space="preserve"> facilities</w:t>
      </w:r>
      <w:r>
        <w:t xml:space="preserve">. TECO indicates that it has very little experience with large utility scale solar PV </w:t>
      </w:r>
      <w:r w:rsidR="001E34D1">
        <w:t>generating</w:t>
      </w:r>
      <w:r>
        <w:t xml:space="preserve"> facilities and their expected </w:t>
      </w:r>
      <w:r w:rsidR="001E34D1">
        <w:t>life</w:t>
      </w:r>
      <w:r>
        <w:t xml:space="preserve"> and depreciation rate</w:t>
      </w:r>
      <w:r w:rsidR="0013358D">
        <w:t>.</w:t>
      </w:r>
      <w:r>
        <w:t xml:space="preserve"> </w:t>
      </w:r>
      <w:r w:rsidR="0013358D">
        <w:t>TECO</w:t>
      </w:r>
      <w:r>
        <w:t xml:space="preserve"> determined that the </w:t>
      </w:r>
      <w:r w:rsidR="001E34D1">
        <w:t>aforementioned</w:t>
      </w:r>
      <w:r>
        <w:t xml:space="preserve"> subaccounts with a 3.3</w:t>
      </w:r>
      <w:r w:rsidR="00354A22">
        <w:t xml:space="preserve"> percent </w:t>
      </w:r>
      <w:r>
        <w:lastRenderedPageBreak/>
        <w:t>depreciation rate granted to FPL’s solar PV generating units by the Commission seem</w:t>
      </w:r>
      <w:r w:rsidR="008118AD">
        <w:t>ed</w:t>
      </w:r>
      <w:r>
        <w:t xml:space="preserve"> appropriate for the </w:t>
      </w:r>
      <w:r w:rsidR="00354A22">
        <w:t>TECO</w:t>
      </w:r>
      <w:r>
        <w:t xml:space="preserve"> facilities.</w:t>
      </w:r>
      <w:r>
        <w:rPr>
          <w:rStyle w:val="FootnoteReference"/>
        </w:rPr>
        <w:footnoteReference w:id="4"/>
      </w:r>
    </w:p>
    <w:p w:rsidR="00201ACD" w:rsidRDefault="00201ACD" w:rsidP="00354A22">
      <w:pPr>
        <w:pStyle w:val="BodyText"/>
      </w:pPr>
      <w:r>
        <w:t xml:space="preserve">The major components of the </w:t>
      </w:r>
      <w:r w:rsidR="007A6A05">
        <w:t xml:space="preserve">solar </w:t>
      </w:r>
      <w:r>
        <w:t>PV genera</w:t>
      </w:r>
      <w:r w:rsidR="0013358D">
        <w:t>ting system include PV panels, i</w:t>
      </w:r>
      <w:r>
        <w:t xml:space="preserve">nverters and </w:t>
      </w:r>
      <w:r w:rsidR="00A46DFE">
        <w:t xml:space="preserve">a </w:t>
      </w:r>
      <w:r>
        <w:t xml:space="preserve">support structure. Staff notes that </w:t>
      </w:r>
      <w:r w:rsidR="000168E9">
        <w:t xml:space="preserve">Solar Electric Power Association, a solar research and education non-profit entity with electric utility and company members, and Solar Source, the TIA project turnkey construction firm, concurred with </w:t>
      </w:r>
      <w:r>
        <w:t>TECO’s proposed 30-year plant life</w:t>
      </w:r>
      <w:r w:rsidR="000168E9">
        <w:t>.</w:t>
      </w:r>
      <w:r>
        <w:t xml:space="preserve"> </w:t>
      </w:r>
      <w:r w:rsidR="000168E9">
        <w:t xml:space="preserve">In addition, </w:t>
      </w:r>
      <w:r>
        <w:t>National Renewable Energy Laboratory’s 25 to 40 year</w:t>
      </w:r>
      <w:r w:rsidR="000168E9">
        <w:t>s</w:t>
      </w:r>
      <w:r>
        <w:t xml:space="preserve"> estimate</w:t>
      </w:r>
      <w:r w:rsidR="000168E9">
        <w:t xml:space="preserve">d life </w:t>
      </w:r>
      <w:proofErr w:type="gramStart"/>
      <w:r w:rsidR="000168E9">
        <w:t>support</w:t>
      </w:r>
      <w:r w:rsidR="00457C58">
        <w:t xml:space="preserve">s </w:t>
      </w:r>
      <w:r w:rsidR="000168E9">
        <w:t xml:space="preserve"> TECO’s</w:t>
      </w:r>
      <w:proofErr w:type="gramEnd"/>
      <w:r w:rsidR="000168E9">
        <w:t xml:space="preserve"> estimated </w:t>
      </w:r>
      <w:r w:rsidR="00457C58">
        <w:t xml:space="preserve">30-year </w:t>
      </w:r>
      <w:r w:rsidR="000168E9">
        <w:t>plant life</w:t>
      </w:r>
      <w:r>
        <w:t>.</w:t>
      </w:r>
      <w:r>
        <w:rPr>
          <w:rStyle w:val="FootnoteReference"/>
        </w:rPr>
        <w:footnoteReference w:id="5"/>
      </w:r>
      <w:r>
        <w:t xml:space="preserve"> Staff notes that the PV panels used for this project</w:t>
      </w:r>
      <w:r w:rsidR="009B4AD8">
        <w:rPr>
          <w:rStyle w:val="FootnoteReference"/>
        </w:rPr>
        <w:footnoteReference w:id="6"/>
      </w:r>
      <w:r>
        <w:t xml:space="preserve"> have a 25-year line</w:t>
      </w:r>
      <w:r w:rsidR="00354A22">
        <w:t>a</w:t>
      </w:r>
      <w:r>
        <w:t>r performance warranty</w:t>
      </w:r>
      <w:r w:rsidR="000168E9">
        <w:t>.</w:t>
      </w:r>
      <w:r>
        <w:t xml:space="preserve"> </w:t>
      </w:r>
      <w:r w:rsidR="000168E9">
        <w:t>T</w:t>
      </w:r>
      <w:r>
        <w:t>he inverters have 15-year warranty</w:t>
      </w:r>
      <w:r w:rsidR="000168E9">
        <w:t>,</w:t>
      </w:r>
      <w:r>
        <w:t xml:space="preserve"> </w:t>
      </w:r>
      <w:r w:rsidR="006E1F31">
        <w:t>but</w:t>
      </w:r>
      <w:r>
        <w:t xml:space="preserve"> the </w:t>
      </w:r>
      <w:r w:rsidR="003772EE">
        <w:t>c</w:t>
      </w:r>
      <w:r>
        <w:t xml:space="preserve">ompany anticipates </w:t>
      </w:r>
      <w:r w:rsidR="001E34D1">
        <w:t>replacing</w:t>
      </w:r>
      <w:r>
        <w:t xml:space="preserve"> the inverters onc</w:t>
      </w:r>
      <w:r w:rsidR="006E1F31">
        <w:t>e during the life of the system</w:t>
      </w:r>
      <w:r w:rsidR="000168E9">
        <w:t>.</w:t>
      </w:r>
      <w:r w:rsidR="006E1F31">
        <w:t xml:space="preserve"> </w:t>
      </w:r>
      <w:r w:rsidR="000168E9">
        <w:t>T</w:t>
      </w:r>
      <w:r w:rsidR="006E1F31">
        <w:t>he support structure is concrete canopy which was built to meet or exceed the expected facility life.</w:t>
      </w:r>
      <w:r w:rsidR="006E1F31">
        <w:rPr>
          <w:rStyle w:val="FootnoteReference"/>
        </w:rPr>
        <w:footnoteReference w:id="7"/>
      </w:r>
      <w:r w:rsidR="006E1F31">
        <w:t xml:space="preserve"> </w:t>
      </w:r>
      <w:r>
        <w:t xml:space="preserve">The lease </w:t>
      </w:r>
      <w:r w:rsidR="00341CC8">
        <w:t xml:space="preserve">entered into between TECO and TIA </w:t>
      </w:r>
      <w:r>
        <w:t xml:space="preserve">for space to locate the PV </w:t>
      </w:r>
      <w:r w:rsidR="001E34D1">
        <w:t>generating</w:t>
      </w:r>
      <w:r>
        <w:t xml:space="preserve"> units is for 25 year</w:t>
      </w:r>
      <w:r w:rsidR="007F7F75">
        <w:t>s</w:t>
      </w:r>
      <w:r>
        <w:t xml:space="preserve"> with a 5-year extension option. It is TECO’s intent to exercise the option to extend the lease for an additional 5 years for a total of 30 years from the commencement dat</w:t>
      </w:r>
      <w:r w:rsidR="007A6A05">
        <w:t>e</w:t>
      </w:r>
      <w:r>
        <w:t xml:space="preserve"> of the TIA </w:t>
      </w:r>
      <w:r w:rsidR="007A6A05">
        <w:t xml:space="preserve">solar </w:t>
      </w:r>
      <w:r>
        <w:t>PV generating units.</w:t>
      </w:r>
      <w:r>
        <w:rPr>
          <w:rStyle w:val="FootnoteReference"/>
        </w:rPr>
        <w:footnoteReference w:id="8"/>
      </w:r>
      <w:r>
        <w:t xml:space="preserve"> </w:t>
      </w:r>
    </w:p>
    <w:p w:rsidR="00201ACD" w:rsidRDefault="00201ACD" w:rsidP="00354A22">
      <w:pPr>
        <w:pStyle w:val="BodyText"/>
      </w:pPr>
      <w:r>
        <w:t>TECO proposes a net salvage value of zero for the petitioned subaccounts to book its PV generating units</w:t>
      </w:r>
      <w:r w:rsidR="00807F74">
        <w:t xml:space="preserve"> and associated equipment</w:t>
      </w:r>
      <w:r>
        <w:t xml:space="preserve">. The </w:t>
      </w:r>
      <w:r w:rsidR="003772EE">
        <w:t>c</w:t>
      </w:r>
      <w:r>
        <w:t xml:space="preserve">ompany indicates that it does not know the salvage value this early in the development </w:t>
      </w:r>
      <w:r w:rsidR="007A6A05">
        <w:t>o</w:t>
      </w:r>
      <w:r>
        <w:t xml:space="preserve">f utility scale solar PV </w:t>
      </w:r>
      <w:r w:rsidR="001E34D1">
        <w:t>generating</w:t>
      </w:r>
      <w:r>
        <w:t xml:space="preserve"> stations.</w:t>
      </w:r>
      <w:r>
        <w:rPr>
          <w:rStyle w:val="FootnoteReference"/>
        </w:rPr>
        <w:footnoteReference w:id="9"/>
      </w:r>
      <w:r>
        <w:t xml:space="preserve"> The </w:t>
      </w:r>
      <w:r w:rsidR="003772EE">
        <w:t>c</w:t>
      </w:r>
      <w:r w:rsidR="001E34D1">
        <w:t>ompany proposes</w:t>
      </w:r>
      <w:r>
        <w:t xml:space="preserve"> a net salvage value of zero until a better understanding of net </w:t>
      </w:r>
      <w:r w:rsidR="001E34D1">
        <w:t>salvage</w:t>
      </w:r>
      <w:r>
        <w:t xml:space="preserve"> value is know</w:t>
      </w:r>
      <w:r w:rsidR="007A6A05">
        <w:t>n</w:t>
      </w:r>
      <w:r>
        <w:t xml:space="preserve">. </w:t>
      </w:r>
      <w:r w:rsidR="001E34D1">
        <w:t xml:space="preserve">As better understanding is gained over </w:t>
      </w:r>
      <w:r w:rsidR="007A6A05">
        <w:t xml:space="preserve">the </w:t>
      </w:r>
      <w:r w:rsidR="001E34D1">
        <w:t xml:space="preserve">years, this value can be re-evaluated. </w:t>
      </w:r>
      <w:r>
        <w:t>Staff agrees with TECO’s position. Rule 25-6.0436(8)(a)</w:t>
      </w:r>
      <w:r w:rsidR="00A46DFE">
        <w:t>,</w:t>
      </w:r>
      <w:r>
        <w:t xml:space="preserve"> F.A.C.</w:t>
      </w:r>
      <w:r w:rsidR="007F7F75">
        <w:t>,</w:t>
      </w:r>
      <w:r>
        <w:t xml:space="preserve"> requires investor-owned utilities to file a comprehensive depreciation study at least once every four years f</w:t>
      </w:r>
      <w:r w:rsidRPr="00077E81">
        <w:t>rom the submission date of the previous study</w:t>
      </w:r>
      <w:r>
        <w:t xml:space="preserve">. The values of the net salvage as well as other depreciation parameters assigned to the petitioned subaccounts in the instant case will be re-evaluated in TECO’s future depreciation studies filed </w:t>
      </w:r>
      <w:r w:rsidR="007A6A05">
        <w:t>with</w:t>
      </w:r>
      <w:r>
        <w:t xml:space="preserve"> the Commission. </w:t>
      </w:r>
    </w:p>
    <w:p w:rsidR="00201ACD" w:rsidRDefault="00201ACD" w:rsidP="00354A22">
      <w:pPr>
        <w:pStyle w:val="BodyText"/>
      </w:pPr>
      <w:r>
        <w:t>In its petition</w:t>
      </w:r>
      <w:r w:rsidR="007F7F75">
        <w:t>,</w:t>
      </w:r>
      <w:r>
        <w:t xml:space="preserve"> TECO indicates that it is currently evaluating the retirement unit structure that the </w:t>
      </w:r>
      <w:r w:rsidR="003772EE">
        <w:t>c</w:t>
      </w:r>
      <w:r>
        <w:t>ompany will employ and will prepare and file a site specific depreciation study for TIA</w:t>
      </w:r>
      <w:r w:rsidR="00946914">
        <w:t xml:space="preserve">. </w:t>
      </w:r>
      <w:r>
        <w:t xml:space="preserve">The </w:t>
      </w:r>
      <w:r w:rsidR="003772EE">
        <w:t>c</w:t>
      </w:r>
      <w:r>
        <w:t xml:space="preserve">ompany explains that the first couple of utility scale </w:t>
      </w:r>
      <w:r w:rsidR="00A001AA">
        <w:t xml:space="preserve">solar </w:t>
      </w:r>
      <w:r>
        <w:t>PV generating sites being considered have some substantial dif</w:t>
      </w:r>
      <w:r w:rsidR="00A001AA">
        <w:t>ferences in construction and si</w:t>
      </w:r>
      <w:r w:rsidR="00660C70">
        <w:t>ting between them, so site-</w:t>
      </w:r>
      <w:r>
        <w:t>specific depreciation stud</w:t>
      </w:r>
      <w:r w:rsidR="00A001AA">
        <w:t>ies</w:t>
      </w:r>
      <w:r>
        <w:t xml:space="preserve"> may be called for until some understanding of comparable construction and siting become apparent for future development.</w:t>
      </w:r>
      <w:r>
        <w:rPr>
          <w:rStyle w:val="FootnoteReference"/>
        </w:rPr>
        <w:footnoteReference w:id="10"/>
      </w:r>
      <w:r>
        <w:t xml:space="preserve"> The filing </w:t>
      </w:r>
      <w:r w:rsidR="00341CC8">
        <w:t xml:space="preserve">of </w:t>
      </w:r>
      <w:r>
        <w:t>the TIA site study</w:t>
      </w:r>
      <w:r w:rsidRPr="00FE533F">
        <w:t xml:space="preserve"> </w:t>
      </w:r>
      <w:r>
        <w:t xml:space="preserve">would </w:t>
      </w:r>
      <w:r w:rsidR="00341CC8">
        <w:t xml:space="preserve">occur </w:t>
      </w:r>
      <w:proofErr w:type="spellStart"/>
      <w:r>
        <w:t>some time</w:t>
      </w:r>
      <w:proofErr w:type="spellEnd"/>
      <w:r>
        <w:t xml:space="preserve"> after the facility </w:t>
      </w:r>
      <w:r w:rsidR="001E34D1">
        <w:t>goes</w:t>
      </w:r>
      <w:r>
        <w:t xml:space="preserve"> into service and all the trailing charges have been booked and unitized.</w:t>
      </w:r>
    </w:p>
    <w:p w:rsidR="00201ACD" w:rsidRDefault="00201ACD" w:rsidP="00354A22">
      <w:pPr>
        <w:pStyle w:val="BodyText"/>
      </w:pPr>
      <w:r>
        <w:t>Based on the information available and the analysis</w:t>
      </w:r>
      <w:r w:rsidRPr="003A4D33">
        <w:t xml:space="preserve"> </w:t>
      </w:r>
      <w:r>
        <w:t xml:space="preserve">above, staff believes that </w:t>
      </w:r>
      <w:r w:rsidR="005F2954">
        <w:t>TECO</w:t>
      </w:r>
      <w:r w:rsidR="00A001AA">
        <w:t xml:space="preserve">’s </w:t>
      </w:r>
      <w:r w:rsidR="005F2954">
        <w:t xml:space="preserve">proposed </w:t>
      </w:r>
      <w:r>
        <w:t>30-year life and zero net salvage</w:t>
      </w:r>
      <w:r w:rsidR="00A001AA">
        <w:t xml:space="preserve"> for solar PV </w:t>
      </w:r>
      <w:r w:rsidR="00FF0ECD">
        <w:t>generating</w:t>
      </w:r>
      <w:r w:rsidR="00A001AA">
        <w:t xml:space="preserve"> units applied to the subaccounts </w:t>
      </w:r>
      <w:r w:rsidR="00A001AA">
        <w:lastRenderedPageBreak/>
        <w:t xml:space="preserve">identified </w:t>
      </w:r>
      <w:r w:rsidR="0013358D">
        <w:t>on page 2</w:t>
      </w:r>
      <w:r>
        <w:t xml:space="preserve"> </w:t>
      </w:r>
      <w:r w:rsidR="005F2954">
        <w:t>are</w:t>
      </w:r>
      <w:r>
        <w:t xml:space="preserve"> appropriate at this t</w:t>
      </w:r>
      <w:r w:rsidR="00A001AA">
        <w:t>ime</w:t>
      </w:r>
      <w:r>
        <w:t xml:space="preserve">. This results in a whole life depreciation rate of 3.3 percent. </w:t>
      </w:r>
    </w:p>
    <w:p w:rsidR="000B3039" w:rsidRPr="000B3039" w:rsidRDefault="000B3039" w:rsidP="000B3039">
      <w:pPr>
        <w:pStyle w:val="BodyText"/>
        <w:rPr>
          <w:b/>
        </w:rPr>
      </w:pPr>
      <w:r>
        <w:rPr>
          <w:b/>
        </w:rPr>
        <w:t>Conclusion</w:t>
      </w:r>
    </w:p>
    <w:p w:rsidR="000B3039" w:rsidRDefault="00D42B18" w:rsidP="00354A22">
      <w:pPr>
        <w:pStyle w:val="BodyText"/>
      </w:pPr>
      <w:r>
        <w:t>Staff believes it would be appropriate for the</w:t>
      </w:r>
      <w:r w:rsidR="008118AD" w:rsidRPr="008118AD">
        <w:t xml:space="preserve"> Commission </w:t>
      </w:r>
      <w:r>
        <w:t>establish the S</w:t>
      </w:r>
      <w:r w:rsidR="008118AD" w:rsidRPr="008118AD">
        <w:t xml:space="preserve">ubaccounts </w:t>
      </w:r>
      <w:r w:rsidR="0013358D">
        <w:t>303.xx</w:t>
      </w:r>
      <w:r>
        <w:t>-Intangible Plant, 341.xx-</w:t>
      </w:r>
      <w:r w:rsidR="0013358D">
        <w:t>Stru</w:t>
      </w:r>
      <w:r>
        <w:t>ctures and Improvements, 343.xx-</w:t>
      </w:r>
      <w:r w:rsidR="0013358D">
        <w:t>Oth</w:t>
      </w:r>
      <w:r>
        <w:t>er Generation Plant, and 345.xx-</w:t>
      </w:r>
      <w:r w:rsidR="0013358D">
        <w:t>Accessory E</w:t>
      </w:r>
      <w:r>
        <w:t>lectric Equipment,</w:t>
      </w:r>
      <w:r w:rsidR="0013358D">
        <w:t xml:space="preserve"> </w:t>
      </w:r>
      <w:r w:rsidR="008118AD" w:rsidRPr="008118AD">
        <w:t>with a 30-year life and a whole life depreciation rate of 3.3 percent</w:t>
      </w:r>
      <w:r>
        <w:t>,</w:t>
      </w:r>
      <w:r w:rsidR="008118AD" w:rsidRPr="008118AD">
        <w:t xml:space="preserve"> for TECO’s </w:t>
      </w:r>
      <w:r w:rsidR="00FF0ECD" w:rsidRPr="008118AD">
        <w:t>solar</w:t>
      </w:r>
      <w:r w:rsidR="008118AD" w:rsidRPr="008118AD">
        <w:t xml:space="preserve"> photovoltaic generating units and associated equipment.</w:t>
      </w:r>
    </w:p>
    <w:p w:rsidR="00201ACD" w:rsidRPr="004C3641" w:rsidRDefault="00201ACD" w:rsidP="00201ACD">
      <w:pPr>
        <w:pStyle w:val="BodyText"/>
        <w:rPr>
          <w:vanish/>
          <w:specVanish/>
        </w:rPr>
      </w:pPr>
    </w:p>
    <w:p w:rsidR="00201ACD" w:rsidRDefault="00201ACD">
      <w:pPr>
        <w:pStyle w:val="IssueHeading"/>
        <w:rPr>
          <w:vanish/>
          <w:specVanish/>
        </w:rPr>
      </w:pPr>
      <w:r w:rsidRPr="004C3641">
        <w:rPr>
          <w:b w:val="0"/>
          <w:i w:val="0"/>
        </w:rPr>
        <w:br w:type="page"/>
      </w:r>
      <w:r w:rsidRPr="004C3641">
        <w:lastRenderedPageBreak/>
        <w:t xml:space="preserve">Issue </w:t>
      </w:r>
      <w:r w:rsidR="00FF0C5B">
        <w:fldChar w:fldCharType="begin"/>
      </w:r>
      <w:r w:rsidR="00FF0C5B">
        <w:instrText xml:space="preserve"> SEQ Issue \* MERGEFORMAT </w:instrText>
      </w:r>
      <w:r w:rsidR="00FF0C5B">
        <w:fldChar w:fldCharType="separate"/>
      </w:r>
      <w:r w:rsidR="00D73AAF">
        <w:rPr>
          <w:noProof/>
        </w:rPr>
        <w:t>2</w:t>
      </w:r>
      <w:r w:rsidR="00FF0C5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73AAF">
        <w:rPr>
          <w:noProof/>
        </w:rPr>
        <w:instrText>2</w:instrText>
      </w:r>
      <w:r>
        <w:fldChar w:fldCharType="end"/>
      </w:r>
      <w:r>
        <w:tab/>
        <w:instrText xml:space="preserve">" \l 1 </w:instrText>
      </w:r>
      <w:r>
        <w:fldChar w:fldCharType="end"/>
      </w:r>
      <w:r>
        <w:t> </w:t>
      </w:r>
    </w:p>
    <w:p w:rsidR="00201ACD" w:rsidRDefault="00201ACD">
      <w:pPr>
        <w:pStyle w:val="BodyText"/>
      </w:pPr>
      <w:r>
        <w:t> What should be the effective date for the implementation of the new deprec</w:t>
      </w:r>
      <w:r w:rsidR="008118AD">
        <w:t>i</w:t>
      </w:r>
      <w:r>
        <w:t>ation rate</w:t>
      </w:r>
      <w:r w:rsidR="008118AD">
        <w:t>s</w:t>
      </w:r>
      <w:r>
        <w:t xml:space="preserve"> for TECO’s solar </w:t>
      </w:r>
      <w:r w:rsidR="005F2954">
        <w:t>photovoltaic</w:t>
      </w:r>
      <w:r>
        <w:t xml:space="preserve"> generating units</w:t>
      </w:r>
      <w:r w:rsidR="008118AD">
        <w:t xml:space="preserve"> and associated equipment</w:t>
      </w:r>
      <w:r>
        <w:t>?</w:t>
      </w:r>
    </w:p>
    <w:p w:rsidR="00201ACD" w:rsidRPr="004C3641" w:rsidRDefault="00201ACD">
      <w:pPr>
        <w:pStyle w:val="IssueSubsectionHeading"/>
        <w:rPr>
          <w:vanish/>
          <w:specVanish/>
        </w:rPr>
      </w:pPr>
      <w:r w:rsidRPr="004C3641">
        <w:t>Recommendation: </w:t>
      </w:r>
    </w:p>
    <w:p w:rsidR="00201ACD" w:rsidRDefault="00201ACD">
      <w:pPr>
        <w:pStyle w:val="BodyText"/>
      </w:pPr>
      <w:r>
        <w:t> </w:t>
      </w:r>
      <w:r w:rsidR="00E46DA6">
        <w:t>Staff recommends an</w:t>
      </w:r>
      <w:r w:rsidR="005F2954">
        <w:t xml:space="preserve"> effective date for the implementation of the </w:t>
      </w:r>
      <w:r w:rsidR="004E6B09">
        <w:t xml:space="preserve">new </w:t>
      </w:r>
      <w:r w:rsidR="005F2954">
        <w:t>depreciation rate</w:t>
      </w:r>
      <w:r w:rsidR="008118AD">
        <w:t>s</w:t>
      </w:r>
      <w:r w:rsidR="005F2954">
        <w:t xml:space="preserve"> for TECO’s solar photovoltaic generating units </w:t>
      </w:r>
      <w:r w:rsidR="008118AD">
        <w:t xml:space="preserve">and </w:t>
      </w:r>
      <w:r w:rsidR="00FF0ECD">
        <w:t>associated</w:t>
      </w:r>
      <w:r w:rsidR="008118AD">
        <w:t xml:space="preserve"> equipment </w:t>
      </w:r>
      <w:r w:rsidR="00E46DA6">
        <w:t xml:space="preserve">of </w:t>
      </w:r>
      <w:r w:rsidR="005F2954">
        <w:t>December 3</w:t>
      </w:r>
      <w:r w:rsidR="00275548">
        <w:t>1</w:t>
      </w:r>
      <w:r w:rsidR="005F2954">
        <w:t xml:space="preserve">, 2015. </w:t>
      </w:r>
      <w:r>
        <w:t>(Wu)</w:t>
      </w:r>
    </w:p>
    <w:p w:rsidR="00201ACD" w:rsidRPr="004C3641" w:rsidRDefault="00201ACD">
      <w:pPr>
        <w:pStyle w:val="IssueSubsectionHeading"/>
        <w:rPr>
          <w:vanish/>
          <w:specVanish/>
        </w:rPr>
      </w:pPr>
      <w:r w:rsidRPr="004C3641">
        <w:t>Staff Analysis: </w:t>
      </w:r>
    </w:p>
    <w:p w:rsidR="00201ACD" w:rsidRDefault="00201ACD">
      <w:pPr>
        <w:pStyle w:val="BodyText"/>
      </w:pPr>
      <w:r>
        <w:t> </w:t>
      </w:r>
      <w:r w:rsidR="008E3E04">
        <w:t xml:space="preserve">Depreciation is the recovery of invested capital representing equipment that is providing service to the public. This recovery is designed to take place over the related period of service to the public, which begins with the equipment’s in-service date. </w:t>
      </w:r>
      <w:r w:rsidR="00275548">
        <w:t>In its petition</w:t>
      </w:r>
      <w:r w:rsidR="0013358D">
        <w:t>,</w:t>
      </w:r>
      <w:r w:rsidR="00275548">
        <w:t xml:space="preserve"> TECO </w:t>
      </w:r>
      <w:r w:rsidR="008E3E04">
        <w:t xml:space="preserve">has requested </w:t>
      </w:r>
      <w:r w:rsidR="00275548">
        <w:t xml:space="preserve">the </w:t>
      </w:r>
      <w:r w:rsidR="004E313A">
        <w:t>Commission</w:t>
      </w:r>
      <w:r w:rsidR="00275548">
        <w:t xml:space="preserve"> </w:t>
      </w:r>
      <w:r w:rsidR="00AF64E7">
        <w:t>to approve the new depreciation rate</w:t>
      </w:r>
      <w:r w:rsidR="00DB4806">
        <w:t>s</w:t>
      </w:r>
      <w:r w:rsidR="004E6B09">
        <w:t xml:space="preserve"> f</w:t>
      </w:r>
      <w:r w:rsidR="00AF64E7">
        <w:t>o</w:t>
      </w:r>
      <w:r w:rsidR="004E6B09">
        <w:t>r</w:t>
      </w:r>
      <w:r w:rsidR="00AF64E7">
        <w:t xml:space="preserve"> solar PV </w:t>
      </w:r>
      <w:r w:rsidR="009A16F0">
        <w:t>generating</w:t>
      </w:r>
      <w:r w:rsidR="00AF64E7">
        <w:t xml:space="preserve"> units and associated equipment effective December 3, 2015. TECO also indicated that </w:t>
      </w:r>
      <w:r w:rsidR="00275548">
        <w:t xml:space="preserve">the </w:t>
      </w:r>
      <w:r w:rsidR="00AF64E7">
        <w:t xml:space="preserve">commissioning of the </w:t>
      </w:r>
      <w:r w:rsidR="00275548">
        <w:t xml:space="preserve">TIA </w:t>
      </w:r>
      <w:r w:rsidR="009A16F0">
        <w:t>solar</w:t>
      </w:r>
      <w:r w:rsidR="00275548">
        <w:t xml:space="preserve"> PV generating units</w:t>
      </w:r>
      <w:r w:rsidR="00AF64E7">
        <w:t xml:space="preserve">, the </w:t>
      </w:r>
      <w:r w:rsidR="003772EE">
        <w:t>c</w:t>
      </w:r>
      <w:r w:rsidR="00AF64E7">
        <w:t xml:space="preserve">ompany’s first </w:t>
      </w:r>
      <w:r w:rsidR="009A16F0">
        <w:t>solar</w:t>
      </w:r>
      <w:r w:rsidR="00AF64E7">
        <w:t xml:space="preserve"> PV plant,</w:t>
      </w:r>
      <w:r w:rsidR="00275548">
        <w:t xml:space="preserve"> will be in late </w:t>
      </w:r>
      <w:r w:rsidR="009A16F0">
        <w:t>December</w:t>
      </w:r>
      <w:r w:rsidR="00275548">
        <w:t xml:space="preserve"> 2015.</w:t>
      </w:r>
      <w:r w:rsidR="00AF64E7">
        <w:t xml:space="preserve"> </w:t>
      </w:r>
      <w:r w:rsidR="00615B30">
        <w:t xml:space="preserve">Through discussion with the </w:t>
      </w:r>
      <w:r w:rsidR="003772EE">
        <w:t>c</w:t>
      </w:r>
      <w:r w:rsidR="00615B30">
        <w:t>ompany,</w:t>
      </w:r>
      <w:r w:rsidR="009974E0">
        <w:rPr>
          <w:rStyle w:val="FootnoteReference"/>
        </w:rPr>
        <w:footnoteReference w:id="11"/>
      </w:r>
      <w:r w:rsidR="00615B30">
        <w:t xml:space="preserve"> staff determined that an effective date of December 31, 2015, would meet TECO’s need of having</w:t>
      </w:r>
      <w:r w:rsidR="00DB4806">
        <w:t xml:space="preserve"> approved </w:t>
      </w:r>
      <w:r w:rsidR="008118AD">
        <w:t xml:space="preserve">depreciation </w:t>
      </w:r>
      <w:r w:rsidR="00DB4806">
        <w:t>rates for plant in-</w:t>
      </w:r>
      <w:r w:rsidR="00615B30" w:rsidRPr="00615B30">
        <w:t>service in 2015 for reporting purposes</w:t>
      </w:r>
      <w:r w:rsidR="008118AD">
        <w:t xml:space="preserve"> while also </w:t>
      </w:r>
      <w:r w:rsidR="00FF0ECD">
        <w:t>recognizing</w:t>
      </w:r>
      <w:r w:rsidR="00DB4806" w:rsidRPr="00DB4806">
        <w:t xml:space="preserve"> the expected </w:t>
      </w:r>
      <w:r w:rsidR="008118AD">
        <w:t xml:space="preserve">timing of the </w:t>
      </w:r>
      <w:r w:rsidR="00DB4806" w:rsidRPr="00DB4806">
        <w:t>commissioning of the</w:t>
      </w:r>
      <w:r w:rsidR="00DB4806">
        <w:t xml:space="preserve"> solar PV</w:t>
      </w:r>
      <w:r w:rsidR="00DB4806" w:rsidRPr="00DB4806">
        <w:t xml:space="preserve"> project</w:t>
      </w:r>
      <w:r w:rsidR="00DB4806">
        <w:t>.</w:t>
      </w:r>
    </w:p>
    <w:p w:rsidR="00745959" w:rsidRDefault="00745959">
      <w:pPr>
        <w:pStyle w:val="IssueHeading"/>
        <w:rPr>
          <w:vanish/>
          <w:specVanish/>
        </w:rPr>
      </w:pPr>
      <w:r w:rsidRPr="004C3641">
        <w:rPr>
          <w:b w:val="0"/>
          <w:i w:val="0"/>
        </w:rPr>
        <w:br w:type="page"/>
      </w:r>
      <w:r w:rsidRPr="004C3641">
        <w:lastRenderedPageBreak/>
        <w:t xml:space="preserve">Issue </w:t>
      </w:r>
      <w:r w:rsidR="00FF0C5B">
        <w:fldChar w:fldCharType="begin"/>
      </w:r>
      <w:r w:rsidR="00FF0C5B">
        <w:instrText xml:space="preserve"> SEQ Issue \* MERGEFORMAT </w:instrText>
      </w:r>
      <w:r w:rsidR="00FF0C5B">
        <w:fldChar w:fldCharType="separate"/>
      </w:r>
      <w:r w:rsidR="00D73AAF">
        <w:rPr>
          <w:noProof/>
        </w:rPr>
        <w:t>3</w:t>
      </w:r>
      <w:r w:rsidR="00FF0C5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73AAF">
        <w:rPr>
          <w:noProof/>
        </w:rPr>
        <w:instrText>3</w:instrText>
      </w:r>
      <w:r>
        <w:fldChar w:fldCharType="end"/>
      </w:r>
      <w:r>
        <w:tab/>
        <w:instrText xml:space="preserve">" \l 1 </w:instrText>
      </w:r>
      <w:r>
        <w:fldChar w:fldCharType="end"/>
      </w:r>
      <w:r>
        <w:t> </w:t>
      </w:r>
    </w:p>
    <w:p w:rsidR="00745959" w:rsidRDefault="00745959">
      <w:pPr>
        <w:pStyle w:val="BodyText"/>
      </w:pPr>
      <w:r>
        <w:t> Should this docket be closed?</w:t>
      </w:r>
    </w:p>
    <w:p w:rsidR="00745959" w:rsidRPr="004C3641" w:rsidRDefault="00745959">
      <w:pPr>
        <w:pStyle w:val="IssueSubsectionHeading"/>
        <w:rPr>
          <w:vanish/>
          <w:specVanish/>
        </w:rPr>
      </w:pPr>
      <w:r w:rsidRPr="004C3641">
        <w:t>Recommendation: </w:t>
      </w:r>
    </w:p>
    <w:p w:rsidR="00745959" w:rsidRDefault="00745959">
      <w:pPr>
        <w:pStyle w:val="BodyText"/>
      </w:pPr>
      <w:r>
        <w:t> If no person whose substantial interests are affected by the proposed agency action files a protest within 21 days of the issuance of the order, this docket should be closed upon the issuance of a consummating order. (</w:t>
      </w:r>
      <w:r w:rsidR="00831802">
        <w:t>M</w:t>
      </w:r>
      <w:r>
        <w:t>a</w:t>
      </w:r>
      <w:r w:rsidR="00831802">
        <w:t>pp</w:t>
      </w:r>
      <w:r>
        <w:t xml:space="preserve">) </w:t>
      </w:r>
    </w:p>
    <w:p w:rsidR="00745959" w:rsidRPr="004C3641" w:rsidRDefault="00745959">
      <w:pPr>
        <w:pStyle w:val="IssueSubsectionHeading"/>
        <w:rPr>
          <w:vanish/>
          <w:specVanish/>
        </w:rPr>
      </w:pPr>
      <w:r w:rsidRPr="004C3641">
        <w:t>Staff Analysis: </w:t>
      </w:r>
    </w:p>
    <w:p w:rsidR="00745959" w:rsidRDefault="00745959" w:rsidP="00745959">
      <w:pPr>
        <w:pStyle w:val="BodyText"/>
      </w:pPr>
      <w:r>
        <w:t> At the conclusion of the protest period, if not protest is filed, this docket should be closed upon the issuance of a consummating order.</w:t>
      </w:r>
    </w:p>
    <w:p w:rsidR="00745959" w:rsidRDefault="00745959">
      <w:pPr>
        <w:pStyle w:val="BodyText"/>
      </w:pPr>
    </w:p>
    <w:p w:rsidR="00201ACD" w:rsidRDefault="00201ACD" w:rsidP="00201ACD">
      <w:pPr>
        <w:pStyle w:val="BodyText"/>
      </w:pPr>
    </w:p>
    <w:sectPr w:rsidR="00201ACD"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F63" w:rsidRDefault="00555F63">
      <w:r>
        <w:separator/>
      </w:r>
    </w:p>
  </w:endnote>
  <w:endnote w:type="continuationSeparator" w:id="0">
    <w:p w:rsidR="00555F63" w:rsidRDefault="0055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109E7">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F63" w:rsidRDefault="00555F63">
      <w:r>
        <w:separator/>
      </w:r>
    </w:p>
  </w:footnote>
  <w:footnote w:type="continuationSeparator" w:id="0">
    <w:p w:rsidR="00555F63" w:rsidRDefault="00555F63">
      <w:r>
        <w:continuationSeparator/>
      </w:r>
    </w:p>
  </w:footnote>
  <w:footnote w:id="1">
    <w:p w:rsidR="009D3F35" w:rsidRDefault="009D3F35">
      <w:pPr>
        <w:pStyle w:val="FootnoteText"/>
      </w:pPr>
      <w:r>
        <w:rPr>
          <w:rStyle w:val="FootnoteReference"/>
        </w:rPr>
        <w:footnoteRef/>
      </w:r>
      <w:r>
        <w:t xml:space="preserve"> </w:t>
      </w:r>
      <w:r w:rsidR="0013358D">
        <w:t xml:space="preserve">TECO’s </w:t>
      </w:r>
      <w:r w:rsidR="000168E9">
        <w:t>petition</w:t>
      </w:r>
      <w:r w:rsidR="0013358D">
        <w:t xml:space="preserve">, page 2, indicates that the company is </w:t>
      </w:r>
      <w:r w:rsidR="000168E9">
        <w:t>investi</w:t>
      </w:r>
      <w:r w:rsidR="00E749E7">
        <w:t>gati</w:t>
      </w:r>
      <w:r w:rsidR="000168E9">
        <w:t>ng</w:t>
      </w:r>
      <w:r>
        <w:t xml:space="preserve"> a 25 MW</w:t>
      </w:r>
      <w:r w:rsidRPr="00073B75">
        <w:rPr>
          <w:vertAlign w:val="subscript"/>
        </w:rPr>
        <w:t>DC</w:t>
      </w:r>
      <w:r>
        <w:t xml:space="preserve"> PV system to be sited near the Big Bend Station and the </w:t>
      </w:r>
      <w:r w:rsidR="004F69E5">
        <w:t>M</w:t>
      </w:r>
      <w:r>
        <w:t>anatee Viewing Center.</w:t>
      </w:r>
    </w:p>
  </w:footnote>
  <w:footnote w:id="2">
    <w:p w:rsidR="00201ACD" w:rsidRPr="004F69E5" w:rsidRDefault="00201ACD" w:rsidP="00201ACD">
      <w:pPr>
        <w:pStyle w:val="FootnoteText"/>
      </w:pPr>
      <w:r>
        <w:rPr>
          <w:rStyle w:val="FootnoteReference"/>
        </w:rPr>
        <w:footnoteRef/>
      </w:r>
      <w:r>
        <w:t xml:space="preserve"> </w:t>
      </w:r>
      <w:proofErr w:type="gramStart"/>
      <w:r>
        <w:t>Order No.</w:t>
      </w:r>
      <w:proofErr w:type="gramEnd"/>
      <w:r>
        <w:t xml:space="preserve"> PSC-08-0731-PAA-EI,</w:t>
      </w:r>
      <w:r w:rsidRPr="00134B08">
        <w:t xml:space="preserve"> </w:t>
      </w:r>
      <w:r>
        <w:t xml:space="preserve">issued November 3, 2008, in Docket 080543-EI. </w:t>
      </w:r>
      <w:r w:rsidRPr="00134B08">
        <w:rPr>
          <w:u w:val="single"/>
        </w:rPr>
        <w:t xml:space="preserve">In re: Request for approval to begin depreciating new technology solar </w:t>
      </w:r>
      <w:r w:rsidR="005F2954" w:rsidRPr="00134B08">
        <w:rPr>
          <w:u w:val="single"/>
        </w:rPr>
        <w:t>photovoltaic</w:t>
      </w:r>
      <w:r w:rsidRPr="00134B08">
        <w:rPr>
          <w:u w:val="single"/>
        </w:rPr>
        <w:t xml:space="preserve"> plant sites for </w:t>
      </w:r>
      <w:proofErr w:type="spellStart"/>
      <w:r w:rsidRPr="00134B08">
        <w:rPr>
          <w:u w:val="single"/>
        </w:rPr>
        <w:t>DeSoto</w:t>
      </w:r>
      <w:proofErr w:type="spellEnd"/>
      <w:r w:rsidRPr="00134B08">
        <w:rPr>
          <w:u w:val="single"/>
        </w:rPr>
        <w:t xml:space="preserve"> and Space Coast Solar Energy Centers over 30-year period, effective with in-service dates of units, by Florida Power &amp; Light Company</w:t>
      </w:r>
      <w:r w:rsidRPr="004F69E5">
        <w:t>.</w:t>
      </w:r>
    </w:p>
  </w:footnote>
  <w:footnote w:id="3">
    <w:p w:rsidR="00DC017A" w:rsidRDefault="00DC017A">
      <w:pPr>
        <w:pStyle w:val="FootnoteText"/>
      </w:pPr>
      <w:r>
        <w:rPr>
          <w:rStyle w:val="FootnoteReference"/>
        </w:rPr>
        <w:footnoteRef/>
      </w:r>
      <w:r>
        <w:t xml:space="preserve"> </w:t>
      </w:r>
      <w:r w:rsidR="00274968">
        <w:t xml:space="preserve">TECO </w:t>
      </w:r>
      <w:r w:rsidRPr="00DC017A">
        <w:t>inten</w:t>
      </w:r>
      <w:r w:rsidR="00274968">
        <w:t>ds</w:t>
      </w:r>
      <w:r w:rsidRPr="00DC017A">
        <w:t xml:space="preserve"> to record solar PV generating units in subaccounts so that the investments in these assets will be separately identified within T</w:t>
      </w:r>
      <w:r w:rsidR="00A46DFE">
        <w:t>ECO</w:t>
      </w:r>
      <w:r w:rsidRPr="00DC017A">
        <w:t>’s plant accounts. At this time T</w:t>
      </w:r>
      <w:r w:rsidR="00A46DFE">
        <w:t>ECO</w:t>
      </w:r>
      <w:r w:rsidRPr="00DC017A">
        <w:t xml:space="preserve"> has not yet identified the specific subaccounts in which to record these investments; however, the subaccounts will be set up prior to the in-service date of any solar PV units.</w:t>
      </w:r>
    </w:p>
  </w:footnote>
  <w:footnote w:id="4">
    <w:p w:rsidR="00201ACD" w:rsidRDefault="00201ACD" w:rsidP="00201ACD">
      <w:pPr>
        <w:pStyle w:val="FootnoteText"/>
      </w:pPr>
      <w:r>
        <w:rPr>
          <w:rStyle w:val="FootnoteReference"/>
        </w:rPr>
        <w:footnoteRef/>
      </w:r>
      <w:r w:rsidR="00A46DFE">
        <w:t xml:space="preserve"> </w:t>
      </w:r>
      <w:proofErr w:type="gramStart"/>
      <w:r>
        <w:t>TECO’s responses to Staff’s First Data Request Nos. 5.b. and 10.</w:t>
      </w:r>
      <w:proofErr w:type="gramEnd"/>
    </w:p>
  </w:footnote>
  <w:footnote w:id="5">
    <w:p w:rsidR="00201ACD" w:rsidRDefault="00201ACD" w:rsidP="00201ACD">
      <w:pPr>
        <w:pStyle w:val="FootnoteText"/>
      </w:pPr>
      <w:r>
        <w:rPr>
          <w:rStyle w:val="FootnoteReference"/>
        </w:rPr>
        <w:footnoteRef/>
      </w:r>
      <w:r w:rsidR="00A46DFE">
        <w:t xml:space="preserve"> </w:t>
      </w:r>
      <w:proofErr w:type="gramStart"/>
      <w:r>
        <w:t>TECO’s response to Staff’s First Data Request No. 1.</w:t>
      </w:r>
      <w:proofErr w:type="gramEnd"/>
    </w:p>
  </w:footnote>
  <w:footnote w:id="6">
    <w:p w:rsidR="009B4AD8" w:rsidRDefault="009B4AD8">
      <w:pPr>
        <w:pStyle w:val="FootnoteText"/>
      </w:pPr>
      <w:r>
        <w:rPr>
          <w:rStyle w:val="FootnoteReference"/>
        </w:rPr>
        <w:footnoteRef/>
      </w:r>
      <w:r>
        <w:t xml:space="preserve"> </w:t>
      </w:r>
      <w:proofErr w:type="gramStart"/>
      <w:r>
        <w:t xml:space="preserve">SW325 PV panels manufactured by </w:t>
      </w:r>
      <w:proofErr w:type="spellStart"/>
      <w:r>
        <w:t>SolarWorld</w:t>
      </w:r>
      <w:proofErr w:type="spellEnd"/>
      <w:r>
        <w:t>.</w:t>
      </w:r>
      <w:proofErr w:type="gramEnd"/>
    </w:p>
  </w:footnote>
  <w:footnote w:id="7">
    <w:p w:rsidR="006E1F31" w:rsidRDefault="006E1F31">
      <w:pPr>
        <w:pStyle w:val="FootnoteText"/>
      </w:pPr>
      <w:r>
        <w:rPr>
          <w:rStyle w:val="FootnoteReference"/>
        </w:rPr>
        <w:footnoteRef/>
      </w:r>
      <w:r w:rsidR="00A46DFE">
        <w:t xml:space="preserve"> </w:t>
      </w:r>
      <w:r>
        <w:t>TECO’s response to Staff’s First Data Request No. 2</w:t>
      </w:r>
    </w:p>
  </w:footnote>
  <w:footnote w:id="8">
    <w:p w:rsidR="00201ACD" w:rsidRDefault="00201ACD" w:rsidP="00201ACD">
      <w:pPr>
        <w:pStyle w:val="FootnoteText"/>
      </w:pPr>
      <w:r>
        <w:rPr>
          <w:rStyle w:val="FootnoteReference"/>
        </w:rPr>
        <w:footnoteRef/>
      </w:r>
      <w:r w:rsidR="00A46DFE">
        <w:t xml:space="preserve"> </w:t>
      </w:r>
      <w:proofErr w:type="gramStart"/>
      <w:r>
        <w:t>TECO’s response to Staff’s First Data Request No. 3.</w:t>
      </w:r>
      <w:proofErr w:type="gramEnd"/>
    </w:p>
  </w:footnote>
  <w:footnote w:id="9">
    <w:p w:rsidR="00201ACD" w:rsidRDefault="00201ACD" w:rsidP="00201ACD">
      <w:pPr>
        <w:pStyle w:val="FootnoteText"/>
      </w:pPr>
      <w:r>
        <w:rPr>
          <w:rStyle w:val="FootnoteReference"/>
        </w:rPr>
        <w:footnoteRef/>
      </w:r>
      <w:r w:rsidR="00A46DFE">
        <w:t xml:space="preserve"> </w:t>
      </w:r>
      <w:proofErr w:type="gramStart"/>
      <w:r>
        <w:t>TECO’s response to Staff’s First Data Request No. 9.</w:t>
      </w:r>
      <w:proofErr w:type="gramEnd"/>
    </w:p>
  </w:footnote>
  <w:footnote w:id="10">
    <w:p w:rsidR="00201ACD" w:rsidRDefault="00201ACD" w:rsidP="00201ACD">
      <w:pPr>
        <w:pStyle w:val="FootnoteText"/>
      </w:pPr>
      <w:r>
        <w:rPr>
          <w:rStyle w:val="FootnoteReference"/>
        </w:rPr>
        <w:footnoteRef/>
      </w:r>
      <w:r w:rsidR="00A46DFE">
        <w:t xml:space="preserve"> </w:t>
      </w:r>
      <w:proofErr w:type="gramStart"/>
      <w:r>
        <w:t>TECO’s response to Staff’s First Data Request No. 11.</w:t>
      </w:r>
      <w:proofErr w:type="gramEnd"/>
    </w:p>
  </w:footnote>
  <w:footnote w:id="11">
    <w:p w:rsidR="009974E0" w:rsidRDefault="009974E0">
      <w:pPr>
        <w:pStyle w:val="FootnoteText"/>
      </w:pPr>
      <w:r>
        <w:rPr>
          <w:rStyle w:val="FootnoteReference"/>
        </w:rPr>
        <w:footnoteRef/>
      </w:r>
      <w:r w:rsidR="007F4C15">
        <w:t xml:space="preserve"> </w:t>
      </w:r>
      <w:r>
        <w:t>Document</w:t>
      </w:r>
      <w:r w:rsidR="007F4C15">
        <w:t xml:space="preserve"> No.</w:t>
      </w:r>
      <w:r>
        <w:t xml:space="preserve"> 07071-15.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555F63"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150211-EI</w:t>
    </w:r>
    <w:bookmarkEnd w:id="15"/>
  </w:p>
  <w:p w:rsidR="00BB3493" w:rsidRDefault="00BB3493">
    <w:pPr>
      <w:pStyle w:val="Header"/>
    </w:pPr>
    <w:r>
      <w:t xml:space="preserve">Date: </w:t>
    </w:r>
    <w:r w:rsidR="00FF0C5B">
      <w:fldChar w:fldCharType="begin"/>
    </w:r>
    <w:r w:rsidR="00FF0C5B">
      <w:instrText xml:space="preserve"> REF FilingDate </w:instrText>
    </w:r>
    <w:r w:rsidR="00FF0C5B">
      <w:fldChar w:fldCharType="separate"/>
    </w:r>
    <w:r w:rsidR="00D73AAF">
      <w:t>November 18, 2015</w:t>
    </w:r>
    <w:r w:rsidR="00FF0C5B">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D73AAF">
      <w:t>Docket No.</w:t>
    </w:r>
    <w:r>
      <w:fldChar w:fldCharType="end"/>
    </w:r>
    <w:r>
      <w:t xml:space="preserve"> </w:t>
    </w:r>
    <w:r>
      <w:fldChar w:fldCharType="begin"/>
    </w:r>
    <w:r>
      <w:instrText xml:space="preserve"> REF DocketList</w:instrText>
    </w:r>
    <w:r>
      <w:fldChar w:fldCharType="separate"/>
    </w:r>
    <w:r w:rsidR="00D73AAF">
      <w:t>150211-EI</w:t>
    </w:r>
    <w:r>
      <w:fldChar w:fldCharType="end"/>
    </w:r>
    <w:r>
      <w:tab/>
      <w:t xml:space="preserve">Issue </w:t>
    </w:r>
    <w:r w:rsidR="00FF0C5B">
      <w:fldChar w:fldCharType="begin"/>
    </w:r>
    <w:r w:rsidR="00FF0C5B">
      <w:instrText xml:space="preserve"> Seq Issue \c \* Arabic </w:instrText>
    </w:r>
    <w:r w:rsidR="00FF0C5B">
      <w:fldChar w:fldCharType="separate"/>
    </w:r>
    <w:r w:rsidR="002109E7">
      <w:rPr>
        <w:noProof/>
      </w:rPr>
      <w:t>3</w:t>
    </w:r>
    <w:r w:rsidR="00FF0C5B">
      <w:rPr>
        <w:noProof/>
      </w:rPr>
      <w:fldChar w:fldCharType="end"/>
    </w:r>
  </w:p>
  <w:p w:rsidR="00BB3493" w:rsidRDefault="00BB3493">
    <w:pPr>
      <w:pStyle w:val="Header"/>
    </w:pPr>
    <w:r>
      <w:t xml:space="preserve">Date: </w:t>
    </w:r>
    <w:r w:rsidR="00FF0C5B">
      <w:fldChar w:fldCharType="begin"/>
    </w:r>
    <w:r w:rsidR="00FF0C5B">
      <w:instrText xml:space="preserve"> RE</w:instrText>
    </w:r>
    <w:r w:rsidR="00FF0C5B">
      <w:instrText xml:space="preserve">F FilingDate </w:instrText>
    </w:r>
    <w:r w:rsidR="00FF0C5B">
      <w:fldChar w:fldCharType="separate"/>
    </w:r>
    <w:r w:rsidR="00D73AAF">
      <w:t>November 18, 2015</w:t>
    </w:r>
    <w:r w:rsidR="00FF0C5B">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555F63"/>
    <w:rsid w:val="00010E37"/>
    <w:rsid w:val="000168E9"/>
    <w:rsid w:val="000277C2"/>
    <w:rsid w:val="00035B48"/>
    <w:rsid w:val="00036CE2"/>
    <w:rsid w:val="000437FE"/>
    <w:rsid w:val="000519A0"/>
    <w:rsid w:val="00065A06"/>
    <w:rsid w:val="000666F3"/>
    <w:rsid w:val="00070DCB"/>
    <w:rsid w:val="00073120"/>
    <w:rsid w:val="000828D3"/>
    <w:rsid w:val="000A2B57"/>
    <w:rsid w:val="000A418B"/>
    <w:rsid w:val="000B3039"/>
    <w:rsid w:val="000C4431"/>
    <w:rsid w:val="000D4319"/>
    <w:rsid w:val="000F374A"/>
    <w:rsid w:val="00107B35"/>
    <w:rsid w:val="00117C8C"/>
    <w:rsid w:val="00124E2E"/>
    <w:rsid w:val="00125ED4"/>
    <w:rsid w:val="001305E9"/>
    <w:rsid w:val="001307AF"/>
    <w:rsid w:val="0013358D"/>
    <w:rsid w:val="00135687"/>
    <w:rsid w:val="001464FC"/>
    <w:rsid w:val="00162F11"/>
    <w:rsid w:val="00180254"/>
    <w:rsid w:val="00191E1F"/>
    <w:rsid w:val="00192943"/>
    <w:rsid w:val="001A7406"/>
    <w:rsid w:val="001B4FEE"/>
    <w:rsid w:val="001B51C5"/>
    <w:rsid w:val="001B6F3F"/>
    <w:rsid w:val="001C52B5"/>
    <w:rsid w:val="001D0D3E"/>
    <w:rsid w:val="001E34D1"/>
    <w:rsid w:val="001F2245"/>
    <w:rsid w:val="001F6DA1"/>
    <w:rsid w:val="002005CE"/>
    <w:rsid w:val="00201ACD"/>
    <w:rsid w:val="002044E6"/>
    <w:rsid w:val="00205C82"/>
    <w:rsid w:val="00205DC2"/>
    <w:rsid w:val="002109E7"/>
    <w:rsid w:val="002133AB"/>
    <w:rsid w:val="002163B6"/>
    <w:rsid w:val="00220732"/>
    <w:rsid w:val="00221D32"/>
    <w:rsid w:val="00225C3F"/>
    <w:rsid w:val="00263D44"/>
    <w:rsid w:val="00270292"/>
    <w:rsid w:val="00274968"/>
    <w:rsid w:val="00275548"/>
    <w:rsid w:val="00292D82"/>
    <w:rsid w:val="002963CB"/>
    <w:rsid w:val="002A64A4"/>
    <w:rsid w:val="002D226D"/>
    <w:rsid w:val="002F6030"/>
    <w:rsid w:val="003037E1"/>
    <w:rsid w:val="00307E51"/>
    <w:rsid w:val="003103EC"/>
    <w:rsid w:val="003144EF"/>
    <w:rsid w:val="00322F74"/>
    <w:rsid w:val="00340073"/>
    <w:rsid w:val="00341CC8"/>
    <w:rsid w:val="00354A22"/>
    <w:rsid w:val="00372805"/>
    <w:rsid w:val="00373180"/>
    <w:rsid w:val="00375AB9"/>
    <w:rsid w:val="003772EE"/>
    <w:rsid w:val="003821A0"/>
    <w:rsid w:val="00385B04"/>
    <w:rsid w:val="003A22A6"/>
    <w:rsid w:val="003A5494"/>
    <w:rsid w:val="003B2510"/>
    <w:rsid w:val="003C2CC4"/>
    <w:rsid w:val="003E0EFC"/>
    <w:rsid w:val="003E4A2B"/>
    <w:rsid w:val="003E76C2"/>
    <w:rsid w:val="003F1679"/>
    <w:rsid w:val="003F4183"/>
    <w:rsid w:val="003F4A35"/>
    <w:rsid w:val="003F7FDD"/>
    <w:rsid w:val="00402481"/>
    <w:rsid w:val="004042B4"/>
    <w:rsid w:val="00412DAE"/>
    <w:rsid w:val="00431598"/>
    <w:rsid w:val="00444432"/>
    <w:rsid w:val="00457C58"/>
    <w:rsid w:val="00471860"/>
    <w:rsid w:val="004C3150"/>
    <w:rsid w:val="004C3641"/>
    <w:rsid w:val="004C4390"/>
    <w:rsid w:val="004C4AF7"/>
    <w:rsid w:val="004D2881"/>
    <w:rsid w:val="004D385F"/>
    <w:rsid w:val="004D5B39"/>
    <w:rsid w:val="004E313A"/>
    <w:rsid w:val="004E5147"/>
    <w:rsid w:val="004E6B09"/>
    <w:rsid w:val="004F69E5"/>
    <w:rsid w:val="00506C03"/>
    <w:rsid w:val="0052572A"/>
    <w:rsid w:val="00533C90"/>
    <w:rsid w:val="00543CB3"/>
    <w:rsid w:val="00555F63"/>
    <w:rsid w:val="005614BD"/>
    <w:rsid w:val="0057154F"/>
    <w:rsid w:val="00581CA3"/>
    <w:rsid w:val="00597730"/>
    <w:rsid w:val="00597DE7"/>
    <w:rsid w:val="005A4AA2"/>
    <w:rsid w:val="005B34B6"/>
    <w:rsid w:val="005B6C8F"/>
    <w:rsid w:val="005D0F74"/>
    <w:rsid w:val="005D2E7D"/>
    <w:rsid w:val="005D3F21"/>
    <w:rsid w:val="005D4A8F"/>
    <w:rsid w:val="005D561B"/>
    <w:rsid w:val="005F2954"/>
    <w:rsid w:val="005F468D"/>
    <w:rsid w:val="005F69A3"/>
    <w:rsid w:val="00615423"/>
    <w:rsid w:val="00615B30"/>
    <w:rsid w:val="006165B2"/>
    <w:rsid w:val="00617276"/>
    <w:rsid w:val="00625D97"/>
    <w:rsid w:val="00625F1C"/>
    <w:rsid w:val="00630CEB"/>
    <w:rsid w:val="00632264"/>
    <w:rsid w:val="006470BC"/>
    <w:rsid w:val="00660C70"/>
    <w:rsid w:val="00667036"/>
    <w:rsid w:val="00673BDB"/>
    <w:rsid w:val="00676281"/>
    <w:rsid w:val="006771B8"/>
    <w:rsid w:val="0068481F"/>
    <w:rsid w:val="00696F5D"/>
    <w:rsid w:val="00697249"/>
    <w:rsid w:val="006A5DC1"/>
    <w:rsid w:val="006B3947"/>
    <w:rsid w:val="006B4293"/>
    <w:rsid w:val="006C31E3"/>
    <w:rsid w:val="006E1F31"/>
    <w:rsid w:val="006F4798"/>
    <w:rsid w:val="00705B04"/>
    <w:rsid w:val="007335CA"/>
    <w:rsid w:val="00734820"/>
    <w:rsid w:val="007349DC"/>
    <w:rsid w:val="00742CDB"/>
    <w:rsid w:val="0074365E"/>
    <w:rsid w:val="00745959"/>
    <w:rsid w:val="007515FD"/>
    <w:rsid w:val="00760D80"/>
    <w:rsid w:val="00780C09"/>
    <w:rsid w:val="00780DDF"/>
    <w:rsid w:val="007834E9"/>
    <w:rsid w:val="00787DBC"/>
    <w:rsid w:val="007A04A1"/>
    <w:rsid w:val="007A1840"/>
    <w:rsid w:val="007A6A05"/>
    <w:rsid w:val="007B38D0"/>
    <w:rsid w:val="007C0528"/>
    <w:rsid w:val="007C3D38"/>
    <w:rsid w:val="007D0F35"/>
    <w:rsid w:val="007D4FEB"/>
    <w:rsid w:val="007D6146"/>
    <w:rsid w:val="007E0CE7"/>
    <w:rsid w:val="007E4E2A"/>
    <w:rsid w:val="007F417F"/>
    <w:rsid w:val="007F4C15"/>
    <w:rsid w:val="007F7F75"/>
    <w:rsid w:val="00807F74"/>
    <w:rsid w:val="008118AD"/>
    <w:rsid w:val="00816624"/>
    <w:rsid w:val="00822562"/>
    <w:rsid w:val="00823663"/>
    <w:rsid w:val="00831802"/>
    <w:rsid w:val="00832DDC"/>
    <w:rsid w:val="00850BAC"/>
    <w:rsid w:val="00854A3E"/>
    <w:rsid w:val="00855D08"/>
    <w:rsid w:val="00862CFB"/>
    <w:rsid w:val="00874344"/>
    <w:rsid w:val="00882155"/>
    <w:rsid w:val="0088233B"/>
    <w:rsid w:val="0088599E"/>
    <w:rsid w:val="00886C37"/>
    <w:rsid w:val="008B62AE"/>
    <w:rsid w:val="008C04B5"/>
    <w:rsid w:val="008C14FA"/>
    <w:rsid w:val="008D4057"/>
    <w:rsid w:val="008E3E04"/>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32BA"/>
    <w:rsid w:val="0093658B"/>
    <w:rsid w:val="009429FF"/>
    <w:rsid w:val="009446B2"/>
    <w:rsid w:val="00945BD6"/>
    <w:rsid w:val="00946914"/>
    <w:rsid w:val="009479FB"/>
    <w:rsid w:val="00947A13"/>
    <w:rsid w:val="00951C45"/>
    <w:rsid w:val="00966A08"/>
    <w:rsid w:val="00971207"/>
    <w:rsid w:val="00975CB4"/>
    <w:rsid w:val="009863B0"/>
    <w:rsid w:val="00987DE1"/>
    <w:rsid w:val="00990571"/>
    <w:rsid w:val="0099673A"/>
    <w:rsid w:val="009974E0"/>
    <w:rsid w:val="009A16F0"/>
    <w:rsid w:val="009A3330"/>
    <w:rsid w:val="009A7C96"/>
    <w:rsid w:val="009B4AD8"/>
    <w:rsid w:val="009C3DB9"/>
    <w:rsid w:val="009D3F35"/>
    <w:rsid w:val="009D46E5"/>
    <w:rsid w:val="009D568A"/>
    <w:rsid w:val="009F04EC"/>
    <w:rsid w:val="009F3B36"/>
    <w:rsid w:val="00A001AA"/>
    <w:rsid w:val="00A019B9"/>
    <w:rsid w:val="00A01E5C"/>
    <w:rsid w:val="00A12508"/>
    <w:rsid w:val="00A1282B"/>
    <w:rsid w:val="00A13A27"/>
    <w:rsid w:val="00A175B6"/>
    <w:rsid w:val="00A21835"/>
    <w:rsid w:val="00A328EC"/>
    <w:rsid w:val="00A33A51"/>
    <w:rsid w:val="00A41CA6"/>
    <w:rsid w:val="00A46DFE"/>
    <w:rsid w:val="00A47927"/>
    <w:rsid w:val="00A47FFC"/>
    <w:rsid w:val="00A52A39"/>
    <w:rsid w:val="00A5442F"/>
    <w:rsid w:val="00A54FF9"/>
    <w:rsid w:val="00A56765"/>
    <w:rsid w:val="00A675AC"/>
    <w:rsid w:val="00A7581F"/>
    <w:rsid w:val="00A92FB1"/>
    <w:rsid w:val="00A9486D"/>
    <w:rsid w:val="00A95A0C"/>
    <w:rsid w:val="00AA2765"/>
    <w:rsid w:val="00AA77B5"/>
    <w:rsid w:val="00AB6C5D"/>
    <w:rsid w:val="00AC51A7"/>
    <w:rsid w:val="00AF5F89"/>
    <w:rsid w:val="00AF64E7"/>
    <w:rsid w:val="00AF73CB"/>
    <w:rsid w:val="00B002D6"/>
    <w:rsid w:val="00B05B51"/>
    <w:rsid w:val="00B15370"/>
    <w:rsid w:val="00B16123"/>
    <w:rsid w:val="00B179D0"/>
    <w:rsid w:val="00B17BEB"/>
    <w:rsid w:val="00B21A3C"/>
    <w:rsid w:val="00B223C0"/>
    <w:rsid w:val="00B234ED"/>
    <w:rsid w:val="00B242B2"/>
    <w:rsid w:val="00B25CA3"/>
    <w:rsid w:val="00B57A6A"/>
    <w:rsid w:val="00B760F1"/>
    <w:rsid w:val="00B7669E"/>
    <w:rsid w:val="00B77DA1"/>
    <w:rsid w:val="00BA0D55"/>
    <w:rsid w:val="00BA37B3"/>
    <w:rsid w:val="00BA4CC6"/>
    <w:rsid w:val="00BB3493"/>
    <w:rsid w:val="00BC188A"/>
    <w:rsid w:val="00BD49E5"/>
    <w:rsid w:val="00BF5010"/>
    <w:rsid w:val="00C13791"/>
    <w:rsid w:val="00C27ECF"/>
    <w:rsid w:val="00C31BB3"/>
    <w:rsid w:val="00C36977"/>
    <w:rsid w:val="00C477D9"/>
    <w:rsid w:val="00C60BA3"/>
    <w:rsid w:val="00C623F7"/>
    <w:rsid w:val="00C81773"/>
    <w:rsid w:val="00C86896"/>
    <w:rsid w:val="00C907A8"/>
    <w:rsid w:val="00C93211"/>
    <w:rsid w:val="00C942EC"/>
    <w:rsid w:val="00C96047"/>
    <w:rsid w:val="00C979D0"/>
    <w:rsid w:val="00CA0818"/>
    <w:rsid w:val="00CA2C8F"/>
    <w:rsid w:val="00CA30DA"/>
    <w:rsid w:val="00CA3A24"/>
    <w:rsid w:val="00CB1777"/>
    <w:rsid w:val="00CB33E9"/>
    <w:rsid w:val="00CB571E"/>
    <w:rsid w:val="00CC10A9"/>
    <w:rsid w:val="00CC20C5"/>
    <w:rsid w:val="00CD5F41"/>
    <w:rsid w:val="00CE2BF8"/>
    <w:rsid w:val="00CE484E"/>
    <w:rsid w:val="00CF0DA8"/>
    <w:rsid w:val="00CF2E25"/>
    <w:rsid w:val="00CF4453"/>
    <w:rsid w:val="00D034D7"/>
    <w:rsid w:val="00D04BE4"/>
    <w:rsid w:val="00D14127"/>
    <w:rsid w:val="00D42B18"/>
    <w:rsid w:val="00D60F02"/>
    <w:rsid w:val="00D66E49"/>
    <w:rsid w:val="00D72F74"/>
    <w:rsid w:val="00D73AAF"/>
    <w:rsid w:val="00D81563"/>
    <w:rsid w:val="00D9073E"/>
    <w:rsid w:val="00D92187"/>
    <w:rsid w:val="00D9221D"/>
    <w:rsid w:val="00D958DF"/>
    <w:rsid w:val="00D96DA1"/>
    <w:rsid w:val="00DA51E7"/>
    <w:rsid w:val="00DB1C78"/>
    <w:rsid w:val="00DB4806"/>
    <w:rsid w:val="00DB7D96"/>
    <w:rsid w:val="00DC017A"/>
    <w:rsid w:val="00DC23FE"/>
    <w:rsid w:val="00DC59E6"/>
    <w:rsid w:val="00DD150B"/>
    <w:rsid w:val="00DD5025"/>
    <w:rsid w:val="00E06484"/>
    <w:rsid w:val="00E12F86"/>
    <w:rsid w:val="00E20A7D"/>
    <w:rsid w:val="00E275D8"/>
    <w:rsid w:val="00E375CA"/>
    <w:rsid w:val="00E46DA6"/>
    <w:rsid w:val="00E51C4A"/>
    <w:rsid w:val="00E567E8"/>
    <w:rsid w:val="00E64679"/>
    <w:rsid w:val="00E65EBC"/>
    <w:rsid w:val="00E73432"/>
    <w:rsid w:val="00E749E7"/>
    <w:rsid w:val="00E76CFB"/>
    <w:rsid w:val="00E77B0C"/>
    <w:rsid w:val="00E77FB8"/>
    <w:rsid w:val="00E838B0"/>
    <w:rsid w:val="00E86A7C"/>
    <w:rsid w:val="00E878E1"/>
    <w:rsid w:val="00E95278"/>
    <w:rsid w:val="00EA2273"/>
    <w:rsid w:val="00EB2DB3"/>
    <w:rsid w:val="00EC3FBB"/>
    <w:rsid w:val="00EC6B7A"/>
    <w:rsid w:val="00ED3A87"/>
    <w:rsid w:val="00ED5B67"/>
    <w:rsid w:val="00EF3FEE"/>
    <w:rsid w:val="00F04B59"/>
    <w:rsid w:val="00F11741"/>
    <w:rsid w:val="00F12B1C"/>
    <w:rsid w:val="00F13CF8"/>
    <w:rsid w:val="00F15855"/>
    <w:rsid w:val="00F32978"/>
    <w:rsid w:val="00F45CB2"/>
    <w:rsid w:val="00F544C0"/>
    <w:rsid w:val="00F55332"/>
    <w:rsid w:val="00F65519"/>
    <w:rsid w:val="00F713C0"/>
    <w:rsid w:val="00F75DDC"/>
    <w:rsid w:val="00F853E1"/>
    <w:rsid w:val="00FA17AC"/>
    <w:rsid w:val="00FA32DE"/>
    <w:rsid w:val="00FA3382"/>
    <w:rsid w:val="00FA59CD"/>
    <w:rsid w:val="00FB1740"/>
    <w:rsid w:val="00FC57BF"/>
    <w:rsid w:val="00FC6D7D"/>
    <w:rsid w:val="00FD16B0"/>
    <w:rsid w:val="00FD4FED"/>
    <w:rsid w:val="00FE59EC"/>
    <w:rsid w:val="00FF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201A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201A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67867-BB11-4DF8-B694-1EAE7DDF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1343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Jenny X. Wu</dc:creator>
  <cp:lastModifiedBy>Jackie Colson</cp:lastModifiedBy>
  <cp:revision>2</cp:revision>
  <cp:lastPrinted>2015-11-17T20:46:00Z</cp:lastPrinted>
  <dcterms:created xsi:type="dcterms:W3CDTF">2015-11-18T15:09:00Z</dcterms:created>
  <dcterms:modified xsi:type="dcterms:W3CDTF">2015-11-18T15:09:00Z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150211-EI</vt:lpwstr>
  </property>
  <property fmtid="{D5CDD505-2E9C-101B-9397-08002B2CF9AE}" pid="3" name="MasterDocument">
    <vt:bool>false</vt:bool>
  </property>
</Properties>
</file>