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12B4" w:rsidP="00A912B4">
      <w:pPr>
        <w:pStyle w:val="OrderHeading"/>
      </w:pPr>
      <w:r>
        <w:t>BEFORE THE FLORIDA PUBLIC SERVICE COMMISSION</w:t>
      </w:r>
    </w:p>
    <w:p w:rsidR="00A912B4" w:rsidRDefault="00A912B4" w:rsidP="00A912B4">
      <w:pPr>
        <w:pStyle w:val="OrderHeading"/>
      </w:pPr>
    </w:p>
    <w:p w:rsidR="00A912B4" w:rsidRDefault="00A912B4" w:rsidP="00A912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12B4" w:rsidRPr="00C63FCF" w:rsidTr="00C63FCF">
        <w:trPr>
          <w:trHeight w:val="828"/>
        </w:trPr>
        <w:tc>
          <w:tcPr>
            <w:tcW w:w="4788" w:type="dxa"/>
            <w:tcBorders>
              <w:bottom w:val="single" w:sz="8" w:space="0" w:color="auto"/>
              <w:right w:val="double" w:sz="6" w:space="0" w:color="auto"/>
            </w:tcBorders>
            <w:shd w:val="clear" w:color="auto" w:fill="auto"/>
          </w:tcPr>
          <w:p w:rsidR="00A912B4" w:rsidRDefault="00A912B4" w:rsidP="00C63FCF">
            <w:pPr>
              <w:pStyle w:val="OrderBody"/>
              <w:tabs>
                <w:tab w:val="center" w:pos="4320"/>
                <w:tab w:val="right" w:pos="8640"/>
              </w:tabs>
              <w:jc w:val="left"/>
            </w:pPr>
            <w:r>
              <w:t xml:space="preserve">In re: </w:t>
            </w:r>
            <w:bookmarkStart w:id="0" w:name="SSInRe"/>
            <w:bookmarkEnd w:id="0"/>
            <w:r>
              <w:t>Application for approval of tariff for the gross-up of CIAC in Charlotte, Highlands, Lake, Lee, Marion, Orange, Pasco, Pinellas, Polk, and Seminole Counties, by Utilities, Inc. of Florida.</w:t>
            </w:r>
          </w:p>
        </w:tc>
        <w:tc>
          <w:tcPr>
            <w:tcW w:w="4788" w:type="dxa"/>
            <w:tcBorders>
              <w:left w:val="double" w:sz="6" w:space="0" w:color="auto"/>
            </w:tcBorders>
            <w:shd w:val="clear" w:color="auto" w:fill="auto"/>
          </w:tcPr>
          <w:p w:rsidR="00A912B4" w:rsidRDefault="00A912B4" w:rsidP="00A912B4">
            <w:pPr>
              <w:pStyle w:val="OrderBody"/>
            </w:pPr>
            <w:r>
              <w:t xml:space="preserve">DOCKET NO. </w:t>
            </w:r>
            <w:bookmarkStart w:id="1" w:name="SSDocketNo"/>
            <w:bookmarkEnd w:id="1"/>
            <w:r>
              <w:t>20180025-WS</w:t>
            </w:r>
          </w:p>
          <w:p w:rsidR="00A912B4" w:rsidRDefault="00A912B4" w:rsidP="00C63FCF">
            <w:pPr>
              <w:pStyle w:val="OrderBody"/>
              <w:tabs>
                <w:tab w:val="center" w:pos="4320"/>
                <w:tab w:val="right" w:pos="8640"/>
              </w:tabs>
              <w:jc w:val="left"/>
            </w:pPr>
            <w:r>
              <w:t xml:space="preserve">ORDER NO. </w:t>
            </w:r>
            <w:bookmarkStart w:id="2" w:name="OrderNo0162"/>
            <w:r w:rsidR="004C16EE">
              <w:t>PSC-2018-0162-TRF-WS</w:t>
            </w:r>
            <w:bookmarkEnd w:id="2"/>
          </w:p>
          <w:p w:rsidR="00A912B4" w:rsidRDefault="00A912B4" w:rsidP="00C63FCF">
            <w:pPr>
              <w:pStyle w:val="OrderBody"/>
              <w:tabs>
                <w:tab w:val="center" w:pos="4320"/>
                <w:tab w:val="right" w:pos="8640"/>
              </w:tabs>
              <w:jc w:val="left"/>
            </w:pPr>
            <w:r>
              <w:t xml:space="preserve">ISSUED: </w:t>
            </w:r>
            <w:r w:rsidR="004C16EE">
              <w:t>March 26, 2018</w:t>
            </w:r>
          </w:p>
        </w:tc>
      </w:tr>
    </w:tbl>
    <w:p w:rsidR="00A912B4" w:rsidRDefault="00A912B4" w:rsidP="00A912B4"/>
    <w:p w:rsidR="00A912B4" w:rsidRDefault="00A912B4" w:rsidP="00A912B4"/>
    <w:p w:rsidR="00A912B4" w:rsidRDefault="00A912B4">
      <w:pPr>
        <w:ind w:firstLine="720"/>
        <w:jc w:val="both"/>
      </w:pPr>
      <w:bookmarkStart w:id="3" w:name="Commissioners"/>
      <w:bookmarkEnd w:id="3"/>
      <w:r>
        <w:t>The following Commissioners participated in the disposition of this matter:</w:t>
      </w:r>
    </w:p>
    <w:p w:rsidR="00A912B4" w:rsidRDefault="00A912B4"/>
    <w:p w:rsidR="00A912B4" w:rsidRDefault="00A912B4">
      <w:pPr>
        <w:jc w:val="center"/>
      </w:pPr>
      <w:r>
        <w:t>ART GRAHAM, Chairman</w:t>
      </w:r>
    </w:p>
    <w:p w:rsidR="00A912B4" w:rsidRDefault="00A912B4">
      <w:pPr>
        <w:jc w:val="center"/>
      </w:pPr>
      <w:r>
        <w:t xml:space="preserve">JULIE I. BROWN </w:t>
      </w:r>
    </w:p>
    <w:p w:rsidR="00A912B4" w:rsidRDefault="00A912B4">
      <w:pPr>
        <w:jc w:val="center"/>
      </w:pPr>
      <w:r>
        <w:t>DONALD J. POLMANN</w:t>
      </w:r>
    </w:p>
    <w:p w:rsidR="00A912B4" w:rsidRDefault="00A912B4">
      <w:pPr>
        <w:jc w:val="center"/>
      </w:pPr>
      <w:r>
        <w:t>GARY F. CLARK</w:t>
      </w:r>
    </w:p>
    <w:p w:rsidR="00A912B4" w:rsidRDefault="00A912B4">
      <w:pPr>
        <w:jc w:val="center"/>
      </w:pPr>
      <w:r>
        <w:t>ANDREW GILES FAY</w:t>
      </w:r>
    </w:p>
    <w:p w:rsidR="00A912B4" w:rsidRDefault="00A912B4"/>
    <w:p w:rsidR="00CB5276" w:rsidRDefault="00CB5276">
      <w:pPr>
        <w:pStyle w:val="OrderBody"/>
      </w:pPr>
    </w:p>
    <w:p w:rsidR="00A912B4" w:rsidRDefault="00A912B4" w:rsidP="00A912B4">
      <w:pPr>
        <w:pStyle w:val="CenterUnderline"/>
      </w:pPr>
      <w:r>
        <w:t>ORDER</w:t>
      </w:r>
      <w:bookmarkStart w:id="4" w:name="OrderTitle"/>
      <w:r>
        <w:t xml:space="preserve"> </w:t>
      </w:r>
      <w:bookmarkEnd w:id="4"/>
      <w:r w:rsidR="002C7F0E">
        <w:t>APPROVING TARIFF FOR GROSS-UP OF CIAC</w:t>
      </w:r>
    </w:p>
    <w:p w:rsidR="00A912B4" w:rsidRDefault="00A912B4" w:rsidP="00A912B4">
      <w:pPr>
        <w:pStyle w:val="CenterUnderline"/>
      </w:pPr>
    </w:p>
    <w:p w:rsidR="00A912B4" w:rsidRDefault="00A912B4" w:rsidP="00A912B4">
      <w:pPr>
        <w:pStyle w:val="OrderBody"/>
      </w:pPr>
      <w:r>
        <w:t>BY THE COMMISSION:</w:t>
      </w:r>
    </w:p>
    <w:p w:rsidR="00A912B4" w:rsidRDefault="00A912B4" w:rsidP="00A912B4">
      <w:pPr>
        <w:pStyle w:val="OrderBody"/>
      </w:pPr>
    </w:p>
    <w:p w:rsidR="00A912B4" w:rsidRPr="002C7F0E" w:rsidRDefault="00A912B4" w:rsidP="00A912B4">
      <w:pPr>
        <w:keepNext/>
        <w:spacing w:after="240"/>
        <w:jc w:val="center"/>
        <w:outlineLvl w:val="0"/>
        <w:rPr>
          <w:bCs/>
          <w:kern w:val="32"/>
          <w:szCs w:val="32"/>
          <w:u w:val="single"/>
        </w:rPr>
      </w:pPr>
      <w:bookmarkStart w:id="5" w:name="OrderText"/>
      <w:bookmarkEnd w:id="5"/>
      <w:r w:rsidRPr="002C7F0E">
        <w:rPr>
          <w:bCs/>
          <w:kern w:val="32"/>
          <w:szCs w:val="32"/>
          <w:u w:val="single"/>
        </w:rPr>
        <w:t>Background</w:t>
      </w:r>
    </w:p>
    <w:p w:rsidR="00A912B4" w:rsidRPr="00A912B4" w:rsidRDefault="00A912B4" w:rsidP="00A912B4">
      <w:pPr>
        <w:spacing w:after="240"/>
        <w:jc w:val="both"/>
      </w:pPr>
      <w:r>
        <w:tab/>
      </w:r>
      <w:r w:rsidRPr="00A912B4">
        <w:t>Utilities, Inc. of Florida (UIF or utility) is a Class A utility providing water and wastewater services to 27 systems in the following counties: Charlotte, Highlands, Lake, Lee, Marion, Orange, Pasco, Pinellas, Polk, and Seminole. The utility reported in its 2016 annual report, water operating revenues in the amount of $2,498,891 and $1,440,710 for wastewater.</w:t>
      </w:r>
    </w:p>
    <w:p w:rsidR="00A912B4" w:rsidRPr="00A912B4" w:rsidRDefault="00A912B4" w:rsidP="00A912B4">
      <w:pPr>
        <w:spacing w:after="240"/>
        <w:jc w:val="both"/>
      </w:pPr>
      <w:r>
        <w:tab/>
      </w:r>
      <w:r w:rsidRPr="00A912B4">
        <w:t xml:space="preserve">On January 29, 2018, UIF filed an application for approval of a tariff to allow for gross-up of contributions in aid of construction (CIAC) in Charlotte, Highlands, Lake, Lee, Marion, Orange, Pasco, Pinellas, Polk and Seminole Counties. </w:t>
      </w:r>
      <w:r w:rsidR="00AC4BDC">
        <w:t>T</w:t>
      </w:r>
      <w:r w:rsidRPr="00A912B4">
        <w:t>he utility indicated that a change in tax law may cause it to be at risk of the opportunity to earn a reasonable return on its used and useful property if it is not allowed to collect the impact on receipt of CIAC.</w:t>
      </w:r>
    </w:p>
    <w:p w:rsidR="00CB5276" w:rsidRDefault="00A912B4" w:rsidP="00A912B4">
      <w:pPr>
        <w:pStyle w:val="OrderBody"/>
      </w:pPr>
      <w:r>
        <w:tab/>
      </w:r>
      <w:r w:rsidRPr="00A912B4">
        <w:t xml:space="preserve">This </w:t>
      </w:r>
      <w:r w:rsidR="002C7F0E">
        <w:t>order</w:t>
      </w:r>
      <w:r w:rsidRPr="00A912B4">
        <w:t xml:space="preserve"> addresses the utility’s request for approval of a gross-up tariff. </w:t>
      </w:r>
      <w:r w:rsidR="002C7F0E">
        <w:t>We have jurisdiction</w:t>
      </w:r>
      <w:r w:rsidRPr="00A912B4">
        <w:t xml:space="preserve"> pursuant to Sections 367.081 and 367.091, Florida Statutes (F.S.).</w:t>
      </w:r>
    </w:p>
    <w:p w:rsidR="002C7F0E" w:rsidRDefault="002C7F0E" w:rsidP="00A912B4">
      <w:pPr>
        <w:pStyle w:val="OrderBody"/>
      </w:pPr>
    </w:p>
    <w:p w:rsidR="00A912B4" w:rsidRPr="002C7F0E" w:rsidRDefault="00A912B4" w:rsidP="00A912B4">
      <w:pPr>
        <w:keepNext/>
        <w:spacing w:after="240"/>
        <w:jc w:val="center"/>
        <w:outlineLvl w:val="0"/>
        <w:rPr>
          <w:bCs/>
          <w:kern w:val="32"/>
          <w:szCs w:val="32"/>
          <w:u w:val="single"/>
        </w:rPr>
      </w:pPr>
      <w:bookmarkStart w:id="6" w:name="DiscussionOfIssues"/>
      <w:r w:rsidRPr="002C7F0E">
        <w:rPr>
          <w:bCs/>
          <w:kern w:val="32"/>
          <w:szCs w:val="32"/>
          <w:u w:val="single"/>
        </w:rPr>
        <w:t>D</w:t>
      </w:r>
      <w:r w:rsidR="002C7F0E" w:rsidRPr="002C7F0E">
        <w:rPr>
          <w:bCs/>
          <w:kern w:val="32"/>
          <w:szCs w:val="32"/>
          <w:u w:val="single"/>
        </w:rPr>
        <w:t>ecision</w:t>
      </w:r>
    </w:p>
    <w:bookmarkEnd w:id="6"/>
    <w:p w:rsidR="00A912B4" w:rsidRPr="00A912B4" w:rsidRDefault="00A912B4" w:rsidP="002C7F0E">
      <w:pPr>
        <w:spacing w:after="240"/>
        <w:ind w:firstLine="720"/>
        <w:jc w:val="both"/>
      </w:pPr>
      <w:r w:rsidRPr="00A912B4">
        <w:t xml:space="preserve">Effective January 1, 2018, the Federal Tax Cuts and Jobs Act amended Section 118 of the Internal Revenue Code. Prior to the amendments, CIAC was exempt from taxable gross income for water and wastewater utilities. As a result of the amendments, both cash and property CIAC are now taxable gross income for water and wastewater utilities. In recognition of this change in the tax law, </w:t>
      </w:r>
      <w:r w:rsidR="002C7F0E">
        <w:t xml:space="preserve">we </w:t>
      </w:r>
      <w:r w:rsidRPr="00A912B4">
        <w:t>opened Docket No. 2</w:t>
      </w:r>
      <w:r w:rsidR="00AC4BDC">
        <w:t>0</w:t>
      </w:r>
      <w:r w:rsidRPr="00A912B4">
        <w:t xml:space="preserve">180013-PU, </w:t>
      </w:r>
      <w:r w:rsidRPr="002C7F0E">
        <w:rPr>
          <w:u w:val="single"/>
        </w:rPr>
        <w:t xml:space="preserve">In re: Petition to establish a generic docket to </w:t>
      </w:r>
      <w:r w:rsidRPr="002C7F0E">
        <w:rPr>
          <w:u w:val="single"/>
        </w:rPr>
        <w:lastRenderedPageBreak/>
        <w:t>investigate and adjust rates for 2018 tax savings by Office of Public Counsel</w:t>
      </w:r>
      <w:r w:rsidRPr="00A912B4">
        <w:t>, to address the potential rate impacts on regulated electric, gas, water, and wastewater utilities.</w:t>
      </w:r>
    </w:p>
    <w:p w:rsidR="00A912B4" w:rsidRPr="00A912B4" w:rsidRDefault="00A912B4" w:rsidP="00A912B4">
      <w:pPr>
        <w:spacing w:after="240"/>
        <w:jc w:val="both"/>
      </w:pPr>
      <w:r>
        <w:tab/>
      </w:r>
      <w:r w:rsidRPr="00A912B4">
        <w:t>A similar law, the Tax Reform Act of 1986, became effective in 1987.</w:t>
      </w:r>
      <w:r w:rsidRPr="00A912B4">
        <w:rPr>
          <w:vertAlign w:val="superscript"/>
        </w:rPr>
        <w:footnoteReference w:id="1"/>
      </w:r>
      <w:r w:rsidRPr="00A912B4">
        <w:t xml:space="preserve"> In Docket No. 860184-PU, </w:t>
      </w:r>
      <w:r w:rsidR="002C7F0E">
        <w:t>this</w:t>
      </w:r>
      <w:r w:rsidRPr="00A912B4">
        <w:t xml:space="preserve"> Commission found that it was appropriate to allow water and wastewater utilities to recover the tax on CIAC from the contributor, including the tax associated with the additional tax that would also become taxable income. For those utilities that were approved to collect the gross-up on CIAC, the gross-up amounts collected were held subject to refund and were evaluated on a case-by-case basis as to whether any refunds were subsequently required.</w:t>
      </w:r>
    </w:p>
    <w:p w:rsidR="00A912B4" w:rsidRPr="00A912B4" w:rsidRDefault="00A912B4" w:rsidP="00A912B4">
      <w:pPr>
        <w:jc w:val="both"/>
      </w:pPr>
      <w:r>
        <w:tab/>
      </w:r>
      <w:r w:rsidRPr="00A912B4">
        <w:t>In its petition, the utility included a proposed tariff (Attachment A</w:t>
      </w:r>
      <w:r w:rsidR="00AC4BDC">
        <w:t>, attached hereto</w:t>
      </w:r>
      <w:r w:rsidRPr="00AC4BDC">
        <w:t>)</w:t>
      </w:r>
      <w:r w:rsidRPr="00A912B4">
        <w:t xml:space="preserve"> to gross-up cash service availability charges and property contributions to recover the federal and state corporate income taxes associated with those contributions. According to the utility, UIF could risk loss of its opportunity to earn a reasonable return on its property used and useful in the public service if it is not allowed to collect the tax impact on receipt of CIAC.</w:t>
      </w:r>
      <w:r w:rsidRPr="00A912B4">
        <w:rPr>
          <w:vertAlign w:val="superscript"/>
        </w:rPr>
        <w:footnoteReference w:id="2"/>
      </w:r>
      <w:r w:rsidRPr="00A912B4">
        <w:t xml:space="preserve">  </w:t>
      </w:r>
    </w:p>
    <w:p w:rsidR="00A912B4" w:rsidRPr="00A912B4" w:rsidRDefault="00A912B4" w:rsidP="00A912B4">
      <w:pPr>
        <w:jc w:val="both"/>
      </w:pPr>
    </w:p>
    <w:p w:rsidR="00A912B4" w:rsidRPr="00A912B4" w:rsidRDefault="00A912B4" w:rsidP="00A912B4">
      <w:pPr>
        <w:jc w:val="both"/>
      </w:pPr>
      <w:r>
        <w:tab/>
      </w:r>
      <w:r w:rsidRPr="00A912B4">
        <w:t xml:space="preserve">Based on the above, </w:t>
      </w:r>
      <w:r w:rsidR="002C7F0E">
        <w:t>we find it appropriate to approve UIF’s</w:t>
      </w:r>
      <w:r w:rsidRPr="00A912B4">
        <w:t xml:space="preserve"> proposed tariff. The gross-up amounts sh</w:t>
      </w:r>
      <w:r w:rsidR="002C7F0E">
        <w:t>all</w:t>
      </w:r>
      <w:r w:rsidRPr="00A912B4">
        <w:t xml:space="preserve"> be collected subject to refund pending resolution of Docket No. 20180013-PU</w:t>
      </w:r>
      <w:r w:rsidR="002C7F0E">
        <w:t>,</w:t>
      </w:r>
      <w:r w:rsidRPr="00A912B4">
        <w:t xml:space="preserve"> and guaranteed by a corporate undertaking. UIF sh</w:t>
      </w:r>
      <w:r w:rsidR="002C7F0E">
        <w:t>all</w:t>
      </w:r>
      <w:r w:rsidRPr="00A912B4">
        <w:t xml:space="preserve"> provide notice to property owners who have requested service during the 12 months prior to the month the request for gross-up of CIAC was filed. The approved gross-up charges sh</w:t>
      </w:r>
      <w:r w:rsidR="002C7F0E">
        <w:t>all</w:t>
      </w:r>
      <w:r w:rsidRPr="00A912B4">
        <w:t xml:space="preserve"> be effective for connections made on or after the stamped approval date on the tariff sheets. The utility sh</w:t>
      </w:r>
      <w:r w:rsidR="002C7F0E">
        <w:t>all</w:t>
      </w:r>
      <w:r w:rsidRPr="00A912B4">
        <w:t xml:space="preserve"> provide proof of noticing within 10 days of rendering its approved notice. In addition, UIF sh</w:t>
      </w:r>
      <w:r w:rsidR="002C7F0E">
        <w:t>all</w:t>
      </w:r>
      <w:r w:rsidRPr="00A912B4">
        <w:t xml:space="preserve"> file with its Annual Report a calculation detailing: (1) the amounts of cash and property contributions received during the reporting year; (2) the calculation of the utility’s tax liability for the reporting year; and (3) the amount of taxes actually collected on CIAC for the reporting year. The reporting requirement sh</w:t>
      </w:r>
      <w:r w:rsidR="002C7F0E">
        <w:t>all</w:t>
      </w:r>
      <w:r w:rsidRPr="00A912B4">
        <w:t xml:space="preserve"> begin with the 2018 Annual Report and continue each year thereafter.</w:t>
      </w:r>
    </w:p>
    <w:p w:rsidR="00A912B4" w:rsidRDefault="00A912B4" w:rsidP="00A912B4"/>
    <w:p w:rsidR="00A912B4" w:rsidRDefault="00A912B4" w:rsidP="00A912B4">
      <w:pPr>
        <w:pStyle w:val="OrderBody"/>
      </w:pPr>
      <w:r>
        <w:tab/>
        <w:t>Based on the foregoing, it is</w:t>
      </w:r>
    </w:p>
    <w:p w:rsidR="00A912B4" w:rsidRDefault="00A912B4" w:rsidP="00A912B4">
      <w:pPr>
        <w:pStyle w:val="OrderBody"/>
      </w:pPr>
    </w:p>
    <w:p w:rsidR="00A912B4" w:rsidRDefault="00A912B4" w:rsidP="00A912B4">
      <w:pPr>
        <w:pStyle w:val="OrderBody"/>
      </w:pPr>
      <w:r>
        <w:tab/>
        <w:t>ORDERED by the Florida Public Service Commission that</w:t>
      </w:r>
      <w:r w:rsidR="002C7F0E">
        <w:t xml:space="preserve"> Utilities, Inc. of Florida’s tariff for the gross-up of CIAC, attached hereto, is approved.  It is further</w:t>
      </w:r>
    </w:p>
    <w:p w:rsidR="002C7F0E" w:rsidRDefault="002C7F0E" w:rsidP="00A912B4">
      <w:pPr>
        <w:pStyle w:val="OrderBody"/>
      </w:pPr>
    </w:p>
    <w:p w:rsidR="002C7F0E" w:rsidRDefault="002C7F0E" w:rsidP="002C7F0E">
      <w:pPr>
        <w:ind w:firstLine="720"/>
        <w:jc w:val="both"/>
      </w:pPr>
      <w:r>
        <w:t>ORDERED that t</w:t>
      </w:r>
      <w:r w:rsidRPr="00A912B4">
        <w:t>he gross-up amounts sh</w:t>
      </w:r>
      <w:r>
        <w:t>all</w:t>
      </w:r>
      <w:r w:rsidRPr="00A912B4">
        <w:t xml:space="preserve"> be collected subject to refund pending resolution of Docket No. 20180013-PU and guaranteed by a corporate undertaking. UIF sh</w:t>
      </w:r>
      <w:r>
        <w:t>all</w:t>
      </w:r>
      <w:r w:rsidRPr="00A912B4">
        <w:t xml:space="preserve"> provide notice to property owners who have requested service during the 12 months prior to the month the request for gross-up of CIAC was filed. The approved gross-up charges sh</w:t>
      </w:r>
      <w:r>
        <w:t>all</w:t>
      </w:r>
      <w:r w:rsidRPr="00A912B4">
        <w:t xml:space="preserve"> be effective for connections made on or after the stamped approval date on the tariff sheets. The utility sh</w:t>
      </w:r>
      <w:r>
        <w:t>all</w:t>
      </w:r>
      <w:r w:rsidRPr="00A912B4">
        <w:t xml:space="preserve"> provide proof of noticing within 10 days of rendering its approved notice.</w:t>
      </w:r>
      <w:r>
        <w:t xml:space="preserve">  It is further</w:t>
      </w:r>
    </w:p>
    <w:p w:rsidR="002C7F0E" w:rsidRDefault="002C7F0E" w:rsidP="002C7F0E">
      <w:pPr>
        <w:ind w:firstLine="720"/>
        <w:jc w:val="both"/>
      </w:pPr>
    </w:p>
    <w:p w:rsidR="002C7F0E" w:rsidRDefault="002C7F0E" w:rsidP="002C7F0E">
      <w:pPr>
        <w:ind w:firstLine="720"/>
        <w:jc w:val="both"/>
      </w:pPr>
      <w:r>
        <w:t xml:space="preserve">ORDERED that </w:t>
      </w:r>
      <w:r w:rsidRPr="00A912B4">
        <w:t>UIF sh</w:t>
      </w:r>
      <w:r>
        <w:t>all</w:t>
      </w:r>
      <w:r w:rsidRPr="00A912B4">
        <w:t xml:space="preserve"> file with its Annual Report a calculation detailing: (1) the amounts of cash and property contributions received during the reporting year; (2) the </w:t>
      </w:r>
      <w:r w:rsidRPr="00A912B4">
        <w:lastRenderedPageBreak/>
        <w:t>calculation of the utility’s tax liability for the reporting year; and (3) the amount of taxes actually collected on CIAC for the reporting year. The reporting requirement sh</w:t>
      </w:r>
      <w:r>
        <w:t>all</w:t>
      </w:r>
      <w:r w:rsidRPr="00A912B4">
        <w:t xml:space="preserve"> begin with the 2018 Annual Report and continue each year thereafter. </w:t>
      </w:r>
      <w:r>
        <w:t xml:space="preserve"> It is further</w:t>
      </w:r>
    </w:p>
    <w:p w:rsidR="002C7F0E" w:rsidRDefault="002C7F0E" w:rsidP="002C7F0E">
      <w:pPr>
        <w:ind w:firstLine="720"/>
        <w:jc w:val="both"/>
      </w:pPr>
    </w:p>
    <w:p w:rsidR="002C7F0E" w:rsidRPr="002C7F0E" w:rsidRDefault="002C7F0E" w:rsidP="002C7F0E">
      <w:pPr>
        <w:jc w:val="both"/>
      </w:pPr>
      <w:r>
        <w:tab/>
      </w:r>
      <w:r w:rsidRPr="002C7F0E">
        <w:t>ORDERED that if a protest is filed within 21 days of issuance of the Order, the tariff shall remain in effect with any charges held subject to refund pending resolution of the protest.  It is further</w:t>
      </w:r>
    </w:p>
    <w:p w:rsidR="002C7F0E" w:rsidRPr="00A912B4" w:rsidRDefault="002C7F0E" w:rsidP="002C7F0E">
      <w:pPr>
        <w:jc w:val="both"/>
      </w:pPr>
    </w:p>
    <w:p w:rsidR="002C7F0E" w:rsidRDefault="00926A6D" w:rsidP="00926A6D">
      <w:pPr>
        <w:ind w:firstLine="720"/>
        <w:jc w:val="both"/>
      </w:pPr>
      <w:r>
        <w:t>ORDERED that this docket shall</w:t>
      </w:r>
      <w:r w:rsidR="002C7F0E" w:rsidRPr="00A912B4">
        <w:t xml:space="preserve"> remain open pending resolution of Docket No. 20180013-PU.</w:t>
      </w:r>
    </w:p>
    <w:p w:rsidR="00A912B4" w:rsidRDefault="00A912B4" w:rsidP="00A912B4">
      <w:pPr>
        <w:pStyle w:val="OrderBody"/>
      </w:pPr>
    </w:p>
    <w:p w:rsidR="00A912B4" w:rsidRDefault="00A912B4" w:rsidP="00A912B4">
      <w:pPr>
        <w:keepNext/>
        <w:keepLines/>
        <w:jc w:val="both"/>
      </w:pPr>
      <w:r>
        <w:tab/>
        <w:t xml:space="preserve">By ORDER of the Florida Public Service Commission this </w:t>
      </w:r>
      <w:bookmarkStart w:id="7" w:name="replaceDate"/>
      <w:bookmarkEnd w:id="7"/>
      <w:r w:rsidR="004C16EE">
        <w:rPr>
          <w:u w:val="single"/>
        </w:rPr>
        <w:t>26th</w:t>
      </w:r>
      <w:r w:rsidR="004C16EE">
        <w:t xml:space="preserve"> day of </w:t>
      </w:r>
      <w:r w:rsidR="004C16EE">
        <w:rPr>
          <w:u w:val="single"/>
        </w:rPr>
        <w:t>March</w:t>
      </w:r>
      <w:r w:rsidR="004C16EE">
        <w:t xml:space="preserve">, </w:t>
      </w:r>
      <w:r w:rsidR="004C16EE">
        <w:rPr>
          <w:u w:val="single"/>
        </w:rPr>
        <w:t>2018</w:t>
      </w:r>
      <w:r w:rsidR="004C16EE">
        <w:t>.</w:t>
      </w:r>
    </w:p>
    <w:p w:rsidR="004C16EE" w:rsidRPr="004C16EE" w:rsidRDefault="004C16EE" w:rsidP="00A912B4">
      <w:pPr>
        <w:keepNext/>
        <w:keepLines/>
        <w:jc w:val="both"/>
      </w:pPr>
    </w:p>
    <w:p w:rsidR="00A912B4" w:rsidRDefault="00A912B4" w:rsidP="00A912B4">
      <w:pPr>
        <w:keepNext/>
        <w:keepLines/>
        <w:jc w:val="both"/>
      </w:pPr>
    </w:p>
    <w:p w:rsidR="00A912B4" w:rsidRDefault="00A912B4" w:rsidP="00A912B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912B4" w:rsidTr="00A912B4">
        <w:tc>
          <w:tcPr>
            <w:tcW w:w="720" w:type="dxa"/>
            <w:shd w:val="clear" w:color="auto" w:fill="auto"/>
          </w:tcPr>
          <w:p w:rsidR="00A912B4" w:rsidRDefault="00A912B4" w:rsidP="00A912B4">
            <w:pPr>
              <w:keepNext/>
              <w:keepLines/>
            </w:pPr>
            <w:bookmarkStart w:id="8" w:name="bkmrkSignature" w:colFirst="0" w:colLast="0"/>
          </w:p>
        </w:tc>
        <w:tc>
          <w:tcPr>
            <w:tcW w:w="4320" w:type="dxa"/>
            <w:tcBorders>
              <w:bottom w:val="single" w:sz="4" w:space="0" w:color="auto"/>
            </w:tcBorders>
            <w:shd w:val="clear" w:color="auto" w:fill="auto"/>
          </w:tcPr>
          <w:p w:rsidR="00A912B4" w:rsidRDefault="004C16EE" w:rsidP="00A912B4">
            <w:pPr>
              <w:keepNext/>
              <w:keepLines/>
            </w:pPr>
            <w:r>
              <w:t>/s/ Carlotta S. Stauffer</w:t>
            </w:r>
            <w:bookmarkStart w:id="9" w:name="_GoBack"/>
            <w:bookmarkEnd w:id="9"/>
          </w:p>
        </w:tc>
      </w:tr>
      <w:bookmarkEnd w:id="8"/>
      <w:tr w:rsidR="00A912B4" w:rsidTr="00A912B4">
        <w:tc>
          <w:tcPr>
            <w:tcW w:w="720" w:type="dxa"/>
            <w:shd w:val="clear" w:color="auto" w:fill="auto"/>
          </w:tcPr>
          <w:p w:rsidR="00A912B4" w:rsidRDefault="00A912B4" w:rsidP="00A912B4">
            <w:pPr>
              <w:keepNext/>
              <w:keepLines/>
            </w:pPr>
          </w:p>
        </w:tc>
        <w:tc>
          <w:tcPr>
            <w:tcW w:w="4320" w:type="dxa"/>
            <w:tcBorders>
              <w:top w:val="single" w:sz="4" w:space="0" w:color="auto"/>
            </w:tcBorders>
            <w:shd w:val="clear" w:color="auto" w:fill="auto"/>
          </w:tcPr>
          <w:p w:rsidR="00A912B4" w:rsidRDefault="00A912B4" w:rsidP="00A912B4">
            <w:pPr>
              <w:keepNext/>
              <w:keepLines/>
            </w:pPr>
            <w:r>
              <w:t>CARLOTTA S. STAUFFER</w:t>
            </w:r>
          </w:p>
          <w:p w:rsidR="00A912B4" w:rsidRDefault="00A912B4" w:rsidP="00A912B4">
            <w:pPr>
              <w:keepNext/>
              <w:keepLines/>
            </w:pPr>
            <w:r>
              <w:t>Commission Clerk</w:t>
            </w:r>
          </w:p>
        </w:tc>
      </w:tr>
    </w:tbl>
    <w:p w:rsidR="00A912B4" w:rsidRDefault="00A912B4" w:rsidP="00A912B4">
      <w:pPr>
        <w:pStyle w:val="OrderSigInfo"/>
        <w:keepNext/>
        <w:keepLines/>
      </w:pPr>
      <w:r>
        <w:t>Florida Public Service Commission</w:t>
      </w:r>
    </w:p>
    <w:p w:rsidR="00A912B4" w:rsidRDefault="00A912B4" w:rsidP="00A912B4">
      <w:pPr>
        <w:pStyle w:val="OrderSigInfo"/>
        <w:keepNext/>
        <w:keepLines/>
      </w:pPr>
      <w:r>
        <w:t>2540 Shumard Oak Boulevard</w:t>
      </w:r>
    </w:p>
    <w:p w:rsidR="00A912B4" w:rsidRDefault="00A912B4" w:rsidP="00A912B4">
      <w:pPr>
        <w:pStyle w:val="OrderSigInfo"/>
        <w:keepNext/>
        <w:keepLines/>
      </w:pPr>
      <w:r>
        <w:t>Tallahassee, Florida  32399</w:t>
      </w:r>
    </w:p>
    <w:p w:rsidR="00A912B4" w:rsidRDefault="00A912B4" w:rsidP="00A912B4">
      <w:pPr>
        <w:pStyle w:val="OrderSigInfo"/>
        <w:keepNext/>
        <w:keepLines/>
      </w:pPr>
      <w:r>
        <w:t>(850) 413</w:t>
      </w:r>
      <w:r>
        <w:noBreakHyphen/>
        <w:t>6770</w:t>
      </w:r>
    </w:p>
    <w:p w:rsidR="00A912B4" w:rsidRDefault="00A912B4" w:rsidP="00A912B4">
      <w:pPr>
        <w:pStyle w:val="OrderSigInfo"/>
        <w:keepNext/>
        <w:keepLines/>
      </w:pPr>
      <w:r>
        <w:t>www.floridapsc.com</w:t>
      </w:r>
    </w:p>
    <w:p w:rsidR="00A912B4" w:rsidRDefault="00A912B4" w:rsidP="00A912B4">
      <w:pPr>
        <w:pStyle w:val="OrderSigInfo"/>
        <w:keepNext/>
        <w:keepLines/>
      </w:pPr>
    </w:p>
    <w:p w:rsidR="00A912B4" w:rsidRDefault="00A912B4" w:rsidP="00A912B4">
      <w:pPr>
        <w:pStyle w:val="OrderSigInfo"/>
        <w:keepNext/>
        <w:keepLines/>
      </w:pPr>
      <w:r>
        <w:t>Copies furnished:  A copy of this document is provided to the parties of record at the time of issuance and, if applicable, interested persons.</w:t>
      </w:r>
    </w:p>
    <w:p w:rsidR="00A912B4" w:rsidRDefault="00A912B4" w:rsidP="00A912B4">
      <w:pPr>
        <w:pStyle w:val="OrderBody"/>
        <w:keepNext/>
        <w:keepLines/>
      </w:pPr>
    </w:p>
    <w:p w:rsidR="00A912B4" w:rsidRDefault="00A912B4" w:rsidP="00A912B4">
      <w:pPr>
        <w:keepNext/>
        <w:keepLines/>
      </w:pPr>
    </w:p>
    <w:p w:rsidR="00A912B4" w:rsidRDefault="00A912B4" w:rsidP="00A912B4">
      <w:pPr>
        <w:keepNext/>
        <w:keepLines/>
      </w:pPr>
      <w:r>
        <w:t>JSC</w:t>
      </w:r>
    </w:p>
    <w:p w:rsidR="00A912B4" w:rsidRDefault="00A912B4" w:rsidP="00A912B4"/>
    <w:p w:rsidR="00A912B4" w:rsidRDefault="00A912B4" w:rsidP="00A912B4"/>
    <w:p w:rsidR="00A912B4" w:rsidRDefault="00A912B4" w:rsidP="00A912B4"/>
    <w:p w:rsidR="00926A6D" w:rsidRDefault="00926A6D">
      <w:pPr>
        <w:rPr>
          <w:u w:val="single"/>
        </w:rPr>
      </w:pPr>
      <w:r>
        <w:br w:type="page"/>
      </w:r>
    </w:p>
    <w:p w:rsidR="00A912B4" w:rsidRDefault="00A912B4" w:rsidP="00A912B4">
      <w:pPr>
        <w:pStyle w:val="CenterUnderline"/>
      </w:pPr>
      <w:r>
        <w:lastRenderedPageBreak/>
        <w:t>NOTICE OF FURTHER PROCEEDINGS</w:t>
      </w:r>
    </w:p>
    <w:p w:rsidR="00A912B4" w:rsidRDefault="00A912B4" w:rsidP="00A912B4">
      <w:pPr>
        <w:pStyle w:val="CenterUnderline"/>
      </w:pPr>
    </w:p>
    <w:p w:rsidR="00A912B4" w:rsidRDefault="00A912B4" w:rsidP="00A912B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12B4" w:rsidRDefault="00A912B4" w:rsidP="00A912B4">
      <w:pPr>
        <w:pStyle w:val="OrderBody"/>
      </w:pPr>
    </w:p>
    <w:p w:rsidR="00A912B4" w:rsidRDefault="00A912B4" w:rsidP="00A912B4">
      <w:pPr>
        <w:pStyle w:val="OrderBody"/>
      </w:pPr>
      <w:r>
        <w:tab/>
        <w:t>Mediation may be available on a case-by-case basis.  If mediation is conducted, it does not affect a substantially interested person's right to a hearing.</w:t>
      </w:r>
    </w:p>
    <w:p w:rsidR="00A912B4" w:rsidRDefault="00A912B4" w:rsidP="00A912B4">
      <w:pPr>
        <w:pStyle w:val="OrderBody"/>
      </w:pPr>
    </w:p>
    <w:p w:rsidR="00A912B4" w:rsidRDefault="00A912B4" w:rsidP="00A912B4">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C16EE">
        <w:rPr>
          <w:u w:val="single"/>
        </w:rPr>
        <w:t>April 16, 2018</w:t>
      </w:r>
      <w:r>
        <w:t xml:space="preserve">. </w:t>
      </w:r>
    </w:p>
    <w:p w:rsidR="00A912B4" w:rsidRDefault="00A912B4" w:rsidP="00A912B4">
      <w:pPr>
        <w:pStyle w:val="OrderBody"/>
      </w:pPr>
    </w:p>
    <w:p w:rsidR="00A912B4" w:rsidRDefault="00A912B4" w:rsidP="00A912B4">
      <w:pPr>
        <w:pStyle w:val="OrderBody"/>
      </w:pPr>
      <w:r>
        <w:tab/>
        <w:t>In the absence of such a petition, this Order shall become final and effective upon the issuance of a Consummating Order.</w:t>
      </w:r>
    </w:p>
    <w:p w:rsidR="00A912B4" w:rsidRDefault="00A912B4" w:rsidP="00A912B4">
      <w:pPr>
        <w:pStyle w:val="OrderBody"/>
      </w:pPr>
    </w:p>
    <w:p w:rsidR="00A912B4" w:rsidRDefault="00A912B4" w:rsidP="00A912B4">
      <w:pPr>
        <w:pStyle w:val="OrderBody"/>
      </w:pPr>
      <w:r>
        <w:tab/>
        <w:t>Any objection or protest filed in this docket before the issuance date of this order is considered abandoned unless it satisfies the foregoing conditions and is renewed within the specified protest period.</w:t>
      </w:r>
    </w:p>
    <w:p w:rsidR="00A912B4" w:rsidRDefault="00A912B4" w:rsidP="00A912B4">
      <w:pPr>
        <w:pStyle w:val="OrderBody"/>
      </w:pPr>
    </w:p>
    <w:p w:rsidR="00A912B4" w:rsidRDefault="00A912B4" w:rsidP="00A912B4">
      <w:pPr>
        <w:pStyle w:val="OrderBody"/>
        <w:sectPr w:rsidR="00A912B4">
          <w:headerReference w:type="default" r:id="rId7"/>
          <w:footerReference w:type="first" r:id="rId8"/>
          <w:pgSz w:w="12240" w:h="15840" w:code="1"/>
          <w:pgMar w:top="1440" w:right="1440" w:bottom="1440" w:left="1440" w:header="720" w:footer="720" w:gutter="0"/>
          <w:cols w:space="720"/>
          <w:titlePg/>
          <w:docGrid w:linePitch="360"/>
        </w:sectPr>
      </w:pPr>
    </w:p>
    <w:p w:rsidR="00A912B4" w:rsidRDefault="00A912B4" w:rsidP="00A912B4">
      <w:pPr>
        <w:pStyle w:val="OrderBody"/>
      </w:pPr>
      <w:r>
        <w:rPr>
          <w:noProof/>
        </w:rPr>
        <w:lastRenderedPageBreak/>
        <w:drawing>
          <wp:inline distT="0" distB="0" distL="0" distR="0">
            <wp:extent cx="5372100" cy="6995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6995160"/>
                    </a:xfrm>
                    <a:prstGeom prst="rect">
                      <a:avLst/>
                    </a:prstGeom>
                    <a:noFill/>
                    <a:ln>
                      <a:noFill/>
                    </a:ln>
                  </pic:spPr>
                </pic:pic>
              </a:graphicData>
            </a:graphic>
          </wp:inline>
        </w:drawing>
      </w:r>
    </w:p>
    <w:sectPr w:rsidR="00A912B4">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2B4" w:rsidRDefault="00A912B4">
      <w:r>
        <w:separator/>
      </w:r>
    </w:p>
  </w:endnote>
  <w:endnote w:type="continuationSeparator" w:id="0">
    <w:p w:rsidR="00A912B4" w:rsidRDefault="00A9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2B4" w:rsidRDefault="00A912B4">
      <w:r>
        <w:separator/>
      </w:r>
    </w:p>
  </w:footnote>
  <w:footnote w:type="continuationSeparator" w:id="0">
    <w:p w:rsidR="00A912B4" w:rsidRDefault="00A912B4">
      <w:r>
        <w:continuationSeparator/>
      </w:r>
    </w:p>
  </w:footnote>
  <w:footnote w:id="1">
    <w:p w:rsidR="00A912B4" w:rsidRDefault="00A912B4" w:rsidP="00A912B4">
      <w:pPr>
        <w:pStyle w:val="FootnoteText"/>
      </w:pPr>
      <w:r>
        <w:rPr>
          <w:rStyle w:val="FootnoteReference"/>
        </w:rPr>
        <w:footnoteRef/>
      </w:r>
      <w:r>
        <w:t xml:space="preserve"> The amendment was repealed in 1996.</w:t>
      </w:r>
    </w:p>
  </w:footnote>
  <w:footnote w:id="2">
    <w:p w:rsidR="00A912B4" w:rsidRDefault="00A912B4" w:rsidP="00A912B4">
      <w:pPr>
        <w:pStyle w:val="FootnoteText"/>
      </w:pPr>
      <w:r>
        <w:rPr>
          <w:rStyle w:val="FootnoteReference"/>
        </w:rPr>
        <w:footnoteRef/>
      </w:r>
      <w:r>
        <w:t xml:space="preserve"> According to the 2016 Annual Report, UIF collected approximately $835,000 in cash and property CIAC.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2 ">
      <w:r w:rsidR="004C16EE">
        <w:t>PSC-2018-0162-TRF-WS</w:t>
      </w:r>
    </w:fldSimple>
  </w:p>
  <w:p w:rsidR="00FA6EFD" w:rsidRDefault="00A912B4">
    <w:pPr>
      <w:pStyle w:val="OrderHeader"/>
    </w:pPr>
    <w:bookmarkStart w:id="10" w:name="HeaderDocketNo"/>
    <w:bookmarkEnd w:id="10"/>
    <w:r>
      <w:t>DOCKET NO. 20180025-WS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16EE">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B4" w:rsidRDefault="00A912B4" w:rsidP="00A912B4">
    <w:pPr>
      <w:pStyle w:val="OrderHeader"/>
    </w:pPr>
    <w:r>
      <w:t xml:space="preserve">ORDER NO. </w:t>
    </w:r>
    <w:r w:rsidR="004C16EE">
      <w:t>PSC-2018-0162-TRF-WS</w:t>
    </w:r>
  </w:p>
  <w:p w:rsidR="00A912B4" w:rsidRDefault="00A912B4" w:rsidP="00A912B4">
    <w:pPr>
      <w:pStyle w:val="OrderHeader"/>
    </w:pPr>
    <w:r>
      <w:t>DOCKET NO. 20180025-WS</w:t>
    </w:r>
  </w:p>
  <w:p w:rsidR="00A912B4" w:rsidRDefault="00A912B4" w:rsidP="00A912B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16EE">
      <w:rPr>
        <w:rStyle w:val="PageNumber"/>
        <w:noProof/>
      </w:rPr>
      <w:t>5</w:t>
    </w:r>
    <w:r>
      <w:rPr>
        <w:rStyle w:val="PageNumber"/>
      </w:rPr>
      <w:fldChar w:fldCharType="end"/>
    </w:r>
    <w:r>
      <w:rPr>
        <w:rStyle w:val="PageNumber"/>
      </w:rPr>
      <w:tab/>
    </w:r>
    <w:r>
      <w:rPr>
        <w:rStyle w:val="PageNumber"/>
      </w:rPr>
      <w:tab/>
      <w:t>ATTACHMENT</w:t>
    </w:r>
  </w:p>
  <w:p w:rsidR="00A912B4" w:rsidRDefault="00A91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5-WS"/>
  </w:docVars>
  <w:rsids>
    <w:rsidRoot w:val="00A912B4"/>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482B"/>
    <w:rsid w:val="0026544B"/>
    <w:rsid w:val="00276CDC"/>
    <w:rsid w:val="00277655"/>
    <w:rsid w:val="002824B7"/>
    <w:rsid w:val="00282AC4"/>
    <w:rsid w:val="002A11AC"/>
    <w:rsid w:val="002A6F30"/>
    <w:rsid w:val="002B3111"/>
    <w:rsid w:val="002C7908"/>
    <w:rsid w:val="002C7F0E"/>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3F7A6D"/>
    <w:rsid w:val="00411DF2"/>
    <w:rsid w:val="00411E8F"/>
    <w:rsid w:val="0042527B"/>
    <w:rsid w:val="0045537F"/>
    <w:rsid w:val="00457DC7"/>
    <w:rsid w:val="00472BCC"/>
    <w:rsid w:val="004A25CD"/>
    <w:rsid w:val="004A26CC"/>
    <w:rsid w:val="004B2108"/>
    <w:rsid w:val="004B3A2B"/>
    <w:rsid w:val="004B70D3"/>
    <w:rsid w:val="004C16EE"/>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54BD"/>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278F"/>
    <w:rsid w:val="008C21C8"/>
    <w:rsid w:val="008C6375"/>
    <w:rsid w:val="008C6A5B"/>
    <w:rsid w:val="008E26A5"/>
    <w:rsid w:val="008E42D2"/>
    <w:rsid w:val="009040EE"/>
    <w:rsid w:val="009057FD"/>
    <w:rsid w:val="00906FBA"/>
    <w:rsid w:val="009228C7"/>
    <w:rsid w:val="00922A7F"/>
    <w:rsid w:val="00923A5E"/>
    <w:rsid w:val="00926A6D"/>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12B4"/>
    <w:rsid w:val="00A97535"/>
    <w:rsid w:val="00AA2BAA"/>
    <w:rsid w:val="00AA73F1"/>
    <w:rsid w:val="00AB0E1A"/>
    <w:rsid w:val="00AB1A30"/>
    <w:rsid w:val="00AB3C36"/>
    <w:rsid w:val="00AC4BDC"/>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0EF6"/>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80EF6"/>
    <w:rPr>
      <w:rFonts w:ascii="Tahoma" w:hAnsi="Tahoma" w:cs="Tahoma"/>
      <w:sz w:val="16"/>
      <w:szCs w:val="16"/>
    </w:rPr>
  </w:style>
  <w:style w:type="character" w:customStyle="1" w:styleId="BalloonTextChar">
    <w:name w:val="Balloon Text Char"/>
    <w:basedOn w:val="DefaultParagraphFont"/>
    <w:link w:val="BalloonText"/>
    <w:rsid w:val="00D80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80EF6"/>
    <w:rPr>
      <w:rFonts w:ascii="Tahoma" w:hAnsi="Tahoma" w:cs="Tahoma"/>
      <w:sz w:val="16"/>
      <w:szCs w:val="16"/>
    </w:rPr>
  </w:style>
  <w:style w:type="character" w:customStyle="1" w:styleId="BalloonTextChar">
    <w:name w:val="Balloon Text Char"/>
    <w:basedOn w:val="DefaultParagraphFont"/>
    <w:link w:val="BalloonText"/>
    <w:rsid w:val="00D80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1197</Words>
  <Characters>6392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2018-03-26T14:17:00Z</dcterms:created>
  <dcterms:modified xsi:type="dcterms:W3CDTF">2018-03-26T14:55:00Z</dcterms:modified>
</cp:coreProperties>
</file>