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A4C74" w:rsidP="00221FD2">
      <w:pPr>
        <w:pStyle w:val="OrderHeading"/>
      </w:pPr>
      <w:r>
        <w:rPr>
          <w:noProof/>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-746760</wp:posOffset>
                </wp:positionV>
                <wp:extent cx="4518660" cy="579120"/>
                <wp:effectExtent l="0" t="0" r="15240" b="11430"/>
                <wp:wrapNone/>
                <wp:docPr id="3" name="Rectangle 3"/>
                <wp:cNvGraphicFramePr/>
                <a:graphic xmlns:a="http://schemas.openxmlformats.org/drawingml/2006/main">
                  <a:graphicData uri="http://schemas.microsoft.com/office/word/2010/wordprocessingShape">
                    <wps:wsp>
                      <wps:cNvSpPr/>
                      <wps:spPr>
                        <a:xfrm>
                          <a:off x="0" y="0"/>
                          <a:ext cx="4518660" cy="57912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4.8pt;margin-top:-58.8pt;width:355.8pt;height:45.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" fillcolor="white [3212]" strokecolor="white [3212]" strokeweight="2pt"/>
            </w:pict>
          </mc:Fallback>
        </mc:AlternateContent>
      </w:r>
      <w:r w:rsidR="00616D23">
        <w:rPr>
          <w:noProof/>
        </w:rPr>
        <mc:AlternateContent>
          <mc:Choice Requires="wps">
            <w:drawing>
              <wp:anchor distT="0" distB="0" distL="114300" distR="114300" simplePos="0" relativeHeight="251659264" behindDoc="0" locked="0" layoutInCell="1" allowOverlap="1">
                <wp:simplePos x="0" y="0"/>
                <wp:positionH relativeFrom="column">
                  <wp:posOffset>4305300</wp:posOffset>
                </wp:positionH>
                <wp:positionV relativeFrom="paragraph">
                  <wp:posOffset>-815340</wp:posOffset>
                </wp:positionV>
                <wp:extent cx="1470660" cy="5943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470660" cy="5943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39pt;margin-top:-64.2pt;width:115.8pt;height:4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" fillcolor="white [3212]" strokecolor="white [3212]" strokeweight="2pt"/>
            </w:pict>
          </mc:Fallback>
        </mc:AlternateContent>
      </w:r>
      <w:r w:rsidR="00221FD2">
        <w:t>BEFORE THE FLORIDA PUBLIC SERVICE COMMISSION</w:t>
      </w:r>
    </w:p>
    <w:p w:rsidR="00221FD2" w:rsidRDefault="00221FD2" w:rsidP="00221FD2">
      <w:pPr>
        <w:pStyle w:val="OrderBody"/>
      </w:pPr>
    </w:p>
    <w:p w:rsidR="00221FD2" w:rsidRDefault="00221FD2" w:rsidP="00221F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21FD2" w:rsidRPr="00C63FCF" w:rsidTr="005C6274">
        <w:trPr>
          <w:trHeight w:val="828"/>
        </w:trPr>
        <w:tc>
          <w:tcPr>
            <w:tcW w:w="4788" w:type="dxa"/>
            <w:tcBorders>
              <w:bottom w:val="single" w:sz="8" w:space="0" w:color="auto"/>
              <w:right w:val="double" w:sz="6" w:space="0" w:color="auto"/>
            </w:tcBorders>
            <w:shd w:val="clear" w:color="auto" w:fill="auto"/>
          </w:tcPr>
          <w:p w:rsidR="00221FD2" w:rsidRDefault="00221FD2" w:rsidP="005C6274">
            <w:pPr>
              <w:pStyle w:val="OrderBody"/>
              <w:tabs>
                <w:tab w:val="center" w:pos="4320"/>
                <w:tab w:val="right" w:pos="8640"/>
              </w:tabs>
              <w:jc w:val="left"/>
            </w:pPr>
            <w:r>
              <w:t xml:space="preserve">In re: </w:t>
            </w:r>
            <w:bookmarkStart w:id="0" w:name="SSInRe"/>
            <w:bookmarkEnd w:id="0"/>
            <w:r>
              <w:t>Application for limited proceeding rate increase in Orange County by Pluris Wedgefield, Inc.</w:t>
            </w:r>
          </w:p>
        </w:tc>
        <w:tc>
          <w:tcPr>
            <w:tcW w:w="4788" w:type="dxa"/>
            <w:tcBorders>
              <w:left w:val="double" w:sz="6" w:space="0" w:color="auto"/>
            </w:tcBorders>
            <w:shd w:val="clear" w:color="auto" w:fill="auto"/>
          </w:tcPr>
          <w:p w:rsidR="00221FD2" w:rsidRDefault="00221FD2" w:rsidP="00221FD2">
            <w:pPr>
              <w:pStyle w:val="OrderBody"/>
            </w:pPr>
            <w:r>
              <w:t xml:space="preserve">DOCKET NO. </w:t>
            </w:r>
            <w:bookmarkStart w:id="1" w:name="SSDocketNo"/>
            <w:bookmarkEnd w:id="1"/>
            <w:r>
              <w:t>20170166-WS</w:t>
            </w:r>
          </w:p>
          <w:p w:rsidR="00221FD2" w:rsidRDefault="00221FD2" w:rsidP="005C6274">
            <w:pPr>
              <w:pStyle w:val="OrderBody"/>
              <w:tabs>
                <w:tab w:val="center" w:pos="4320"/>
                <w:tab w:val="right" w:pos="8640"/>
              </w:tabs>
              <w:jc w:val="left"/>
            </w:pPr>
            <w:r>
              <w:t xml:space="preserve">ORDER NO. </w:t>
            </w:r>
            <w:bookmarkStart w:id="2" w:name="OrderNo0311"/>
            <w:r w:rsidR="001933B2">
              <w:t>PSC-2018-0311-PAA-WS</w:t>
            </w:r>
            <w:bookmarkEnd w:id="2"/>
          </w:p>
          <w:p w:rsidR="00221FD2" w:rsidRDefault="00221FD2" w:rsidP="005C6274">
            <w:pPr>
              <w:pStyle w:val="OrderBody"/>
              <w:tabs>
                <w:tab w:val="center" w:pos="4320"/>
                <w:tab w:val="right" w:pos="8640"/>
              </w:tabs>
              <w:jc w:val="left"/>
            </w:pPr>
            <w:r>
              <w:t xml:space="preserve">ISSUED: </w:t>
            </w:r>
            <w:r w:rsidR="001933B2">
              <w:t>June 13, 2018</w:t>
            </w:r>
          </w:p>
        </w:tc>
      </w:tr>
    </w:tbl>
    <w:p w:rsidR="00221FD2" w:rsidRDefault="00221FD2" w:rsidP="00221FD2"/>
    <w:p w:rsidR="00221FD2" w:rsidRDefault="00221FD2" w:rsidP="00221FD2"/>
    <w:p w:rsidR="00221FD2" w:rsidRDefault="00221FD2">
      <w:pPr>
        <w:ind w:firstLine="720"/>
        <w:jc w:val="both"/>
      </w:pPr>
      <w:bookmarkStart w:id="3" w:name="Commissioners"/>
      <w:bookmarkEnd w:id="3"/>
      <w:r>
        <w:t>The following Commissioners participated in the disposition of this matter:</w:t>
      </w:r>
    </w:p>
    <w:p w:rsidR="00221FD2" w:rsidRDefault="00221FD2"/>
    <w:p w:rsidR="00221FD2" w:rsidRDefault="00221FD2">
      <w:pPr>
        <w:jc w:val="center"/>
      </w:pPr>
      <w:r>
        <w:t>ART GRAHAM, Chairman</w:t>
      </w:r>
    </w:p>
    <w:p w:rsidR="00221FD2" w:rsidRDefault="00221FD2">
      <w:pPr>
        <w:jc w:val="center"/>
      </w:pPr>
      <w:r>
        <w:t xml:space="preserve">JULIE I. BROWN </w:t>
      </w:r>
    </w:p>
    <w:p w:rsidR="00221FD2" w:rsidRDefault="00221FD2">
      <w:pPr>
        <w:jc w:val="center"/>
      </w:pPr>
      <w:r>
        <w:t>DONALD J. POLMANN</w:t>
      </w:r>
    </w:p>
    <w:p w:rsidR="00221FD2" w:rsidRDefault="00221FD2">
      <w:pPr>
        <w:jc w:val="center"/>
      </w:pPr>
      <w:r>
        <w:t>GARY F. CLARK</w:t>
      </w:r>
    </w:p>
    <w:p w:rsidR="00221FD2" w:rsidRDefault="00221FD2">
      <w:pPr>
        <w:jc w:val="center"/>
      </w:pPr>
      <w:r>
        <w:t>ANDREW GILES FAY</w:t>
      </w:r>
    </w:p>
    <w:p w:rsidR="00221FD2" w:rsidRDefault="00221FD2"/>
    <w:p w:rsidR="00221FD2" w:rsidRDefault="00221FD2" w:rsidP="00221FD2">
      <w:pPr>
        <w:pStyle w:val="OrderBody"/>
      </w:pPr>
    </w:p>
    <w:bookmarkStart w:id="4" w:name="OrderText"/>
    <w:bookmarkEnd w:id="4"/>
    <w:p w:rsidR="009E0DDC" w:rsidRDefault="00221FD2" w:rsidP="000E6187">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21FD2" w:rsidRPr="000E6187" w:rsidRDefault="00221FD2" w:rsidP="000E6187">
      <w:pPr>
        <w:pStyle w:val="OrderBody"/>
        <w:jc w:val="center"/>
        <w:rPr>
          <w:u w:val="single"/>
        </w:rPr>
      </w:pPr>
      <w:r w:rsidRPr="003E4B2D">
        <w:rPr>
          <w:u w:val="single"/>
        </w:rPr>
        <w:t>ORDER</w:t>
      </w:r>
      <w:r w:rsidR="000E6187">
        <w:rPr>
          <w:u w:val="single"/>
        </w:rPr>
        <w:t xml:space="preserve"> </w:t>
      </w:r>
      <w:r w:rsidR="009E0DDC">
        <w:rPr>
          <w:u w:val="single"/>
        </w:rPr>
        <w:t>APPROVING APPLICATION FOR LIMITED PROCEEDING BY PLURIS WEDGEFIELD, INC.</w:t>
      </w:r>
    </w:p>
    <w:p w:rsidR="00221FD2" w:rsidRPr="003E4B2D" w:rsidRDefault="00221FD2">
      <w:pPr>
        <w:pStyle w:val="OrderBody"/>
      </w:pPr>
    </w:p>
    <w:p w:rsidR="00221FD2" w:rsidRPr="003E4B2D" w:rsidRDefault="00221FD2">
      <w:pPr>
        <w:pStyle w:val="OrderBody"/>
      </w:pPr>
      <w:r w:rsidRPr="003E4B2D">
        <w:t>BY THE COMMISSION:</w:t>
      </w:r>
    </w:p>
    <w:p w:rsidR="00221FD2" w:rsidRPr="003E4B2D" w:rsidRDefault="00221FD2">
      <w:pPr>
        <w:pStyle w:val="OrderBody"/>
      </w:pPr>
    </w:p>
    <w:p w:rsidR="00221FD2" w:rsidRDefault="00221FD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21FD2"/>
    <w:p w:rsidR="00901FD7" w:rsidRPr="00CB561D" w:rsidRDefault="00901FD7" w:rsidP="00901FD7">
      <w:pPr>
        <w:pStyle w:val="RecommendationMajorSectionHeading"/>
        <w:rPr>
          <w:rFonts w:ascii="Times New Roman" w:hAnsi="Times New Roman" w:cs="Times New Roman"/>
        </w:rPr>
      </w:pPr>
      <w:r w:rsidRPr="00CB561D">
        <w:rPr>
          <w:rFonts w:ascii="Times New Roman" w:hAnsi="Times New Roman" w:cs="Times New Roman"/>
        </w:rPr>
        <w:t>Background</w:t>
      </w:r>
    </w:p>
    <w:p w:rsidR="00901FD7" w:rsidRPr="00CB561D" w:rsidRDefault="005C6274" w:rsidP="00901FD7">
      <w:pPr>
        <w:spacing w:before="240" w:after="240"/>
        <w:jc w:val="both"/>
      </w:pPr>
      <w:r w:rsidRPr="00CB561D">
        <w:tab/>
      </w:r>
      <w:r w:rsidR="00901FD7" w:rsidRPr="00CB561D">
        <w:t>Pluris Wedgefield, Inc. (Pluris or Utility) is a Class B utility providing service to approximately 1,615 water and wastewater customers in Orange County. Pluris also provides service to approximately 33 irrigation customers. Water and wastewater rates were last established for this Utility in 2013.</w:t>
      </w:r>
      <w:r w:rsidR="00901FD7" w:rsidRPr="00CB561D">
        <w:rPr>
          <w:rStyle w:val="FootnoteReference"/>
        </w:rPr>
        <w:footnoteReference w:id="1"/>
      </w:r>
      <w:r w:rsidR="00901FD7" w:rsidRPr="00CB561D">
        <w:t xml:space="preserve"> </w:t>
      </w:r>
    </w:p>
    <w:p w:rsidR="00901FD7" w:rsidRPr="00CB561D" w:rsidRDefault="005C6274" w:rsidP="00901FD7">
      <w:pPr>
        <w:spacing w:before="240" w:after="240"/>
        <w:jc w:val="both"/>
      </w:pPr>
      <w:r w:rsidRPr="00CB561D">
        <w:tab/>
      </w:r>
      <w:r w:rsidR="00901FD7" w:rsidRPr="00CB561D">
        <w:t xml:space="preserve">On July 28, 2017, Pluris filed a request for a limited proceeding increase in water and wastewater rates. In its application, Pluris requested recovery of costs associated with four projects. </w:t>
      </w:r>
      <w:r w:rsidR="00F03E4F" w:rsidRPr="00CB561D">
        <w:t>The Utility</w:t>
      </w:r>
      <w:r w:rsidR="00901FD7" w:rsidRPr="00CB561D">
        <w:t xml:space="preserve"> requested final revenue increases of $194,159 (13.8 percent) for water and $57,545 (6.0 percent) for wastewater.</w:t>
      </w:r>
      <w:r w:rsidR="00901FD7" w:rsidRPr="00CB561D">
        <w:rPr>
          <w:rStyle w:val="FootnoteReference"/>
        </w:rPr>
        <w:footnoteReference w:id="2"/>
      </w:r>
      <w:r w:rsidR="00901FD7" w:rsidRPr="00CB561D">
        <w:t xml:space="preserve"> </w:t>
      </w:r>
    </w:p>
    <w:p w:rsidR="00901FD7" w:rsidRPr="00CB561D" w:rsidRDefault="005C6274" w:rsidP="00901FD7">
      <w:pPr>
        <w:spacing w:before="240" w:after="240"/>
        <w:jc w:val="both"/>
      </w:pPr>
      <w:r w:rsidRPr="00CB561D">
        <w:tab/>
      </w:r>
      <w:r w:rsidR="00901FD7" w:rsidRPr="00CB561D">
        <w:t xml:space="preserve">Pursuant to Rule 25-30.445, Florida Administrative Code (F.A.C.), the Utility provided a copy of all customer complaints that it received regarding Florida Department of Environmental </w:t>
      </w:r>
      <w:r w:rsidR="00901FD7" w:rsidRPr="00CB561D">
        <w:lastRenderedPageBreak/>
        <w:t>Protection (DEP) secondary water quality standards during the past five years and a copy of the Utility’s most recent secondary water quality standards test results.</w:t>
      </w:r>
      <w:r w:rsidR="00901FD7" w:rsidRPr="00CB561D">
        <w:rPr>
          <w:rStyle w:val="FootnoteReference"/>
        </w:rPr>
        <w:footnoteReference w:id="3"/>
      </w:r>
      <w:r w:rsidR="00901FD7" w:rsidRPr="00CB561D">
        <w:t xml:space="preserve"> Pluris additionally provided its most recent chemical analysis in which it tested primary water standards.</w:t>
      </w:r>
      <w:r w:rsidR="00901FD7" w:rsidRPr="00CB561D">
        <w:rPr>
          <w:rStyle w:val="FootnoteReference"/>
        </w:rPr>
        <w:footnoteReference w:id="4"/>
      </w:r>
      <w:r w:rsidR="00901FD7" w:rsidRPr="00CB561D">
        <w:t xml:space="preserve"> The documentation provided by Pluris indicates that the Utility is currently passing primary and secondary standards. From 2013 to 2017, the Florida Public Service Commission (Commission) received eighteen customer inquires concerning the Utility’s water quality, which were sent to the DEP and the Utility.</w:t>
      </w:r>
    </w:p>
    <w:p w:rsidR="00901FD7" w:rsidRPr="00CB561D" w:rsidRDefault="005C6274" w:rsidP="00901FD7">
      <w:pPr>
        <w:spacing w:before="240" w:after="240"/>
        <w:jc w:val="both"/>
      </w:pPr>
      <w:r w:rsidRPr="00CB561D">
        <w:tab/>
      </w:r>
      <w:r w:rsidR="00901FD7" w:rsidRPr="00CB561D">
        <w:t xml:space="preserve">A customer meeting was held November 2, 2017, in Orlando, Florida. Approximately 55 customers attended, including </w:t>
      </w:r>
      <w:r w:rsidR="009E0DDC">
        <w:t xml:space="preserve">an </w:t>
      </w:r>
      <w:r w:rsidR="00901FD7" w:rsidRPr="00CB561D">
        <w:t xml:space="preserve">Orange County Commissioner and a legislative aide to </w:t>
      </w:r>
      <w:r w:rsidR="009E0DDC">
        <w:t xml:space="preserve">a </w:t>
      </w:r>
      <w:r w:rsidR="00CA56A7">
        <w:t>S</w:t>
      </w:r>
      <w:r w:rsidR="009E0DDC">
        <w:t xml:space="preserve">tate </w:t>
      </w:r>
      <w:r w:rsidR="00CA56A7">
        <w:t>S</w:t>
      </w:r>
      <w:r w:rsidR="00901FD7" w:rsidRPr="00CB561D">
        <w:t xml:space="preserve">enator. Twenty-one customers spoke at the meeting. Approximately 12 customer comments received at the customer meeting </w:t>
      </w:r>
      <w:r w:rsidR="00F03E4F">
        <w:t>concerned elevated Total Trihalo</w:t>
      </w:r>
      <w:r w:rsidR="00901FD7" w:rsidRPr="00CB561D">
        <w:t>methanes (TTHM, a disinfection byproduct) levels.</w:t>
      </w:r>
      <w:r w:rsidR="00901FD7" w:rsidRPr="00CB561D">
        <w:rPr>
          <w:rStyle w:val="FootnoteReference"/>
        </w:rPr>
        <w:footnoteReference w:id="5"/>
      </w:r>
      <w:r w:rsidR="00901FD7" w:rsidRPr="00CB561D">
        <w:t xml:space="preserve"> The most recent DEP compliance test results, dated March 20, 2018, demonstrated that TTHM levels were in compliance with DEP standards.</w:t>
      </w:r>
      <w:r w:rsidR="00901FD7" w:rsidRPr="00CB561D">
        <w:rPr>
          <w:rStyle w:val="FootnoteReference"/>
        </w:rPr>
        <w:footnoteReference w:id="6"/>
      </w:r>
      <w:r w:rsidR="00901FD7" w:rsidRPr="00CB561D">
        <w:t xml:space="preserve"> </w:t>
      </w:r>
    </w:p>
    <w:p w:rsidR="00C4090D" w:rsidRPr="00CB561D" w:rsidRDefault="005C6274" w:rsidP="00901FD7">
      <w:pPr>
        <w:spacing w:before="240" w:after="240"/>
        <w:jc w:val="both"/>
      </w:pPr>
      <w:r w:rsidRPr="00CB561D">
        <w:tab/>
      </w:r>
      <w:r w:rsidR="00901FD7" w:rsidRPr="00CB561D">
        <w:t>On March 6, 2018, the Office of Public Counsel (OPC) filed a letter in this docket expressing its concerns with the Utility’s filing.</w:t>
      </w:r>
      <w:r w:rsidR="00901FD7" w:rsidRPr="00CB561D">
        <w:rPr>
          <w:rStyle w:val="FootnoteReference"/>
        </w:rPr>
        <w:footnoteReference w:id="7"/>
      </w:r>
    </w:p>
    <w:p w:rsidR="00901FD7" w:rsidRPr="00CB561D" w:rsidRDefault="005C6274" w:rsidP="00901FD7">
      <w:pPr>
        <w:spacing w:before="240" w:after="240"/>
        <w:jc w:val="both"/>
      </w:pPr>
      <w:r w:rsidRPr="00CB561D">
        <w:tab/>
      </w:r>
      <w:r w:rsidR="00901FD7" w:rsidRPr="00CB561D">
        <w:t xml:space="preserve">As of April 2, 2018, 56 customers filed written comments in this docket. </w:t>
      </w:r>
      <w:r w:rsidR="00F03E4F" w:rsidRPr="00CB561D">
        <w:t>Forty</w:t>
      </w:r>
      <w:r w:rsidR="00901FD7" w:rsidRPr="00CB561D">
        <w:t>-six of the comments were concerning the quality of water and 46 comments opposed the rate increase. Two comments were concerning the Utility’s customer service.</w:t>
      </w:r>
      <w:r w:rsidR="00901FD7" w:rsidRPr="00CB561D">
        <w:rPr>
          <w:rStyle w:val="FootnoteReference"/>
        </w:rPr>
        <w:footnoteReference w:id="8"/>
      </w:r>
      <w:r w:rsidR="00901FD7" w:rsidRPr="00CB561D">
        <w:t xml:space="preserve"> </w:t>
      </w:r>
    </w:p>
    <w:p w:rsidR="00E10095" w:rsidRPr="00CB561D" w:rsidRDefault="005C6274" w:rsidP="00C66F3E">
      <w:pPr>
        <w:jc w:val="both"/>
      </w:pPr>
      <w:r w:rsidRPr="00CB561D">
        <w:tab/>
      </w:r>
      <w:r w:rsidR="00E54F57">
        <w:t xml:space="preserve">After discussion at our April 20, 2018, Agenda Conference, this matter was deferred for subsequent consideration at our May 8, 2018 Agenda Conference. </w:t>
      </w:r>
      <w:r w:rsidR="00E10095" w:rsidRPr="00CB561D">
        <w:t xml:space="preserve">On April 24, 2018, </w:t>
      </w:r>
      <w:r w:rsidR="006619D4">
        <w:t xml:space="preserve">prior to that </w:t>
      </w:r>
      <w:r w:rsidR="00E54F57">
        <w:t xml:space="preserve">May </w:t>
      </w:r>
      <w:r w:rsidR="006619D4">
        <w:t>Agenda</w:t>
      </w:r>
      <w:r w:rsidR="00E54F57">
        <w:t xml:space="preserve"> Conference</w:t>
      </w:r>
      <w:r w:rsidR="006619D4">
        <w:t xml:space="preserve">, </w:t>
      </w:r>
      <w:r w:rsidR="00E10095" w:rsidRPr="00CB561D">
        <w:t xml:space="preserve">OPC and the Utility filed a joint motion requesting approval of a stipulation and settlement agreement. The parties </w:t>
      </w:r>
      <w:r w:rsidR="006619D4">
        <w:t>proposed</w:t>
      </w:r>
      <w:r w:rsidR="00E10095" w:rsidRPr="00CB561D">
        <w:t xml:space="preserve"> a Rate of Return of 8.26 percent to be appl</w:t>
      </w:r>
      <w:r w:rsidR="00334CE3">
        <w:t>i</w:t>
      </w:r>
      <w:r w:rsidR="00E10095" w:rsidRPr="00CB561D">
        <w:t>ed to Commission staff’s recommended adjustments in order to calculate an increase to the overall revenue requirement. T</w:t>
      </w:r>
      <w:r w:rsidR="005F26FB">
        <w:t>his would result in</w:t>
      </w:r>
      <w:r w:rsidR="00E10095" w:rsidRPr="00CB561D">
        <w:t xml:space="preserve"> a revenue increase of 11.28 percent for water, and a 5.08 percent revenue increase for wastewater.</w:t>
      </w:r>
      <w:r w:rsidR="006619D4">
        <w:t xml:space="preserve"> At the May 8 Agenda Conference, we approved the proposed stipulation.</w:t>
      </w:r>
    </w:p>
    <w:p w:rsidR="00E10095" w:rsidRPr="00CB561D" w:rsidRDefault="00E10095" w:rsidP="00E10095">
      <w:pPr>
        <w:ind w:firstLine="720"/>
        <w:jc w:val="both"/>
      </w:pPr>
    </w:p>
    <w:p w:rsidR="00D57E57" w:rsidRPr="00CB561D" w:rsidRDefault="00901FD7" w:rsidP="00E10095">
      <w:pPr>
        <w:ind w:firstLine="720"/>
        <w:jc w:val="both"/>
      </w:pPr>
      <w:r w:rsidRPr="00CB561D">
        <w:t xml:space="preserve">This </w:t>
      </w:r>
      <w:r w:rsidR="00673C2E" w:rsidRPr="00CB561D">
        <w:t>order</w:t>
      </w:r>
      <w:r w:rsidRPr="00CB561D">
        <w:t xml:space="preserve"> addresses</w:t>
      </w:r>
      <w:r w:rsidR="006619D4">
        <w:t xml:space="preserve"> the proposed stipulation and</w:t>
      </w:r>
      <w:r w:rsidRPr="00CB561D">
        <w:t xml:space="preserve"> Pl</w:t>
      </w:r>
      <w:r w:rsidR="00192021">
        <w:t xml:space="preserve">uris’ requested </w:t>
      </w:r>
      <w:r w:rsidR="00220640">
        <w:t>r</w:t>
      </w:r>
      <w:r w:rsidR="00192021">
        <w:t>ates. This</w:t>
      </w:r>
      <w:r w:rsidRPr="00CB561D">
        <w:t xml:space="preserve"> Commission has jurisdiction pursuant to Sections 367.081 and 367.0822, Florida Statues (F.S.).</w:t>
      </w:r>
    </w:p>
    <w:p w:rsidR="00901FD7" w:rsidRPr="00CB561D" w:rsidRDefault="00901FD7" w:rsidP="00901FD7"/>
    <w:p w:rsidR="00901FD7" w:rsidRPr="00CB561D" w:rsidRDefault="00901FD7" w:rsidP="00901FD7">
      <w:pPr>
        <w:keepNext/>
        <w:spacing w:after="240"/>
        <w:jc w:val="center"/>
        <w:outlineLvl w:val="0"/>
        <w:rPr>
          <w:b/>
          <w:bCs/>
          <w:kern w:val="32"/>
          <w:szCs w:val="32"/>
        </w:rPr>
      </w:pPr>
      <w:bookmarkStart w:id="5" w:name="DiscussionOfIssues"/>
      <w:r w:rsidRPr="00CB561D">
        <w:rPr>
          <w:b/>
          <w:bCs/>
          <w:kern w:val="32"/>
          <w:szCs w:val="32"/>
        </w:rPr>
        <w:t>D</w:t>
      </w:r>
      <w:r w:rsidR="00CB561D" w:rsidRPr="00CB561D">
        <w:rPr>
          <w:b/>
          <w:bCs/>
          <w:kern w:val="32"/>
          <w:szCs w:val="32"/>
        </w:rPr>
        <w:t>ecision</w:t>
      </w:r>
    </w:p>
    <w:bookmarkEnd w:id="5"/>
    <w:p w:rsidR="00901FD7" w:rsidRPr="00CB561D" w:rsidRDefault="00901FD7" w:rsidP="00901FD7">
      <w:pPr>
        <w:spacing w:after="240"/>
        <w:jc w:val="both"/>
        <w:rPr>
          <w:u w:val="single"/>
        </w:rPr>
      </w:pPr>
      <w:r w:rsidRPr="00CB561D">
        <w:rPr>
          <w:u w:val="single"/>
        </w:rPr>
        <w:t>Pluris Wedgefi</w:t>
      </w:r>
      <w:r w:rsidR="006619D4">
        <w:rPr>
          <w:u w:val="single"/>
        </w:rPr>
        <w:t>eld, Inc.’s R</w:t>
      </w:r>
      <w:r w:rsidR="00CB561D" w:rsidRPr="00CB561D">
        <w:rPr>
          <w:u w:val="single"/>
        </w:rPr>
        <w:t xml:space="preserve">equested </w:t>
      </w:r>
      <w:r w:rsidR="006619D4">
        <w:rPr>
          <w:u w:val="single"/>
        </w:rPr>
        <w:t>I</w:t>
      </w:r>
      <w:r w:rsidR="00CB561D" w:rsidRPr="00CB561D">
        <w:rPr>
          <w:u w:val="single"/>
        </w:rPr>
        <w:t>ncreases</w:t>
      </w:r>
    </w:p>
    <w:p w:rsidR="00901FD7" w:rsidRPr="00CB561D" w:rsidRDefault="00901FD7" w:rsidP="00901FD7">
      <w:pPr>
        <w:spacing w:before="240" w:after="240"/>
        <w:jc w:val="both"/>
      </w:pPr>
      <w:r w:rsidRPr="00CB561D">
        <w:t> </w:t>
      </w:r>
      <w:r w:rsidR="005C6274" w:rsidRPr="00CB561D">
        <w:tab/>
      </w:r>
      <w:r w:rsidRPr="00CB561D">
        <w:t xml:space="preserve">In its filing, Pluris requested recovery of costs associated with four projects: the installation of Advanced Metering Infrastructure (AMI) meters, the installation of water </w:t>
      </w:r>
      <w:r w:rsidRPr="00CB561D">
        <w:lastRenderedPageBreak/>
        <w:t xml:space="preserve">softening equipment, the construction of a maintenance building, and the replacement of a wastewater main. The Utility’s initial filing provided a description of each project. </w:t>
      </w:r>
      <w:r w:rsidR="006619D4">
        <w:t>Commission s</w:t>
      </w:r>
      <w:r w:rsidRPr="00CB561D">
        <w:t xml:space="preserve">taff reviewed the Utility’s filing and issued multiple data requests. </w:t>
      </w:r>
      <w:r w:rsidR="00011AF2">
        <w:t>Our</w:t>
      </w:r>
      <w:r w:rsidRPr="00CB561D">
        <w:t xml:space="preserve"> analysis of each project is discussed in greater detail in the following section. All four of the projects have been completed.</w:t>
      </w:r>
      <w:r w:rsidRPr="00CB561D">
        <w:rPr>
          <w:vertAlign w:val="superscript"/>
        </w:rPr>
        <w:footnoteReference w:id="9"/>
      </w:r>
      <w:r w:rsidRPr="00CB561D">
        <w:t xml:space="preserve"> </w:t>
      </w:r>
    </w:p>
    <w:p w:rsidR="00901FD7" w:rsidRPr="00CB561D" w:rsidRDefault="00901FD7" w:rsidP="00901FD7">
      <w:pPr>
        <w:spacing w:before="240"/>
        <w:jc w:val="both"/>
        <w:rPr>
          <w:b/>
        </w:rPr>
      </w:pPr>
      <w:r w:rsidRPr="00CB561D">
        <w:rPr>
          <w:b/>
        </w:rPr>
        <w:t>Incremental Rate Base</w:t>
      </w:r>
    </w:p>
    <w:p w:rsidR="00901FD7" w:rsidRPr="00CB561D" w:rsidRDefault="005C6274" w:rsidP="00901FD7">
      <w:pPr>
        <w:jc w:val="both"/>
        <w:rPr>
          <w:b/>
        </w:rPr>
      </w:pPr>
      <w:r w:rsidRPr="00CB561D">
        <w:tab/>
      </w:r>
      <w:r w:rsidR="00901FD7" w:rsidRPr="00CB561D">
        <w:t>The Utility requested rate base increases of $1,042,165 for water and $355,783 for wastewater. The rate base components are Utility Plant in Service (UPIS), Accumulated Depreciation, and Working Capital Allowance.</w:t>
      </w:r>
    </w:p>
    <w:p w:rsidR="00901FD7" w:rsidRPr="00CB561D" w:rsidRDefault="00901FD7" w:rsidP="00901FD7">
      <w:pPr>
        <w:spacing w:before="240"/>
        <w:ind w:firstLine="720"/>
        <w:jc w:val="both"/>
        <w:rPr>
          <w:b/>
          <w:i/>
        </w:rPr>
      </w:pPr>
      <w:r w:rsidRPr="00CB561D">
        <w:rPr>
          <w:b/>
          <w:i/>
        </w:rPr>
        <w:t>Utility Plant in Service</w:t>
      </w:r>
    </w:p>
    <w:p w:rsidR="00901FD7" w:rsidRPr="00CB561D" w:rsidRDefault="00901FD7" w:rsidP="00901FD7">
      <w:pPr>
        <w:spacing w:before="240"/>
        <w:ind w:left="720" w:firstLine="720"/>
        <w:jc w:val="both"/>
      </w:pPr>
      <w:r w:rsidRPr="00CB561D">
        <w:rPr>
          <w:b/>
        </w:rPr>
        <w:t>AMI Meters</w:t>
      </w:r>
    </w:p>
    <w:p w:rsidR="00901FD7" w:rsidRPr="00CB561D" w:rsidRDefault="005C6274" w:rsidP="00901FD7">
      <w:pPr>
        <w:jc w:val="both"/>
      </w:pPr>
      <w:r w:rsidRPr="00CB561D">
        <w:tab/>
      </w:r>
      <w:r w:rsidR="00901FD7" w:rsidRPr="00CB561D">
        <w:t>Pluris requested $594,648 to recover costs associated with installing approximately 1,641 AMI water meters. The old meters were installed between 1996 and 2015.</w:t>
      </w:r>
      <w:r w:rsidR="00901FD7" w:rsidRPr="00CB561D">
        <w:rPr>
          <w:vertAlign w:val="superscript"/>
        </w:rPr>
        <w:footnoteReference w:id="10"/>
      </w:r>
      <w:r w:rsidR="00901FD7" w:rsidRPr="00CB561D">
        <w:t xml:space="preserve"> With the installation of the AMI meters, Pluris also implemented an internet portal that allows each customer the ability to observe their water usage. The AMI meter replacement program began in October 2015 and was completed in October 2016. Prior to the installation of the AMI meters, meters were read manually.</w:t>
      </w:r>
      <w:r w:rsidR="00901FD7" w:rsidRPr="00CB561D">
        <w:rPr>
          <w:vertAlign w:val="superscript"/>
        </w:rPr>
        <w:footnoteReference w:id="11"/>
      </w:r>
      <w:r w:rsidR="00901FD7" w:rsidRPr="00CB561D">
        <w:t xml:space="preserve"> </w:t>
      </w:r>
    </w:p>
    <w:p w:rsidR="00901FD7" w:rsidRPr="00CB561D" w:rsidRDefault="00901FD7" w:rsidP="00901FD7">
      <w:pPr>
        <w:jc w:val="both"/>
      </w:pPr>
    </w:p>
    <w:p w:rsidR="00901FD7" w:rsidRPr="00CB561D" w:rsidRDefault="005C6274" w:rsidP="00901FD7">
      <w:pPr>
        <w:jc w:val="both"/>
      </w:pPr>
      <w:r w:rsidRPr="00CB561D">
        <w:tab/>
      </w:r>
      <w:r w:rsidR="00901FD7" w:rsidRPr="00CB561D">
        <w:t>In its petition, Pluris explained that meter reading related customer concerns have been an on-going issue. From January 1, 2013, to September 30, 2016, the Utility received 481 requests for meters to be re-read or tested. Many of the requests were generated due to customer usage concerns. Since the installation of the AMI meters, Pluris has received 68 requests for the meters to be re-read. Customers have indicated to the Utility that the new customer portal has assisted in identifying leaks and has alerted them to excessive usage.</w:t>
      </w:r>
      <w:r w:rsidR="00901FD7" w:rsidRPr="00CB561D">
        <w:rPr>
          <w:vertAlign w:val="superscript"/>
        </w:rPr>
        <w:footnoteReference w:id="12"/>
      </w:r>
      <w:r w:rsidR="00901FD7" w:rsidRPr="00CB561D">
        <w:t xml:space="preserve"> Based on the reduction in requests for meters to be re-read, and the positive response about the customer portal, </w:t>
      </w:r>
      <w:r w:rsidR="00011AF2">
        <w:t>we find the proposed AMI project to be</w:t>
      </w:r>
      <w:r w:rsidR="00901FD7" w:rsidRPr="00CB561D">
        <w:t xml:space="preserve"> reasonable.</w:t>
      </w:r>
    </w:p>
    <w:p w:rsidR="00901FD7" w:rsidRPr="00CB561D" w:rsidRDefault="005C6274" w:rsidP="00901FD7">
      <w:pPr>
        <w:spacing w:before="240"/>
        <w:jc w:val="both"/>
      </w:pPr>
      <w:r w:rsidRPr="00CB561D">
        <w:tab/>
      </w:r>
      <w:r w:rsidR="00901FD7" w:rsidRPr="00CB561D">
        <w:t xml:space="preserve">The Utility obtained three bids for the major components of the AMI project ($367,969, $395,393, and $509,913). The major components include meters, transmitters, a base </w:t>
      </w:r>
      <w:r w:rsidR="00F03E4F" w:rsidRPr="00CB561D">
        <w:t>station, tower</w:t>
      </w:r>
      <w:r w:rsidR="00901FD7" w:rsidRPr="00CB561D">
        <w:t>, and software.</w:t>
      </w:r>
      <w:r w:rsidR="00901FD7" w:rsidRPr="00CB561D">
        <w:rPr>
          <w:rStyle w:val="FootnoteReference"/>
        </w:rPr>
        <w:footnoteReference w:id="13"/>
      </w:r>
      <w:r w:rsidR="00901FD7" w:rsidRPr="00CB561D">
        <w:t xml:space="preserve"> Pluris chose the bid of $395,393 provided by HD Supply Waterworks. The Utility indicated that the lowest bid ($367,969) was not selected because it additionally required the acquisition of land and relied on cell and/or mobile phone signal technology. The Utility expressed concerns with the cell coverage in the community and potential issues with readings being missed.</w:t>
      </w:r>
      <w:r w:rsidR="00901FD7" w:rsidRPr="00CB561D">
        <w:rPr>
          <w:rStyle w:val="FootnoteReference"/>
        </w:rPr>
        <w:footnoteReference w:id="14"/>
      </w:r>
      <w:r w:rsidR="00901FD7" w:rsidRPr="00CB561D">
        <w:t xml:space="preserve"> The meters provided by HD Supply Waterworks use a single tower with one base station, which produces reliable and consistent data reads. In addition, the HD Supply </w:t>
      </w:r>
      <w:r w:rsidR="00901FD7" w:rsidRPr="00CB561D">
        <w:lastRenderedPageBreak/>
        <w:t>Waterworks bid included the previously discussed customer portal and a discount on the installation of the new meters and removal of the old meters.</w:t>
      </w:r>
      <w:r w:rsidR="00901FD7" w:rsidRPr="00CB561D">
        <w:rPr>
          <w:rStyle w:val="FootnoteReference"/>
        </w:rPr>
        <w:footnoteReference w:id="15"/>
      </w:r>
    </w:p>
    <w:p w:rsidR="00901FD7" w:rsidRPr="00CB561D" w:rsidRDefault="005C6274" w:rsidP="00901FD7">
      <w:pPr>
        <w:spacing w:before="240"/>
        <w:jc w:val="both"/>
      </w:pPr>
      <w:r w:rsidRPr="00CB561D">
        <w:tab/>
      </w:r>
      <w:r w:rsidR="00901FD7" w:rsidRPr="00CB561D">
        <w:t>Pluris provided 49 invoices associated with this project. The majority of the invoices were related to the HD Supply Waterworks bid. Additionally, the Utility provided invoices for the installation of the meters, capitalized labor for its employees that helped with the installation of the meters, installation of an AMI tower, and extra meters and parts for installation and repairs.</w:t>
      </w:r>
      <w:r w:rsidR="00901FD7" w:rsidRPr="00CB561D">
        <w:rPr>
          <w:rStyle w:val="FootnoteReference"/>
        </w:rPr>
        <w:footnoteReference w:id="16"/>
      </w:r>
      <w:r w:rsidR="00901FD7" w:rsidRPr="00CB561D">
        <w:t xml:space="preserve"> Two of the invoices were for geotechnical studies to determine a viable site for the tower. In response to a</w:t>
      </w:r>
      <w:r w:rsidR="00EE3F9E">
        <w:t xml:space="preserve"> Commission</w:t>
      </w:r>
      <w:r w:rsidR="00901FD7" w:rsidRPr="00CB561D">
        <w:t xml:space="preserve"> staff data request, the Utility explained that the studies were not duplicative as the first site studied was not suitable for reliable signaling to all meters; therefore, a second study was necessary. In addition, Pluris explained that state licensed professional engineers do not generally bid for work, due to ethical codes maintained as members in the American Society of Civil Engineers.</w:t>
      </w:r>
      <w:r w:rsidR="00901FD7" w:rsidRPr="00CB561D">
        <w:rPr>
          <w:rStyle w:val="FootnoteReference"/>
        </w:rPr>
        <w:footnoteReference w:id="17"/>
      </w:r>
      <w:r w:rsidR="00901FD7" w:rsidRPr="00CB561D">
        <w:t xml:space="preserve"> Based on review of the invoices provided by the Utility, </w:t>
      </w:r>
      <w:r w:rsidR="00334CE3">
        <w:t>we approve</w:t>
      </w:r>
      <w:r w:rsidR="00901FD7" w:rsidRPr="00CB561D">
        <w:t xml:space="preserve"> $594,648 </w:t>
      </w:r>
      <w:r w:rsidR="00334CE3">
        <w:t xml:space="preserve">to </w:t>
      </w:r>
      <w:r w:rsidR="00901FD7" w:rsidRPr="00CB561D">
        <w:t xml:space="preserve">be allowed for cost recovery. The </w:t>
      </w:r>
      <w:r w:rsidR="00334CE3">
        <w:t>approved</w:t>
      </w:r>
      <w:r w:rsidR="00901FD7" w:rsidRPr="00CB561D">
        <w:t xml:space="preserve"> amount includes costs associated with the HD Supply Waterworks bid as well as costs for the AMI tower and labor. </w:t>
      </w:r>
    </w:p>
    <w:p w:rsidR="00901FD7" w:rsidRPr="00CB561D" w:rsidRDefault="005C6274" w:rsidP="00901FD7">
      <w:pPr>
        <w:spacing w:before="240"/>
        <w:jc w:val="both"/>
      </w:pPr>
      <w:r w:rsidRPr="00CB561D">
        <w:tab/>
      </w:r>
      <w:r w:rsidR="00901FD7" w:rsidRPr="00CB561D">
        <w:t>The Utility suggested retiring $224,489 for the meter project. When asked about the retirements, Pluris indicated $224,489 was the balance of account 334 Meters/Meter Installations at the end of 2015. The Utility further explained that the AMI project began in October 2015 and all invoices related to this project were coded to Account 105, Construction in Process. Pluris suggested that since the AMI meters were replacing all current in-service meters, the total account balance of $224,489 should be retired.</w:t>
      </w:r>
      <w:r w:rsidR="00901FD7" w:rsidRPr="00CB561D">
        <w:rPr>
          <w:rStyle w:val="FootnoteReference"/>
        </w:rPr>
        <w:footnoteReference w:id="18"/>
      </w:r>
      <w:r w:rsidR="00901FD7" w:rsidRPr="00CB561D">
        <w:t xml:space="preserve"> </w:t>
      </w:r>
      <w:r w:rsidR="00FE08CA">
        <w:t xml:space="preserve">A </w:t>
      </w:r>
      <w:r w:rsidR="00901FD7" w:rsidRPr="00CB561D">
        <w:t xml:space="preserve">review of Pluris’ 2015 Annual Report showed a balance of $217,093 in Account 334. However, since the new meters were placed in service in September of 2016, </w:t>
      </w:r>
      <w:r w:rsidR="00011AF2">
        <w:t xml:space="preserve">we </w:t>
      </w:r>
      <w:r w:rsidR="00901FD7" w:rsidRPr="00CB561D">
        <w:t xml:space="preserve">agree with the Utility that the balance of Account 334 would have been sufficient at that time to retire $224,489 from that account. Therefore, </w:t>
      </w:r>
      <w:r w:rsidR="00334CE3">
        <w:t>we approve</w:t>
      </w:r>
      <w:r w:rsidR="00901FD7" w:rsidRPr="00CB561D">
        <w:t xml:space="preserve"> $224,489 </w:t>
      </w:r>
      <w:r w:rsidR="004258F1">
        <w:t>for</w:t>
      </w:r>
      <w:r w:rsidR="00901FD7" w:rsidRPr="00CB561D">
        <w:t xml:space="preserve"> the associated retirement for this project.</w:t>
      </w:r>
    </w:p>
    <w:p w:rsidR="00901FD7" w:rsidRPr="00CB561D" w:rsidRDefault="00901FD7" w:rsidP="00901FD7">
      <w:pPr>
        <w:spacing w:before="240"/>
        <w:ind w:left="720" w:firstLine="720"/>
        <w:jc w:val="both"/>
      </w:pPr>
      <w:r w:rsidRPr="00CB561D">
        <w:rPr>
          <w:b/>
        </w:rPr>
        <w:t>Water Softener</w:t>
      </w:r>
    </w:p>
    <w:p w:rsidR="00901FD7" w:rsidRPr="00CB561D" w:rsidRDefault="005C6274" w:rsidP="00901FD7">
      <w:pPr>
        <w:jc w:val="both"/>
      </w:pPr>
      <w:r w:rsidRPr="00CB561D">
        <w:tab/>
      </w:r>
      <w:r w:rsidR="00901FD7" w:rsidRPr="00CB561D">
        <w:t>The Utility requested recovery of $364,128 for the installation of water softener equipment. Pluris explained that the previous water softeners, which were installed by the previous owner of the system, were not meeting treatment levels and were experiencing ongoing mechanical and Supervisory Control and Data Acquisition (SCADA) related problems.</w:t>
      </w:r>
      <w:r w:rsidR="00901FD7" w:rsidRPr="00CB561D">
        <w:rPr>
          <w:rStyle w:val="FootnoteReference"/>
        </w:rPr>
        <w:footnoteReference w:id="19"/>
      </w:r>
      <w:r w:rsidR="00901FD7" w:rsidRPr="00CB561D">
        <w:t xml:space="preserve"> Pluris also explained that the raw water pumped from the Floridan Aquifer is rated as very hard (13-15 grains) based on standards established by the American Society of Agricultural Engineers (ASAE).</w:t>
      </w:r>
      <w:r w:rsidR="00901FD7" w:rsidRPr="00CB561D">
        <w:rPr>
          <w:rStyle w:val="FootnoteReference"/>
        </w:rPr>
        <w:footnoteReference w:id="20"/>
      </w:r>
      <w:r w:rsidR="00901FD7" w:rsidRPr="00CB561D">
        <w:t xml:space="preserve"> Hard water can cause scaling and noticeable deposits in containers, which was an issue that Pluris’ customers have complained about.</w:t>
      </w:r>
      <w:r w:rsidR="00901FD7" w:rsidRPr="00CB561D">
        <w:rPr>
          <w:rStyle w:val="FootnoteReference"/>
        </w:rPr>
        <w:footnoteReference w:id="21"/>
      </w:r>
      <w:r w:rsidR="00901FD7" w:rsidRPr="00CB561D">
        <w:t xml:space="preserve"> The Utility specified that the water </w:t>
      </w:r>
      <w:r w:rsidR="00901FD7" w:rsidRPr="00CB561D">
        <w:lastRenderedPageBreak/>
        <w:t>currently delivered to customers is now between 3 to 4 grains of hardness.</w:t>
      </w:r>
      <w:r w:rsidR="00901FD7" w:rsidRPr="00CB561D">
        <w:rPr>
          <w:rStyle w:val="FootnoteReference"/>
        </w:rPr>
        <w:footnoteReference w:id="22"/>
      </w:r>
      <w:r w:rsidR="00901FD7" w:rsidRPr="00CB561D">
        <w:t xml:space="preserve"> Additionally, Pluris indicated that it has received recent calls from customers stating that the water was soft and there was no longer calcium on glassware and utensils.</w:t>
      </w:r>
      <w:r w:rsidR="00901FD7" w:rsidRPr="00CB561D">
        <w:rPr>
          <w:rStyle w:val="FootnoteReference"/>
        </w:rPr>
        <w:footnoteReference w:id="23"/>
      </w:r>
      <w:r w:rsidR="00901FD7" w:rsidRPr="00CB561D">
        <w:t xml:space="preserve"> Considering the operational issues of the previous water softener system, and the improvements discussed above, </w:t>
      </w:r>
      <w:r w:rsidR="00011AF2">
        <w:t>we find</w:t>
      </w:r>
      <w:r w:rsidR="00901FD7" w:rsidRPr="00CB561D">
        <w:t xml:space="preserve"> it was prudent for the Utility to install the new water softening equipment.</w:t>
      </w:r>
    </w:p>
    <w:p w:rsidR="00901FD7" w:rsidRPr="00CB561D" w:rsidRDefault="005C6274" w:rsidP="00901FD7">
      <w:pPr>
        <w:spacing w:before="240"/>
        <w:jc w:val="both"/>
      </w:pPr>
      <w:r w:rsidRPr="00CB561D">
        <w:tab/>
      </w:r>
      <w:r w:rsidR="00901FD7" w:rsidRPr="00CB561D">
        <w:t>The Utility obtained three bids on water softener products: $112,805, $142,900, and $315,000. Pluris explained that the two companies with the lowest bids could not provide products that addressed the flow requirements, level of hardness reduction, nor the ability to integrate piping and SCADA required for the plant. The highest bidder demonstrated a more thorough understanding of the scope and requirements of the project.</w:t>
      </w:r>
      <w:r w:rsidR="00901FD7" w:rsidRPr="00CB561D">
        <w:rPr>
          <w:rStyle w:val="FootnoteReference"/>
        </w:rPr>
        <w:footnoteReference w:id="24"/>
      </w:r>
    </w:p>
    <w:p w:rsidR="00901FD7" w:rsidRPr="00CB561D" w:rsidRDefault="005C6274" w:rsidP="00901FD7">
      <w:pPr>
        <w:spacing w:before="240"/>
        <w:jc w:val="both"/>
      </w:pPr>
      <w:r w:rsidRPr="00CB561D">
        <w:tab/>
      </w:r>
      <w:r w:rsidR="00901FD7" w:rsidRPr="00CB561D">
        <w:t>Pluris provided eight invoices that included the water softener equipment and a shade structure to protect the equipment.</w:t>
      </w:r>
      <w:r w:rsidR="00901FD7" w:rsidRPr="00CB561D">
        <w:rPr>
          <w:rStyle w:val="FootnoteReference"/>
        </w:rPr>
        <w:footnoteReference w:id="25"/>
      </w:r>
      <w:r w:rsidR="00901FD7" w:rsidRPr="00CB561D">
        <w:t xml:space="preserve"> The Utility explained there was no previous structure in place for the old equipment.</w:t>
      </w:r>
      <w:r w:rsidR="00901FD7" w:rsidRPr="00CB561D">
        <w:rPr>
          <w:rStyle w:val="FootnoteReference"/>
        </w:rPr>
        <w:footnoteReference w:id="26"/>
      </w:r>
      <w:r w:rsidR="00901FD7" w:rsidRPr="00CB561D">
        <w:t xml:space="preserve"> Pluris provided bids for the shade structure.</w:t>
      </w:r>
      <w:r w:rsidR="00901FD7" w:rsidRPr="00CB561D">
        <w:rPr>
          <w:rStyle w:val="FootnoteReference"/>
        </w:rPr>
        <w:footnoteReference w:id="27"/>
      </w:r>
      <w:r w:rsidR="00901FD7" w:rsidRPr="00CB561D">
        <w:t xml:space="preserve"> The actual invoices for the shade structure were approximately $2,600 cheaper than the bids. </w:t>
      </w:r>
      <w:r w:rsidR="00011AF2">
        <w:t xml:space="preserve">Upon </w:t>
      </w:r>
      <w:r w:rsidR="00901FD7" w:rsidRPr="00CB561D">
        <w:t>review</w:t>
      </w:r>
      <w:r w:rsidR="00011AF2">
        <w:t xml:space="preserve"> of</w:t>
      </w:r>
      <w:r w:rsidR="00901FD7" w:rsidRPr="00CB561D">
        <w:t xml:space="preserve"> the</w:t>
      </w:r>
      <w:r w:rsidR="00011AF2">
        <w:t>se invoices,</w:t>
      </w:r>
      <w:r w:rsidR="00901FD7" w:rsidRPr="00CB561D">
        <w:t xml:space="preserve"> </w:t>
      </w:r>
      <w:r w:rsidR="00011AF2">
        <w:t>we find</w:t>
      </w:r>
      <w:r w:rsidR="00901FD7" w:rsidRPr="00CB561D">
        <w:t xml:space="preserve"> that all costs were prudently incurred. Therefore, </w:t>
      </w:r>
      <w:r w:rsidR="004258F1">
        <w:t>we approve</w:t>
      </w:r>
      <w:r w:rsidR="00901FD7" w:rsidRPr="00CB561D">
        <w:t xml:space="preserve"> $364,128 </w:t>
      </w:r>
      <w:r w:rsidR="004258F1">
        <w:t xml:space="preserve">to </w:t>
      </w:r>
      <w:r w:rsidR="00901FD7" w:rsidRPr="00CB561D">
        <w:t>be allowed for recovery for the water softener project.</w:t>
      </w:r>
    </w:p>
    <w:p w:rsidR="00901FD7" w:rsidRPr="00CB561D" w:rsidRDefault="005C6274" w:rsidP="00901FD7">
      <w:pPr>
        <w:spacing w:before="240"/>
        <w:jc w:val="both"/>
      </w:pPr>
      <w:r w:rsidRPr="00CB561D">
        <w:tab/>
      </w:r>
      <w:r w:rsidR="00901FD7" w:rsidRPr="00CB561D">
        <w:t>The Utility suggests the amount to be retired for this project should be $248,850.</w:t>
      </w:r>
      <w:r w:rsidR="00901FD7" w:rsidRPr="00CB561D">
        <w:rPr>
          <w:rStyle w:val="FootnoteReference"/>
        </w:rPr>
        <w:footnoteReference w:id="28"/>
      </w:r>
      <w:r w:rsidR="00901FD7" w:rsidRPr="00CB561D">
        <w:t xml:space="preserve"> This amount is 75 percent of $331,800, which is only the amount for the replacement of the water softener equipment. Because there was no previous structure for the old equipment, there is no retirement amount associated with the shade structure.</w:t>
      </w:r>
      <w:r w:rsidR="00901FD7" w:rsidRPr="00CB561D">
        <w:rPr>
          <w:rStyle w:val="FootnoteReference"/>
        </w:rPr>
        <w:footnoteReference w:id="29"/>
      </w:r>
      <w:r w:rsidR="004258F1">
        <w:t xml:space="preserve"> We approve </w:t>
      </w:r>
      <w:r w:rsidR="004258F1" w:rsidRPr="00CB561D">
        <w:t>$248,850</w:t>
      </w:r>
      <w:r w:rsidR="004258F1">
        <w:t xml:space="preserve"> for</w:t>
      </w:r>
      <w:r w:rsidR="00901FD7" w:rsidRPr="00CB561D">
        <w:t xml:space="preserve"> the associated retirement for</w:t>
      </w:r>
      <w:r w:rsidR="004258F1">
        <w:t xml:space="preserve"> the water softener equipment</w:t>
      </w:r>
      <w:r w:rsidR="00901FD7" w:rsidRPr="00CB561D">
        <w:t>.</w:t>
      </w:r>
    </w:p>
    <w:p w:rsidR="00901FD7" w:rsidRPr="00CB561D" w:rsidRDefault="00901FD7" w:rsidP="00901FD7">
      <w:pPr>
        <w:spacing w:before="240"/>
        <w:ind w:left="720" w:firstLine="720"/>
        <w:jc w:val="both"/>
      </w:pPr>
      <w:r w:rsidRPr="00CB561D">
        <w:rPr>
          <w:b/>
        </w:rPr>
        <w:t>Maintenance Building</w:t>
      </w:r>
    </w:p>
    <w:p w:rsidR="00901FD7" w:rsidRPr="00CB561D" w:rsidRDefault="005C6274" w:rsidP="00901FD7">
      <w:pPr>
        <w:jc w:val="both"/>
      </w:pPr>
      <w:r w:rsidRPr="00CB561D">
        <w:tab/>
      </w:r>
      <w:r w:rsidR="00901FD7" w:rsidRPr="00CB561D">
        <w:t>Pluris requested recovery of $105,090 for a new maintenance building. The Utility explained that the water treatment plant did not have a dedicated office for its staff to conduct daily work. Pluris further explained that an existing electrical building was being used and was inadequate.</w:t>
      </w:r>
      <w:r w:rsidR="00901FD7" w:rsidRPr="00CB561D">
        <w:rPr>
          <w:rStyle w:val="FootnoteReference"/>
        </w:rPr>
        <w:footnoteReference w:id="30"/>
      </w:r>
      <w:r w:rsidR="00901FD7" w:rsidRPr="00CB561D">
        <w:t xml:space="preserve"> According to the Utility, the daily activities required to efficiently operate the water treatment facility include operation of SCADA, clerical duties, and laboratory work. The equipment required to complete this daily work includes computers, a printer, desks, chairs, tables, metering equipment for operation and process control, and lab equipment. The computers are used to monitor SCADA performance, which is additional equipment not previously used.</w:t>
      </w:r>
      <w:r w:rsidR="00901FD7" w:rsidRPr="00CB561D">
        <w:rPr>
          <w:rStyle w:val="FootnoteReference"/>
        </w:rPr>
        <w:footnoteReference w:id="31"/>
      </w:r>
      <w:r w:rsidR="00901FD7" w:rsidRPr="00CB561D">
        <w:t xml:space="preserve"> Pluris stated that the average number of employees using the building at one time would be two to three. In addition, there could be times when more employees would be using the building. </w:t>
      </w:r>
      <w:r w:rsidR="00901FD7" w:rsidRPr="00CB561D">
        <w:lastRenderedPageBreak/>
        <w:t>The Utility further explained that in addition to the equipment listed above, this building would have bathroom facilities, as the electrical building did not.</w:t>
      </w:r>
      <w:r w:rsidR="00901FD7" w:rsidRPr="00CB561D">
        <w:rPr>
          <w:rStyle w:val="FootnoteReference"/>
        </w:rPr>
        <w:footnoteReference w:id="32"/>
      </w:r>
      <w:r w:rsidR="00901FD7" w:rsidRPr="00CB561D">
        <w:t xml:space="preserve"> Considering the old space in the electrical building used for the employees to conduct daily wor</w:t>
      </w:r>
      <w:r w:rsidR="00011AF2">
        <w:t>k and the new equipment needed, we find</w:t>
      </w:r>
      <w:r w:rsidR="00901FD7" w:rsidRPr="00CB561D">
        <w:t xml:space="preserve"> a dedicated office for Pluris’ staff </w:t>
      </w:r>
      <w:r w:rsidR="00011AF2">
        <w:t>to be</w:t>
      </w:r>
      <w:r w:rsidR="00901FD7" w:rsidRPr="00CB561D">
        <w:t xml:space="preserve"> appropriate.</w:t>
      </w:r>
    </w:p>
    <w:p w:rsidR="00901FD7" w:rsidRPr="00CB561D" w:rsidRDefault="005C6274" w:rsidP="00901FD7">
      <w:pPr>
        <w:spacing w:before="240"/>
        <w:jc w:val="both"/>
      </w:pPr>
      <w:r w:rsidRPr="00CB561D">
        <w:tab/>
      </w:r>
      <w:r w:rsidR="00901FD7" w:rsidRPr="00CB561D">
        <w:t>The bids that Pluris acquired for only the maintenance building were $34,540, $25,000, and $22,209. The Utility selected the lowest bid.</w:t>
      </w:r>
      <w:r w:rsidR="00901FD7" w:rsidRPr="00CB561D">
        <w:rPr>
          <w:rStyle w:val="FootnoteReference"/>
        </w:rPr>
        <w:footnoteReference w:id="33"/>
      </w:r>
      <w:r w:rsidR="00901FD7" w:rsidRPr="00CB561D">
        <w:t xml:space="preserve"> Pluris provided ten invoices for this project. In addition to invoices associated with the building, Pluris provided invoices for permitting, electrical work, a driveway and parking for the building.</w:t>
      </w:r>
      <w:r w:rsidR="00901FD7" w:rsidRPr="00CB561D">
        <w:rPr>
          <w:rStyle w:val="FootnoteReference"/>
        </w:rPr>
        <w:footnoteReference w:id="34"/>
      </w:r>
      <w:r w:rsidR="00901FD7" w:rsidRPr="00CB561D">
        <w:t xml:space="preserve"> The Utility also provided a bid for those services.</w:t>
      </w:r>
      <w:r w:rsidR="00901FD7" w:rsidRPr="00CB561D">
        <w:rPr>
          <w:rStyle w:val="FootnoteReference"/>
        </w:rPr>
        <w:footnoteReference w:id="35"/>
      </w:r>
      <w:r w:rsidR="00901FD7" w:rsidRPr="00CB561D">
        <w:t xml:space="preserve"> One invoice for $3,282 included a line item labeled “Maxim Break and Site Permitting for Office.” The Utility explained the “Maxim Break” was for an emergency repair. The company billing Pluris grouped these two separate projects together. That company estimated the “Maxim Break” was $2,300 and the Site Permitting was $982.</w:t>
      </w:r>
      <w:r w:rsidR="00901FD7" w:rsidRPr="00CB561D">
        <w:rPr>
          <w:rStyle w:val="FootnoteReference"/>
        </w:rPr>
        <w:footnoteReference w:id="36"/>
      </w:r>
      <w:r w:rsidR="00901FD7" w:rsidRPr="00CB561D">
        <w:t xml:space="preserve"> </w:t>
      </w:r>
      <w:r w:rsidR="00011AF2">
        <w:t>We find</w:t>
      </w:r>
      <w:r w:rsidR="00901FD7" w:rsidRPr="00CB561D">
        <w:t xml:space="preserve"> that the “Maxim Break” </w:t>
      </w:r>
      <w:r w:rsidR="00192021">
        <w:t>may</w:t>
      </w:r>
      <w:r w:rsidR="00901FD7" w:rsidRPr="00CB561D">
        <w:t xml:space="preserve"> not be included in the maintenance building project. Therefore, </w:t>
      </w:r>
      <w:r w:rsidR="004258F1">
        <w:t xml:space="preserve">we approve </w:t>
      </w:r>
      <w:r w:rsidR="00901FD7" w:rsidRPr="00CB561D">
        <w:t xml:space="preserve">$102,790 ($105,090 - $2,300) </w:t>
      </w:r>
      <w:r w:rsidR="004258F1">
        <w:t>for</w:t>
      </w:r>
      <w:r w:rsidR="00901FD7" w:rsidRPr="00CB561D">
        <w:t xml:space="preserve"> recover</w:t>
      </w:r>
      <w:r w:rsidR="004258F1">
        <w:t>y of</w:t>
      </w:r>
      <w:r w:rsidR="00901FD7" w:rsidRPr="00CB561D">
        <w:t xml:space="preserve"> this project. Since this is a new structure there are no retirements associated with this project.</w:t>
      </w:r>
    </w:p>
    <w:p w:rsidR="00901FD7" w:rsidRPr="00CB561D" w:rsidRDefault="00901FD7" w:rsidP="00901FD7">
      <w:pPr>
        <w:spacing w:before="240"/>
        <w:ind w:left="720" w:firstLine="720"/>
        <w:jc w:val="both"/>
      </w:pPr>
      <w:r w:rsidRPr="00CB561D">
        <w:rPr>
          <w:b/>
        </w:rPr>
        <w:t>Wastewater Main Replacement</w:t>
      </w:r>
    </w:p>
    <w:p w:rsidR="00901FD7" w:rsidRPr="00CB561D" w:rsidRDefault="005C6274" w:rsidP="00901FD7">
      <w:pPr>
        <w:jc w:val="both"/>
      </w:pPr>
      <w:r w:rsidRPr="00CB561D">
        <w:tab/>
      </w:r>
      <w:r w:rsidR="00901FD7" w:rsidRPr="00CB561D">
        <w:t>The Utility requested $359,023 to replace a wastewater main. Pluris explained the sewer main collapsed during an attempt to clear debris from the pipeline. Approximately 300 feet of sewer line was excavated and replaced.</w:t>
      </w:r>
      <w:r w:rsidR="00901FD7" w:rsidRPr="00CB561D">
        <w:rPr>
          <w:rStyle w:val="FootnoteReference"/>
        </w:rPr>
        <w:footnoteReference w:id="37"/>
      </w:r>
      <w:r w:rsidR="00901FD7" w:rsidRPr="00CB561D">
        <w:t xml:space="preserve"> The Utility further explained that the pipeline material was asbestos concrete and was nearly 40 years old. Pluris indicated that the pipeline exceeded its design life and deteriorated causing the collapse.</w:t>
      </w:r>
      <w:r w:rsidR="00901FD7" w:rsidRPr="00CB561D">
        <w:rPr>
          <w:rStyle w:val="FootnoteReference"/>
        </w:rPr>
        <w:footnoteReference w:id="38"/>
      </w:r>
      <w:r w:rsidR="00901FD7" w:rsidRPr="00CB561D">
        <w:t xml:space="preserve"> Included in this project were repairing, resurfacing, line painting, and landscaping of the affected roadway.</w:t>
      </w:r>
      <w:r w:rsidR="00901FD7" w:rsidRPr="00CB561D">
        <w:rPr>
          <w:rStyle w:val="FootnoteReference"/>
        </w:rPr>
        <w:footnoteReference w:id="39"/>
      </w:r>
    </w:p>
    <w:p w:rsidR="00901FD7" w:rsidRPr="00CB561D" w:rsidRDefault="00901FD7" w:rsidP="00901FD7"/>
    <w:p w:rsidR="00901FD7" w:rsidRPr="00CB561D" w:rsidRDefault="005C6274" w:rsidP="00C66F3E">
      <w:pPr>
        <w:jc w:val="both"/>
      </w:pPr>
      <w:r w:rsidRPr="00CB561D">
        <w:tab/>
      </w:r>
      <w:r w:rsidR="00901FD7" w:rsidRPr="00CB561D">
        <w:t>Pluris did not request bids for this project as it was an emergency repair.</w:t>
      </w:r>
      <w:r w:rsidR="00901FD7" w:rsidRPr="00CB561D">
        <w:rPr>
          <w:rStyle w:val="FootnoteReference"/>
        </w:rPr>
        <w:footnoteReference w:id="40"/>
      </w:r>
      <w:r w:rsidR="00901FD7" w:rsidRPr="00CB561D">
        <w:t xml:space="preserve"> The Utility provided one invoice from Tri-Sure Corporation for this project. </w:t>
      </w:r>
      <w:r w:rsidR="00011AF2">
        <w:t>Upon</w:t>
      </w:r>
      <w:r w:rsidR="00901FD7" w:rsidRPr="00CB561D">
        <w:t xml:space="preserve"> review</w:t>
      </w:r>
      <w:r w:rsidR="00011AF2">
        <w:t xml:space="preserve"> of</w:t>
      </w:r>
      <w:r w:rsidR="00901FD7" w:rsidRPr="00CB561D">
        <w:t xml:space="preserve"> the invoice</w:t>
      </w:r>
      <w:r w:rsidR="00011AF2">
        <w:t>,</w:t>
      </w:r>
      <w:r w:rsidR="00901FD7" w:rsidRPr="00CB561D">
        <w:t xml:space="preserve"> </w:t>
      </w:r>
      <w:r w:rsidR="00011AF2">
        <w:t>we find</w:t>
      </w:r>
      <w:r w:rsidR="00901FD7" w:rsidRPr="00CB561D">
        <w:t xml:space="preserve"> all the line items appear to be related to this project</w:t>
      </w:r>
      <w:r w:rsidR="00901FD7" w:rsidRPr="00CB561D">
        <w:rPr>
          <w:rStyle w:val="FootnoteReference"/>
        </w:rPr>
        <w:footnoteReference w:id="41"/>
      </w:r>
      <w:r w:rsidR="00901FD7" w:rsidRPr="00CB561D">
        <w:t xml:space="preserve"> </w:t>
      </w:r>
      <w:r w:rsidR="00011AF2">
        <w:t xml:space="preserve">and </w:t>
      </w:r>
      <w:r w:rsidR="004258F1">
        <w:t>we</w:t>
      </w:r>
      <w:r w:rsidR="00011AF2">
        <w:t xml:space="preserve"> therefore</w:t>
      </w:r>
      <w:r w:rsidR="004258F1">
        <w:t xml:space="preserve"> approve</w:t>
      </w:r>
      <w:r w:rsidR="00901FD7" w:rsidRPr="00CB561D">
        <w:t xml:space="preserve"> $359,023 </w:t>
      </w:r>
      <w:r w:rsidR="004258F1">
        <w:t xml:space="preserve">for </w:t>
      </w:r>
      <w:r w:rsidR="00901FD7" w:rsidRPr="00CB561D">
        <w:t>recover</w:t>
      </w:r>
      <w:r w:rsidR="004258F1">
        <w:t>y</w:t>
      </w:r>
      <w:r w:rsidR="00901FD7" w:rsidRPr="00CB561D">
        <w:t xml:space="preserve"> </w:t>
      </w:r>
      <w:r w:rsidR="004258F1">
        <w:t>of</w:t>
      </w:r>
      <w:r w:rsidR="00901FD7" w:rsidRPr="00CB561D">
        <w:t xml:space="preserve"> this project. The suggested amount for the retirement of this project is $269,267.</w:t>
      </w:r>
      <w:r w:rsidR="00901FD7" w:rsidRPr="00CB561D">
        <w:rPr>
          <w:rStyle w:val="FootnoteReference"/>
        </w:rPr>
        <w:footnoteReference w:id="42"/>
      </w:r>
      <w:r w:rsidR="00901FD7" w:rsidRPr="00CB561D">
        <w:t xml:space="preserve"> This amount is 75 percent of the project amount of $359,023. </w:t>
      </w:r>
      <w:r w:rsidR="004258F1">
        <w:t>We find</w:t>
      </w:r>
      <w:r w:rsidR="00901FD7" w:rsidRPr="00CB561D">
        <w:t xml:space="preserve"> </w:t>
      </w:r>
      <w:r w:rsidR="004258F1">
        <w:t>th</w:t>
      </w:r>
      <w:r w:rsidR="00901FD7" w:rsidRPr="00CB561D">
        <w:t>is</w:t>
      </w:r>
      <w:r w:rsidR="004258F1">
        <w:t xml:space="preserve"> to be</w:t>
      </w:r>
      <w:r w:rsidR="00901FD7" w:rsidRPr="00CB561D">
        <w:t xml:space="preserve"> appropriate and </w:t>
      </w:r>
      <w:r w:rsidR="004258F1">
        <w:t>approve</w:t>
      </w:r>
      <w:r w:rsidR="00901FD7" w:rsidRPr="00CB561D">
        <w:t xml:space="preserve"> </w:t>
      </w:r>
      <w:r w:rsidR="004258F1" w:rsidRPr="00CB561D">
        <w:t>$269,267</w:t>
      </w:r>
      <w:r w:rsidR="004258F1">
        <w:t xml:space="preserve"> for </w:t>
      </w:r>
      <w:r w:rsidR="00901FD7" w:rsidRPr="00CB561D">
        <w:t>the associated retirement for the wastewater main replacement.</w:t>
      </w:r>
    </w:p>
    <w:p w:rsidR="00901FD7" w:rsidRPr="00CB561D" w:rsidRDefault="00901FD7" w:rsidP="00901FD7">
      <w:pPr>
        <w:spacing w:before="240"/>
        <w:ind w:firstLine="720"/>
        <w:jc w:val="both"/>
        <w:rPr>
          <w:b/>
          <w:i/>
        </w:rPr>
      </w:pPr>
      <w:r w:rsidRPr="00CB561D">
        <w:rPr>
          <w:b/>
          <w:i/>
        </w:rPr>
        <w:t>Accumulated Depreciation</w:t>
      </w:r>
    </w:p>
    <w:p w:rsidR="00901FD7" w:rsidRPr="00CB561D" w:rsidRDefault="005C6274" w:rsidP="00901FD7">
      <w:pPr>
        <w:jc w:val="both"/>
      </w:pPr>
      <w:r w:rsidRPr="00CB561D">
        <w:tab/>
      </w:r>
      <w:r w:rsidR="00901FD7" w:rsidRPr="00CB561D">
        <w:t xml:space="preserve">In its filing, the Utility calculated accumulated depreciation using a half-year convention. Because rates will be going into effect in 2018, </w:t>
      </w:r>
      <w:r w:rsidR="00011AF2">
        <w:t>we find</w:t>
      </w:r>
      <w:r w:rsidR="00901FD7" w:rsidRPr="00CB561D">
        <w:t xml:space="preserve"> it is more appropriate to include a full </w:t>
      </w:r>
      <w:r w:rsidR="00901FD7" w:rsidRPr="00CB561D">
        <w:lastRenderedPageBreak/>
        <w:t xml:space="preserve">year’s depreciation. This is consistent with Commission practice for the treatment of pro forma projects. As a result, accumulated depreciation </w:t>
      </w:r>
      <w:r w:rsidR="00192021">
        <w:t>shall</w:t>
      </w:r>
      <w:r w:rsidR="00901FD7" w:rsidRPr="00CB561D">
        <w:t xml:space="preserve"> be increased for the AMI meters by $29,732, which represents one year’s depreciation on the new meters. As discussed earlier, </w:t>
      </w:r>
      <w:r w:rsidR="004258F1">
        <w:t xml:space="preserve">we find </w:t>
      </w:r>
      <w:r w:rsidR="00901FD7" w:rsidRPr="00CB561D">
        <w:t xml:space="preserve">that accumulated depreciation for the AMI meters </w:t>
      </w:r>
      <w:r w:rsidR="004258F1">
        <w:t xml:space="preserve">must </w:t>
      </w:r>
      <w:r w:rsidR="00901FD7" w:rsidRPr="00CB561D">
        <w:t xml:space="preserve">be reduced by $224,489 to account for </w:t>
      </w:r>
      <w:r w:rsidR="004258F1">
        <w:t>the retired meters. Therefore, we approve</w:t>
      </w:r>
      <w:r w:rsidR="00901FD7" w:rsidRPr="00CB561D">
        <w:t xml:space="preserve"> a net reduction to accumulated depreciation for Meters &amp; Meter Installations of $194,757 ($224,489 - $29,732).</w:t>
      </w:r>
    </w:p>
    <w:p w:rsidR="00901FD7" w:rsidRPr="00CB561D" w:rsidRDefault="005C6274" w:rsidP="00901FD7">
      <w:pPr>
        <w:spacing w:before="240"/>
        <w:jc w:val="both"/>
      </w:pPr>
      <w:r w:rsidRPr="00CB561D">
        <w:tab/>
      </w:r>
      <w:r w:rsidR="00901FD7" w:rsidRPr="00CB561D">
        <w:t xml:space="preserve">Also, as discussed earlier, </w:t>
      </w:r>
      <w:r w:rsidR="004258F1">
        <w:t>we find that</w:t>
      </w:r>
      <w:r w:rsidR="00901FD7" w:rsidRPr="00CB561D">
        <w:t xml:space="preserve"> accumulated depreciation</w:t>
      </w:r>
      <w:r w:rsidR="004258F1">
        <w:t xml:space="preserve"> </w:t>
      </w:r>
      <w:r w:rsidR="006619D4">
        <w:t>shall</w:t>
      </w:r>
      <w:r w:rsidR="004258F1">
        <w:t xml:space="preserve"> be reduced</w:t>
      </w:r>
      <w:r w:rsidR="00901FD7" w:rsidRPr="00CB561D">
        <w:t xml:space="preserve"> by $248,850 for the re</w:t>
      </w:r>
      <w:r w:rsidR="00D421A0">
        <w:t>tirement of the water softener; and a</w:t>
      </w:r>
      <w:r w:rsidR="00901FD7" w:rsidRPr="00CB561D">
        <w:t xml:space="preserve">ccumulated depreciation </w:t>
      </w:r>
      <w:r w:rsidR="006619D4">
        <w:t>shall</w:t>
      </w:r>
      <w:r w:rsidR="00901FD7" w:rsidRPr="00CB561D">
        <w:t xml:space="preserve"> be increased by $15,082, which represents one year’s depreciation</w:t>
      </w:r>
      <w:r w:rsidR="00D421A0">
        <w:t>,</w:t>
      </w:r>
      <w:r w:rsidR="00901FD7" w:rsidRPr="00CB561D">
        <w:t xml:space="preserve"> </w:t>
      </w:r>
      <w:r w:rsidR="00D421A0">
        <w:t>for</w:t>
      </w:r>
      <w:r w:rsidR="00901FD7" w:rsidRPr="00CB561D">
        <w:t xml:space="preserve"> the new water softener. Therefore, </w:t>
      </w:r>
      <w:r w:rsidR="004258F1">
        <w:t>we approve</w:t>
      </w:r>
      <w:r w:rsidR="00901FD7" w:rsidRPr="00CB561D">
        <w:t xml:space="preserve"> a net reduction to accumulated depreciation for the Water Treatment Equipment of $232,880 ($248,850 - $15,082).</w:t>
      </w:r>
    </w:p>
    <w:p w:rsidR="00901FD7" w:rsidRPr="00CB561D" w:rsidRDefault="005C6274" w:rsidP="00901FD7">
      <w:pPr>
        <w:spacing w:before="240"/>
        <w:jc w:val="both"/>
      </w:pPr>
      <w:r w:rsidRPr="00CB561D">
        <w:tab/>
      </w:r>
      <w:r w:rsidR="00901FD7" w:rsidRPr="00CB561D">
        <w:t xml:space="preserve">Further, </w:t>
      </w:r>
      <w:r w:rsidR="00870171">
        <w:t>we approve</w:t>
      </w:r>
      <w:r w:rsidR="00901FD7" w:rsidRPr="00CB561D">
        <w:t xml:space="preserve"> increasing accumulated depreciation by $2,705 to reflect one year’s depreciation on the new maintenance building. Therefore, </w:t>
      </w:r>
      <w:r w:rsidR="00870171">
        <w:t>we approve</w:t>
      </w:r>
      <w:r w:rsidR="00901FD7" w:rsidRPr="00CB561D">
        <w:t xml:space="preserve"> a total decrease to water accumulated depreciation of $424,932 ($194,757 + $232,880 - $2,705).</w:t>
      </w:r>
    </w:p>
    <w:p w:rsidR="00901FD7" w:rsidRPr="00CB561D" w:rsidRDefault="00901FD7" w:rsidP="00901FD7">
      <w:pPr>
        <w:jc w:val="both"/>
      </w:pPr>
    </w:p>
    <w:p w:rsidR="00901FD7" w:rsidRPr="00CB561D" w:rsidRDefault="005C6274" w:rsidP="00C66F3E">
      <w:pPr>
        <w:jc w:val="both"/>
      </w:pPr>
      <w:r w:rsidRPr="00CB561D">
        <w:tab/>
      </w:r>
      <w:r w:rsidR="00901FD7" w:rsidRPr="00CB561D">
        <w:t xml:space="preserve">As stated earlier, </w:t>
      </w:r>
      <w:r w:rsidR="00870171">
        <w:t>we approve</w:t>
      </w:r>
      <w:r w:rsidR="00901FD7" w:rsidRPr="00CB561D">
        <w:t xml:space="preserve"> decreasing accumulated depreciation by $269,267 to reflect the appropriate retirement associated with the wastewater main replacement. Accumulated depreciation </w:t>
      </w:r>
      <w:r w:rsidR="00870171">
        <w:t>must</w:t>
      </w:r>
      <w:r w:rsidR="00901FD7" w:rsidRPr="00CB561D">
        <w:t xml:space="preserve"> also be increased by $7,978, which represents one year’s depreciation on the new wastewater main. </w:t>
      </w:r>
      <w:r w:rsidR="00870171">
        <w:t>We, therefore, approve</w:t>
      </w:r>
      <w:r w:rsidR="00901FD7" w:rsidRPr="00CB561D">
        <w:t xml:space="preserve"> a net reduction to wastewater accumulated depreciation of $261,289 ($269,267 - $7,978). The Utility’s requested amounts and </w:t>
      </w:r>
      <w:r w:rsidR="005F26FB">
        <w:t>our approved amounts</w:t>
      </w:r>
      <w:r w:rsidR="00901FD7" w:rsidRPr="00CB561D">
        <w:t xml:space="preserve"> are shown below in Table </w:t>
      </w:r>
      <w:r w:rsidR="00CB561D">
        <w:t>1</w:t>
      </w:r>
      <w:r w:rsidR="00901FD7" w:rsidRPr="00CB561D">
        <w:t xml:space="preserve"> for water and Table </w:t>
      </w:r>
      <w:r w:rsidR="00CB561D">
        <w:t>2</w:t>
      </w:r>
      <w:r w:rsidR="00901FD7" w:rsidRPr="00CB561D">
        <w:t xml:space="preserve"> for wastewater.</w:t>
      </w:r>
    </w:p>
    <w:p w:rsidR="00901FD7" w:rsidRDefault="00901FD7" w:rsidP="00901FD7">
      <w:pPr>
        <w:tabs>
          <w:tab w:val="left" w:pos="0"/>
        </w:tabs>
        <w:autoSpaceDE w:val="0"/>
        <w:autoSpaceDN w:val="0"/>
        <w:adjustRightInd w:val="0"/>
        <w:jc w:val="center"/>
        <w:rPr>
          <w:b/>
        </w:rPr>
      </w:pPr>
    </w:p>
    <w:p w:rsidR="00901FD7" w:rsidRDefault="00901FD7" w:rsidP="00870171">
      <w:pPr>
        <w:keepNext/>
        <w:keepLines/>
        <w:tabs>
          <w:tab w:val="left" w:pos="0"/>
        </w:tabs>
        <w:autoSpaceDE w:val="0"/>
        <w:autoSpaceDN w:val="0"/>
        <w:adjustRightInd w:val="0"/>
        <w:jc w:val="center"/>
        <w:rPr>
          <w:b/>
        </w:rPr>
      </w:pPr>
      <w:r>
        <w:rPr>
          <w:b/>
        </w:rPr>
        <w:t xml:space="preserve">Table </w:t>
      </w:r>
      <w:r w:rsidR="00CB561D">
        <w:rPr>
          <w:b/>
        </w:rPr>
        <w:t>1</w:t>
      </w:r>
    </w:p>
    <w:p w:rsidR="00901FD7" w:rsidRDefault="00901FD7" w:rsidP="00870171">
      <w:pPr>
        <w:keepNext/>
        <w:keepLines/>
        <w:tabs>
          <w:tab w:val="left" w:pos="0"/>
        </w:tabs>
        <w:autoSpaceDE w:val="0"/>
        <w:autoSpaceDN w:val="0"/>
        <w:adjustRightInd w:val="0"/>
        <w:jc w:val="center"/>
        <w:rPr>
          <w:b/>
        </w:rPr>
      </w:pPr>
      <w:r>
        <w:rPr>
          <w:b/>
        </w:rPr>
        <w:t>Summary of Water Plant Projects</w:t>
      </w:r>
    </w:p>
    <w:tbl>
      <w:tblPr>
        <w:tblW w:w="7719" w:type="dxa"/>
        <w:jc w:val="center"/>
        <w:tblInd w:w="-510" w:type="dxa"/>
        <w:tblLook w:val="04A0" w:firstRow="1" w:lastRow="0" w:firstColumn="1" w:lastColumn="0" w:noHBand="0" w:noVBand="1"/>
      </w:tblPr>
      <w:tblGrid>
        <w:gridCol w:w="800"/>
        <w:gridCol w:w="2783"/>
        <w:gridCol w:w="1188"/>
        <w:gridCol w:w="1536"/>
        <w:gridCol w:w="1440"/>
      </w:tblGrid>
      <w:tr w:rsidR="00901FD7" w:rsidRPr="009C273F" w:rsidTr="005C6274">
        <w:trPr>
          <w:trHeight w:val="300"/>
          <w:jc w:val="center"/>
        </w:trPr>
        <w:tc>
          <w:tcPr>
            <w:tcW w:w="800" w:type="dxa"/>
            <w:tcBorders>
              <w:top w:val="single" w:sz="4" w:space="0" w:color="auto"/>
              <w:left w:val="single" w:sz="4" w:space="0" w:color="auto"/>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 </w:t>
            </w:r>
          </w:p>
        </w:tc>
        <w:tc>
          <w:tcPr>
            <w:tcW w:w="2783" w:type="dxa"/>
            <w:tcBorders>
              <w:top w:val="single" w:sz="4" w:space="0" w:color="auto"/>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 </w:t>
            </w:r>
          </w:p>
        </w:tc>
        <w:tc>
          <w:tcPr>
            <w:tcW w:w="1160" w:type="dxa"/>
            <w:tcBorders>
              <w:top w:val="single" w:sz="4" w:space="0" w:color="auto"/>
              <w:left w:val="nil"/>
              <w:bottom w:val="nil"/>
              <w:right w:val="nil"/>
            </w:tcBorders>
            <w:shd w:val="clear" w:color="auto" w:fill="auto"/>
            <w:noWrap/>
            <w:vAlign w:val="bottom"/>
            <w:hideMark/>
          </w:tcPr>
          <w:p w:rsidR="00901FD7" w:rsidRPr="009C273F" w:rsidRDefault="00901FD7" w:rsidP="00870171">
            <w:pPr>
              <w:keepNext/>
              <w:keepLines/>
              <w:jc w:val="center"/>
              <w:rPr>
                <w:color w:val="000000"/>
                <w:sz w:val="22"/>
                <w:szCs w:val="22"/>
              </w:rPr>
            </w:pPr>
            <w:r w:rsidRPr="009C273F">
              <w:rPr>
                <w:color w:val="000000"/>
                <w:sz w:val="22"/>
                <w:szCs w:val="22"/>
              </w:rPr>
              <w:t xml:space="preserve">Utility's </w:t>
            </w:r>
          </w:p>
        </w:tc>
        <w:tc>
          <w:tcPr>
            <w:tcW w:w="1536" w:type="dxa"/>
            <w:tcBorders>
              <w:top w:val="single" w:sz="4" w:space="0" w:color="auto"/>
              <w:left w:val="nil"/>
              <w:bottom w:val="nil"/>
              <w:right w:val="nil"/>
            </w:tcBorders>
            <w:shd w:val="clear" w:color="auto" w:fill="auto"/>
            <w:noWrap/>
            <w:vAlign w:val="bottom"/>
            <w:hideMark/>
          </w:tcPr>
          <w:p w:rsidR="00901FD7" w:rsidRPr="009C273F" w:rsidRDefault="005F26FB" w:rsidP="00870171">
            <w:pPr>
              <w:keepNext/>
              <w:keepLines/>
              <w:jc w:val="center"/>
              <w:rPr>
                <w:color w:val="000000"/>
                <w:sz w:val="22"/>
                <w:szCs w:val="22"/>
              </w:rPr>
            </w:pPr>
            <w:r>
              <w:rPr>
                <w:color w:val="000000"/>
                <w:sz w:val="22"/>
                <w:szCs w:val="22"/>
              </w:rPr>
              <w:t>Commission</w:t>
            </w:r>
          </w:p>
        </w:tc>
        <w:tc>
          <w:tcPr>
            <w:tcW w:w="1440" w:type="dxa"/>
            <w:tcBorders>
              <w:top w:val="single" w:sz="4" w:space="0" w:color="auto"/>
              <w:left w:val="nil"/>
              <w:bottom w:val="nil"/>
              <w:right w:val="single" w:sz="4" w:space="0" w:color="auto"/>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r>
      <w:tr w:rsidR="00901FD7" w:rsidRPr="009C273F" w:rsidTr="005C6274">
        <w:trPr>
          <w:trHeight w:val="300"/>
          <w:jc w:val="center"/>
        </w:trPr>
        <w:tc>
          <w:tcPr>
            <w:tcW w:w="800" w:type="dxa"/>
            <w:tcBorders>
              <w:top w:val="nil"/>
              <w:left w:val="single" w:sz="4" w:space="0" w:color="auto"/>
              <w:bottom w:val="single" w:sz="4" w:space="0" w:color="auto"/>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 </w:t>
            </w:r>
          </w:p>
        </w:tc>
        <w:tc>
          <w:tcPr>
            <w:tcW w:w="2783"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 </w:t>
            </w:r>
          </w:p>
        </w:tc>
        <w:tc>
          <w:tcPr>
            <w:tcW w:w="1160"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center"/>
              <w:rPr>
                <w:color w:val="000000"/>
                <w:sz w:val="22"/>
                <w:szCs w:val="22"/>
              </w:rPr>
            </w:pPr>
            <w:r w:rsidRPr="009C273F">
              <w:rPr>
                <w:color w:val="000000"/>
                <w:sz w:val="22"/>
                <w:szCs w:val="22"/>
              </w:rPr>
              <w:t>Request</w:t>
            </w:r>
          </w:p>
        </w:tc>
        <w:tc>
          <w:tcPr>
            <w:tcW w:w="1536" w:type="dxa"/>
            <w:tcBorders>
              <w:top w:val="nil"/>
              <w:left w:val="nil"/>
              <w:bottom w:val="single" w:sz="4" w:space="0" w:color="auto"/>
              <w:right w:val="nil"/>
            </w:tcBorders>
            <w:shd w:val="clear" w:color="auto" w:fill="auto"/>
            <w:noWrap/>
            <w:vAlign w:val="bottom"/>
            <w:hideMark/>
          </w:tcPr>
          <w:p w:rsidR="00901FD7" w:rsidRPr="009C273F" w:rsidRDefault="002B49E1" w:rsidP="00870171">
            <w:pPr>
              <w:keepNext/>
              <w:keepLines/>
              <w:jc w:val="center"/>
              <w:rPr>
                <w:color w:val="000000"/>
                <w:sz w:val="22"/>
                <w:szCs w:val="22"/>
              </w:rPr>
            </w:pPr>
            <w:r>
              <w:rPr>
                <w:color w:val="000000"/>
                <w:sz w:val="22"/>
                <w:szCs w:val="22"/>
              </w:rPr>
              <w:t>Approved</w:t>
            </w:r>
          </w:p>
        </w:tc>
        <w:tc>
          <w:tcPr>
            <w:tcW w:w="1440" w:type="dxa"/>
            <w:tcBorders>
              <w:top w:val="nil"/>
              <w:left w:val="nil"/>
              <w:bottom w:val="single" w:sz="4" w:space="0" w:color="auto"/>
              <w:right w:val="single" w:sz="4" w:space="0" w:color="auto"/>
            </w:tcBorders>
            <w:shd w:val="clear" w:color="auto" w:fill="auto"/>
            <w:noWrap/>
            <w:vAlign w:val="bottom"/>
            <w:hideMark/>
          </w:tcPr>
          <w:p w:rsidR="00901FD7" w:rsidRPr="009C273F" w:rsidRDefault="00901FD7" w:rsidP="00870171">
            <w:pPr>
              <w:keepNext/>
              <w:keepLines/>
              <w:jc w:val="center"/>
              <w:rPr>
                <w:color w:val="000000"/>
                <w:sz w:val="22"/>
                <w:szCs w:val="22"/>
              </w:rPr>
            </w:pPr>
            <w:r w:rsidRPr="009C273F">
              <w:rPr>
                <w:color w:val="000000"/>
                <w:sz w:val="22"/>
                <w:szCs w:val="22"/>
              </w:rPr>
              <w:t>Difference</w:t>
            </w:r>
          </w:p>
        </w:tc>
      </w:tr>
      <w:tr w:rsidR="00901FD7" w:rsidRPr="009C273F" w:rsidTr="005C6274">
        <w:trPr>
          <w:trHeight w:val="300"/>
          <w:jc w:val="center"/>
        </w:trPr>
        <w:tc>
          <w:tcPr>
            <w:tcW w:w="3583" w:type="dxa"/>
            <w:gridSpan w:val="2"/>
            <w:tcBorders>
              <w:top w:val="single" w:sz="4" w:space="0" w:color="auto"/>
              <w:left w:val="single" w:sz="4" w:space="0" w:color="auto"/>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AMI Meters</w:t>
            </w:r>
          </w:p>
        </w:tc>
        <w:tc>
          <w:tcPr>
            <w:tcW w:w="1160"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594,648 </w:t>
            </w:r>
          </w:p>
        </w:tc>
        <w:tc>
          <w:tcPr>
            <w:tcW w:w="1536"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594,648 </w:t>
            </w:r>
          </w:p>
        </w:tc>
        <w:tc>
          <w:tcPr>
            <w:tcW w:w="1440" w:type="dxa"/>
            <w:tcBorders>
              <w:top w:val="nil"/>
              <w:left w:val="nil"/>
              <w:bottom w:val="nil"/>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0 </w:t>
            </w:r>
          </w:p>
        </w:tc>
      </w:tr>
      <w:tr w:rsidR="00901FD7" w:rsidRPr="009C273F" w:rsidTr="005C6274">
        <w:trPr>
          <w:trHeight w:val="300"/>
          <w:jc w:val="center"/>
        </w:trPr>
        <w:tc>
          <w:tcPr>
            <w:tcW w:w="800" w:type="dxa"/>
            <w:tcBorders>
              <w:top w:val="nil"/>
              <w:left w:val="single" w:sz="4" w:space="0" w:color="auto"/>
              <w:bottom w:val="nil"/>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Retirement</w:t>
            </w:r>
          </w:p>
        </w:tc>
        <w:tc>
          <w:tcPr>
            <w:tcW w:w="1160"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224,489)</w:t>
            </w:r>
          </w:p>
        </w:tc>
        <w:tc>
          <w:tcPr>
            <w:tcW w:w="1536"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224,489)</w:t>
            </w:r>
          </w:p>
        </w:tc>
        <w:tc>
          <w:tcPr>
            <w:tcW w:w="1440" w:type="dxa"/>
            <w:tcBorders>
              <w:top w:val="nil"/>
              <w:left w:val="nil"/>
              <w:bottom w:val="nil"/>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0 </w:t>
            </w:r>
          </w:p>
        </w:tc>
      </w:tr>
      <w:tr w:rsidR="00901FD7" w:rsidRPr="009C273F" w:rsidTr="005C6274">
        <w:trPr>
          <w:trHeight w:val="315"/>
          <w:jc w:val="center"/>
        </w:trPr>
        <w:tc>
          <w:tcPr>
            <w:tcW w:w="800" w:type="dxa"/>
            <w:tcBorders>
              <w:top w:val="nil"/>
              <w:left w:val="single" w:sz="4" w:space="0" w:color="auto"/>
              <w:bottom w:val="single" w:sz="4" w:space="0" w:color="auto"/>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Accumulated Depreciation</w:t>
            </w:r>
          </w:p>
        </w:tc>
        <w:tc>
          <w:tcPr>
            <w:tcW w:w="1160"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209,623)</w:t>
            </w:r>
          </w:p>
        </w:tc>
        <w:tc>
          <w:tcPr>
            <w:tcW w:w="1536"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194,757)</w:t>
            </w:r>
          </w:p>
        </w:tc>
        <w:tc>
          <w:tcPr>
            <w:tcW w:w="1440" w:type="dxa"/>
            <w:tcBorders>
              <w:top w:val="nil"/>
              <w:left w:val="nil"/>
              <w:bottom w:val="single" w:sz="4" w:space="0" w:color="auto"/>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14,866 </w:t>
            </w:r>
          </w:p>
        </w:tc>
      </w:tr>
      <w:tr w:rsidR="00901FD7" w:rsidRPr="009C273F" w:rsidTr="005C6274">
        <w:trPr>
          <w:trHeight w:val="300"/>
          <w:jc w:val="center"/>
        </w:trPr>
        <w:tc>
          <w:tcPr>
            <w:tcW w:w="800" w:type="dxa"/>
            <w:tcBorders>
              <w:top w:val="nil"/>
              <w:left w:val="single" w:sz="4" w:space="0" w:color="auto"/>
              <w:bottom w:val="nil"/>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p>
        </w:tc>
        <w:tc>
          <w:tcPr>
            <w:tcW w:w="1160"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p>
        </w:tc>
        <w:tc>
          <w:tcPr>
            <w:tcW w:w="1536"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p>
        </w:tc>
        <w:tc>
          <w:tcPr>
            <w:tcW w:w="1440" w:type="dxa"/>
            <w:tcBorders>
              <w:top w:val="nil"/>
              <w:left w:val="nil"/>
              <w:bottom w:val="nil"/>
              <w:right w:val="single" w:sz="4" w:space="0" w:color="auto"/>
            </w:tcBorders>
            <w:shd w:val="clear" w:color="auto" w:fill="auto"/>
            <w:noWrap/>
            <w:vAlign w:val="bottom"/>
            <w:hideMark/>
          </w:tcPr>
          <w:p w:rsidR="00901FD7" w:rsidRPr="000E34AF" w:rsidRDefault="00901FD7" w:rsidP="00870171">
            <w:pPr>
              <w:keepNext/>
              <w:keepLines/>
              <w:rPr>
                <w:color w:val="000000"/>
                <w:sz w:val="22"/>
                <w:szCs w:val="22"/>
              </w:rPr>
            </w:pPr>
            <w:r w:rsidRPr="000E34AF">
              <w:rPr>
                <w:color w:val="000000"/>
                <w:sz w:val="22"/>
                <w:szCs w:val="22"/>
              </w:rPr>
              <w:t> </w:t>
            </w:r>
          </w:p>
        </w:tc>
      </w:tr>
      <w:tr w:rsidR="00901FD7" w:rsidRPr="009C273F" w:rsidTr="005C6274">
        <w:trPr>
          <w:trHeight w:val="300"/>
          <w:jc w:val="center"/>
        </w:trPr>
        <w:tc>
          <w:tcPr>
            <w:tcW w:w="3583" w:type="dxa"/>
            <w:gridSpan w:val="2"/>
            <w:tcBorders>
              <w:top w:val="single" w:sz="4" w:space="0" w:color="auto"/>
              <w:left w:val="single" w:sz="4" w:space="0" w:color="auto"/>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Water Softener</w:t>
            </w:r>
          </w:p>
        </w:tc>
        <w:tc>
          <w:tcPr>
            <w:tcW w:w="1160" w:type="dxa"/>
            <w:tcBorders>
              <w:top w:val="single" w:sz="4" w:space="0" w:color="auto"/>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364,128 </w:t>
            </w:r>
          </w:p>
        </w:tc>
        <w:tc>
          <w:tcPr>
            <w:tcW w:w="1536" w:type="dxa"/>
            <w:tcBorders>
              <w:top w:val="single" w:sz="4" w:space="0" w:color="auto"/>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364,128 </w:t>
            </w:r>
          </w:p>
        </w:tc>
        <w:tc>
          <w:tcPr>
            <w:tcW w:w="1440" w:type="dxa"/>
            <w:tcBorders>
              <w:top w:val="single" w:sz="4" w:space="0" w:color="auto"/>
              <w:left w:val="nil"/>
              <w:bottom w:val="nil"/>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0 </w:t>
            </w:r>
          </w:p>
        </w:tc>
      </w:tr>
      <w:tr w:rsidR="00901FD7" w:rsidRPr="009C273F" w:rsidTr="005C6274">
        <w:trPr>
          <w:trHeight w:val="300"/>
          <w:jc w:val="center"/>
        </w:trPr>
        <w:tc>
          <w:tcPr>
            <w:tcW w:w="800" w:type="dxa"/>
            <w:tcBorders>
              <w:top w:val="nil"/>
              <w:left w:val="single" w:sz="4" w:space="0" w:color="auto"/>
              <w:bottom w:val="nil"/>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Retirement</w:t>
            </w:r>
          </w:p>
        </w:tc>
        <w:tc>
          <w:tcPr>
            <w:tcW w:w="1160"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248,850)</w:t>
            </w:r>
          </w:p>
        </w:tc>
        <w:tc>
          <w:tcPr>
            <w:tcW w:w="1536"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248,850)</w:t>
            </w:r>
          </w:p>
        </w:tc>
        <w:tc>
          <w:tcPr>
            <w:tcW w:w="1440" w:type="dxa"/>
            <w:tcBorders>
              <w:top w:val="nil"/>
              <w:left w:val="nil"/>
              <w:bottom w:val="nil"/>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0 </w:t>
            </w:r>
          </w:p>
        </w:tc>
      </w:tr>
      <w:tr w:rsidR="00901FD7" w:rsidRPr="009C273F" w:rsidTr="005C6274">
        <w:trPr>
          <w:trHeight w:val="300"/>
          <w:jc w:val="center"/>
        </w:trPr>
        <w:tc>
          <w:tcPr>
            <w:tcW w:w="800" w:type="dxa"/>
            <w:tcBorders>
              <w:top w:val="nil"/>
              <w:left w:val="single" w:sz="4" w:space="0" w:color="auto"/>
              <w:bottom w:val="single" w:sz="4" w:space="0" w:color="auto"/>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Accumulated Depreciation</w:t>
            </w:r>
          </w:p>
        </w:tc>
        <w:tc>
          <w:tcPr>
            <w:tcW w:w="1160"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240,865)</w:t>
            </w:r>
          </w:p>
        </w:tc>
        <w:tc>
          <w:tcPr>
            <w:tcW w:w="1536"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232,880)</w:t>
            </w:r>
          </w:p>
        </w:tc>
        <w:tc>
          <w:tcPr>
            <w:tcW w:w="1440" w:type="dxa"/>
            <w:tcBorders>
              <w:top w:val="nil"/>
              <w:left w:val="nil"/>
              <w:bottom w:val="single" w:sz="4" w:space="0" w:color="auto"/>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7,985 </w:t>
            </w:r>
          </w:p>
        </w:tc>
      </w:tr>
      <w:tr w:rsidR="00901FD7" w:rsidRPr="009C273F" w:rsidTr="005C6274">
        <w:trPr>
          <w:trHeight w:val="300"/>
          <w:jc w:val="center"/>
        </w:trPr>
        <w:tc>
          <w:tcPr>
            <w:tcW w:w="800" w:type="dxa"/>
            <w:tcBorders>
              <w:top w:val="nil"/>
              <w:left w:val="single" w:sz="4" w:space="0" w:color="auto"/>
              <w:bottom w:val="nil"/>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p>
        </w:tc>
        <w:tc>
          <w:tcPr>
            <w:tcW w:w="1160"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p>
        </w:tc>
        <w:tc>
          <w:tcPr>
            <w:tcW w:w="1536"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p>
        </w:tc>
        <w:tc>
          <w:tcPr>
            <w:tcW w:w="1440" w:type="dxa"/>
            <w:tcBorders>
              <w:top w:val="nil"/>
              <w:left w:val="nil"/>
              <w:bottom w:val="nil"/>
              <w:right w:val="single" w:sz="4" w:space="0" w:color="auto"/>
            </w:tcBorders>
            <w:shd w:val="clear" w:color="auto" w:fill="auto"/>
            <w:noWrap/>
            <w:vAlign w:val="bottom"/>
            <w:hideMark/>
          </w:tcPr>
          <w:p w:rsidR="00901FD7" w:rsidRPr="000E34AF" w:rsidRDefault="00901FD7" w:rsidP="00870171">
            <w:pPr>
              <w:keepNext/>
              <w:keepLines/>
              <w:rPr>
                <w:color w:val="000000"/>
                <w:sz w:val="22"/>
                <w:szCs w:val="22"/>
              </w:rPr>
            </w:pPr>
            <w:r w:rsidRPr="000E34AF">
              <w:rPr>
                <w:color w:val="000000"/>
                <w:sz w:val="22"/>
                <w:szCs w:val="22"/>
              </w:rPr>
              <w:t> </w:t>
            </w:r>
          </w:p>
        </w:tc>
      </w:tr>
      <w:tr w:rsidR="00901FD7" w:rsidRPr="009C273F" w:rsidTr="005C6274">
        <w:trPr>
          <w:trHeight w:val="300"/>
          <w:jc w:val="center"/>
        </w:trPr>
        <w:tc>
          <w:tcPr>
            <w:tcW w:w="3583" w:type="dxa"/>
            <w:gridSpan w:val="2"/>
            <w:tcBorders>
              <w:top w:val="single" w:sz="4" w:space="0" w:color="auto"/>
              <w:left w:val="single" w:sz="4" w:space="0" w:color="auto"/>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Maintenance Building</w:t>
            </w:r>
          </w:p>
        </w:tc>
        <w:tc>
          <w:tcPr>
            <w:tcW w:w="1160" w:type="dxa"/>
            <w:tcBorders>
              <w:top w:val="single" w:sz="4" w:space="0" w:color="auto"/>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105,090 </w:t>
            </w:r>
          </w:p>
        </w:tc>
        <w:tc>
          <w:tcPr>
            <w:tcW w:w="1536" w:type="dxa"/>
            <w:tcBorders>
              <w:top w:val="single" w:sz="4" w:space="0" w:color="auto"/>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102,790 </w:t>
            </w:r>
          </w:p>
        </w:tc>
        <w:tc>
          <w:tcPr>
            <w:tcW w:w="1440" w:type="dxa"/>
            <w:tcBorders>
              <w:top w:val="single" w:sz="4" w:space="0" w:color="auto"/>
              <w:left w:val="nil"/>
              <w:bottom w:val="nil"/>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sidRPr="000E34AF">
              <w:rPr>
                <w:color w:val="000000"/>
                <w:sz w:val="22"/>
                <w:szCs w:val="22"/>
              </w:rPr>
              <w:t>(</w:t>
            </w:r>
            <w:r>
              <w:rPr>
                <w:color w:val="000000"/>
                <w:sz w:val="22"/>
                <w:szCs w:val="22"/>
              </w:rPr>
              <w:t>$</w:t>
            </w:r>
            <w:r w:rsidRPr="000E34AF">
              <w:rPr>
                <w:color w:val="000000"/>
                <w:sz w:val="22"/>
                <w:szCs w:val="22"/>
              </w:rPr>
              <w:t>2,300)</w:t>
            </w:r>
          </w:p>
        </w:tc>
      </w:tr>
      <w:tr w:rsidR="00901FD7" w:rsidRPr="009C273F" w:rsidTr="005C6274">
        <w:trPr>
          <w:trHeight w:val="300"/>
          <w:jc w:val="center"/>
        </w:trPr>
        <w:tc>
          <w:tcPr>
            <w:tcW w:w="800" w:type="dxa"/>
            <w:tcBorders>
              <w:top w:val="nil"/>
              <w:left w:val="single" w:sz="4" w:space="0" w:color="auto"/>
              <w:bottom w:val="nil"/>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Retirement</w:t>
            </w:r>
          </w:p>
        </w:tc>
        <w:tc>
          <w:tcPr>
            <w:tcW w:w="1160"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0 </w:t>
            </w:r>
          </w:p>
        </w:tc>
        <w:tc>
          <w:tcPr>
            <w:tcW w:w="1536"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0 </w:t>
            </w:r>
          </w:p>
        </w:tc>
        <w:tc>
          <w:tcPr>
            <w:tcW w:w="1440" w:type="dxa"/>
            <w:tcBorders>
              <w:top w:val="nil"/>
              <w:left w:val="nil"/>
              <w:bottom w:val="nil"/>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sidRPr="000E34AF">
              <w:rPr>
                <w:color w:val="000000"/>
                <w:sz w:val="22"/>
                <w:szCs w:val="22"/>
              </w:rPr>
              <w:t xml:space="preserve">0 </w:t>
            </w:r>
          </w:p>
        </w:tc>
      </w:tr>
      <w:tr w:rsidR="00901FD7" w:rsidRPr="009C273F" w:rsidTr="005C6274">
        <w:trPr>
          <w:trHeight w:val="315"/>
          <w:jc w:val="center"/>
        </w:trPr>
        <w:tc>
          <w:tcPr>
            <w:tcW w:w="800" w:type="dxa"/>
            <w:tcBorders>
              <w:top w:val="nil"/>
              <w:left w:val="single" w:sz="4" w:space="0" w:color="auto"/>
              <w:bottom w:val="single" w:sz="4" w:space="0" w:color="auto"/>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2783"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Accumulated Depreciation</w:t>
            </w:r>
          </w:p>
        </w:tc>
        <w:tc>
          <w:tcPr>
            <w:tcW w:w="1160"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1,</w:t>
            </w:r>
            <w:r>
              <w:rPr>
                <w:color w:val="000000"/>
                <w:sz w:val="22"/>
                <w:szCs w:val="22"/>
              </w:rPr>
              <w:t>555</w:t>
            </w:r>
            <w:r w:rsidRPr="009C273F">
              <w:rPr>
                <w:color w:val="000000"/>
                <w:sz w:val="22"/>
                <w:szCs w:val="22"/>
              </w:rPr>
              <w:t>)</w:t>
            </w:r>
          </w:p>
        </w:tc>
        <w:tc>
          <w:tcPr>
            <w:tcW w:w="1536"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2,705</w:t>
            </w:r>
          </w:p>
        </w:tc>
        <w:tc>
          <w:tcPr>
            <w:tcW w:w="1440" w:type="dxa"/>
            <w:tcBorders>
              <w:top w:val="nil"/>
              <w:left w:val="nil"/>
              <w:bottom w:val="single" w:sz="4" w:space="0" w:color="auto"/>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sidRPr="000E34AF">
              <w:rPr>
                <w:color w:val="000000"/>
                <w:sz w:val="22"/>
                <w:szCs w:val="22"/>
              </w:rPr>
              <w:t>(</w:t>
            </w:r>
            <w:r>
              <w:rPr>
                <w:color w:val="000000"/>
                <w:sz w:val="22"/>
                <w:szCs w:val="22"/>
              </w:rPr>
              <w:t>$</w:t>
            </w:r>
            <w:r w:rsidRPr="000E34AF">
              <w:rPr>
                <w:color w:val="000000"/>
                <w:sz w:val="22"/>
                <w:szCs w:val="22"/>
              </w:rPr>
              <w:t>1,</w:t>
            </w:r>
            <w:r>
              <w:rPr>
                <w:color w:val="000000"/>
                <w:sz w:val="22"/>
                <w:szCs w:val="22"/>
              </w:rPr>
              <w:t>150</w:t>
            </w:r>
            <w:r w:rsidRPr="000E34AF">
              <w:rPr>
                <w:color w:val="000000"/>
                <w:sz w:val="22"/>
                <w:szCs w:val="22"/>
              </w:rPr>
              <w:t>)</w:t>
            </w:r>
          </w:p>
        </w:tc>
      </w:tr>
    </w:tbl>
    <w:p w:rsidR="00901FD7" w:rsidRDefault="00901FD7" w:rsidP="00870171">
      <w:pPr>
        <w:keepNext/>
        <w:keepLines/>
        <w:tabs>
          <w:tab w:val="left" w:pos="0"/>
        </w:tabs>
        <w:autoSpaceDE w:val="0"/>
        <w:autoSpaceDN w:val="0"/>
        <w:adjustRightInd w:val="0"/>
      </w:pPr>
      <w:r>
        <w:tab/>
        <w:t xml:space="preserve">  </w:t>
      </w:r>
      <w:r w:rsidRPr="00161D8C">
        <w:rPr>
          <w:color w:val="000000"/>
          <w:sz w:val="22"/>
          <w:szCs w:val="22"/>
        </w:rPr>
        <w:t xml:space="preserve">Source: </w:t>
      </w:r>
      <w:r>
        <w:rPr>
          <w:color w:val="000000"/>
          <w:sz w:val="22"/>
          <w:szCs w:val="22"/>
        </w:rPr>
        <w:t>Utility</w:t>
      </w:r>
      <w:r w:rsidRPr="00161D8C">
        <w:rPr>
          <w:color w:val="000000"/>
          <w:sz w:val="22"/>
          <w:szCs w:val="22"/>
        </w:rPr>
        <w:t>'s Filing</w:t>
      </w:r>
      <w:r>
        <w:t xml:space="preserve"> </w:t>
      </w:r>
    </w:p>
    <w:p w:rsidR="00901FD7" w:rsidRDefault="00901FD7" w:rsidP="00901FD7">
      <w:pPr>
        <w:tabs>
          <w:tab w:val="left" w:pos="0"/>
        </w:tabs>
        <w:autoSpaceDE w:val="0"/>
        <w:autoSpaceDN w:val="0"/>
        <w:adjustRightInd w:val="0"/>
        <w:jc w:val="center"/>
      </w:pPr>
    </w:p>
    <w:p w:rsidR="00870171" w:rsidRDefault="00870171" w:rsidP="00870171">
      <w:pPr>
        <w:tabs>
          <w:tab w:val="left" w:pos="0"/>
        </w:tabs>
        <w:autoSpaceDE w:val="0"/>
        <w:autoSpaceDN w:val="0"/>
        <w:adjustRightInd w:val="0"/>
      </w:pPr>
    </w:p>
    <w:p w:rsidR="00901FD7" w:rsidRDefault="00901FD7" w:rsidP="00870171">
      <w:pPr>
        <w:keepNext/>
        <w:keepLines/>
        <w:tabs>
          <w:tab w:val="left" w:pos="0"/>
        </w:tabs>
        <w:autoSpaceDE w:val="0"/>
        <w:autoSpaceDN w:val="0"/>
        <w:adjustRightInd w:val="0"/>
        <w:jc w:val="center"/>
        <w:rPr>
          <w:b/>
        </w:rPr>
      </w:pPr>
      <w:r>
        <w:rPr>
          <w:b/>
        </w:rPr>
        <w:lastRenderedPageBreak/>
        <w:t xml:space="preserve">Table </w:t>
      </w:r>
      <w:r w:rsidR="00CB561D">
        <w:rPr>
          <w:b/>
        </w:rPr>
        <w:t>2</w:t>
      </w:r>
    </w:p>
    <w:p w:rsidR="00901FD7" w:rsidRDefault="00901FD7" w:rsidP="00870171">
      <w:pPr>
        <w:keepNext/>
        <w:keepLines/>
        <w:tabs>
          <w:tab w:val="left" w:pos="0"/>
        </w:tabs>
        <w:autoSpaceDE w:val="0"/>
        <w:autoSpaceDN w:val="0"/>
        <w:adjustRightInd w:val="0"/>
        <w:jc w:val="center"/>
        <w:rPr>
          <w:b/>
        </w:rPr>
      </w:pPr>
      <w:r>
        <w:rPr>
          <w:b/>
        </w:rPr>
        <w:t>Summary of Wastewater Plant Projects</w:t>
      </w:r>
    </w:p>
    <w:tbl>
      <w:tblPr>
        <w:tblW w:w="8236" w:type="dxa"/>
        <w:jc w:val="center"/>
        <w:tblInd w:w="-964" w:type="dxa"/>
        <w:tblLook w:val="04A0" w:firstRow="1" w:lastRow="0" w:firstColumn="1" w:lastColumn="0" w:noHBand="0" w:noVBand="1"/>
      </w:tblPr>
      <w:tblGrid>
        <w:gridCol w:w="684"/>
        <w:gridCol w:w="3388"/>
        <w:gridCol w:w="1188"/>
        <w:gridCol w:w="1536"/>
        <w:gridCol w:w="1440"/>
      </w:tblGrid>
      <w:tr w:rsidR="005F26FB" w:rsidRPr="009C273F" w:rsidTr="005C6274">
        <w:trPr>
          <w:trHeight w:val="300"/>
          <w:jc w:val="center"/>
        </w:trPr>
        <w:tc>
          <w:tcPr>
            <w:tcW w:w="684" w:type="dxa"/>
            <w:tcBorders>
              <w:top w:val="single" w:sz="4" w:space="0" w:color="auto"/>
              <w:left w:val="single" w:sz="4" w:space="0" w:color="auto"/>
              <w:bottom w:val="nil"/>
              <w:right w:val="nil"/>
            </w:tcBorders>
            <w:shd w:val="clear" w:color="auto" w:fill="auto"/>
            <w:noWrap/>
            <w:vAlign w:val="bottom"/>
            <w:hideMark/>
          </w:tcPr>
          <w:p w:rsidR="005F26FB" w:rsidRPr="009C273F" w:rsidRDefault="005F26FB" w:rsidP="00870171">
            <w:pPr>
              <w:keepNext/>
              <w:keepLines/>
              <w:rPr>
                <w:rFonts w:ascii="Calibri" w:hAnsi="Calibri"/>
                <w:color w:val="000000"/>
                <w:sz w:val="22"/>
                <w:szCs w:val="22"/>
              </w:rPr>
            </w:pPr>
            <w:r w:rsidRPr="009C273F">
              <w:rPr>
                <w:rFonts w:ascii="Calibri" w:hAnsi="Calibri"/>
                <w:color w:val="000000"/>
                <w:sz w:val="22"/>
                <w:szCs w:val="22"/>
              </w:rPr>
              <w:t> </w:t>
            </w:r>
          </w:p>
        </w:tc>
        <w:tc>
          <w:tcPr>
            <w:tcW w:w="3388" w:type="dxa"/>
            <w:tcBorders>
              <w:top w:val="single" w:sz="4" w:space="0" w:color="auto"/>
              <w:left w:val="nil"/>
              <w:bottom w:val="nil"/>
              <w:right w:val="nil"/>
            </w:tcBorders>
            <w:shd w:val="clear" w:color="auto" w:fill="auto"/>
            <w:noWrap/>
            <w:vAlign w:val="bottom"/>
            <w:hideMark/>
          </w:tcPr>
          <w:p w:rsidR="005F26FB" w:rsidRPr="009C273F" w:rsidRDefault="005F26FB" w:rsidP="00870171">
            <w:pPr>
              <w:keepNext/>
              <w:keepLines/>
              <w:rPr>
                <w:rFonts w:ascii="Calibri" w:hAnsi="Calibri"/>
                <w:color w:val="000000"/>
                <w:sz w:val="22"/>
                <w:szCs w:val="22"/>
              </w:rPr>
            </w:pPr>
            <w:r w:rsidRPr="009C273F">
              <w:rPr>
                <w:rFonts w:ascii="Calibri" w:hAnsi="Calibri"/>
                <w:color w:val="000000"/>
                <w:sz w:val="22"/>
                <w:szCs w:val="22"/>
              </w:rPr>
              <w:t> </w:t>
            </w:r>
          </w:p>
        </w:tc>
        <w:tc>
          <w:tcPr>
            <w:tcW w:w="1188" w:type="dxa"/>
            <w:tcBorders>
              <w:top w:val="single" w:sz="4" w:space="0" w:color="auto"/>
              <w:left w:val="nil"/>
              <w:bottom w:val="nil"/>
              <w:right w:val="nil"/>
            </w:tcBorders>
            <w:shd w:val="clear" w:color="auto" w:fill="auto"/>
            <w:noWrap/>
            <w:vAlign w:val="bottom"/>
            <w:hideMark/>
          </w:tcPr>
          <w:p w:rsidR="005F26FB" w:rsidRPr="009C273F" w:rsidRDefault="005F26FB" w:rsidP="00870171">
            <w:pPr>
              <w:keepNext/>
              <w:keepLines/>
              <w:jc w:val="center"/>
              <w:rPr>
                <w:color w:val="000000"/>
                <w:sz w:val="22"/>
                <w:szCs w:val="22"/>
              </w:rPr>
            </w:pPr>
            <w:r w:rsidRPr="009C273F">
              <w:rPr>
                <w:color w:val="000000"/>
                <w:sz w:val="22"/>
                <w:szCs w:val="22"/>
              </w:rPr>
              <w:t xml:space="preserve">Utility's </w:t>
            </w:r>
          </w:p>
        </w:tc>
        <w:tc>
          <w:tcPr>
            <w:tcW w:w="1536" w:type="dxa"/>
            <w:tcBorders>
              <w:top w:val="single" w:sz="4" w:space="0" w:color="auto"/>
              <w:left w:val="nil"/>
              <w:bottom w:val="nil"/>
              <w:right w:val="nil"/>
            </w:tcBorders>
            <w:shd w:val="clear" w:color="auto" w:fill="auto"/>
            <w:noWrap/>
            <w:vAlign w:val="bottom"/>
            <w:hideMark/>
          </w:tcPr>
          <w:p w:rsidR="005F26FB" w:rsidRPr="009C273F" w:rsidRDefault="005F26FB" w:rsidP="00FA5732">
            <w:pPr>
              <w:keepNext/>
              <w:keepLines/>
              <w:jc w:val="center"/>
              <w:rPr>
                <w:color w:val="000000"/>
                <w:sz w:val="22"/>
                <w:szCs w:val="22"/>
              </w:rPr>
            </w:pPr>
            <w:r>
              <w:rPr>
                <w:color w:val="000000"/>
                <w:sz w:val="22"/>
                <w:szCs w:val="22"/>
              </w:rPr>
              <w:t>Commission</w:t>
            </w:r>
          </w:p>
        </w:tc>
        <w:tc>
          <w:tcPr>
            <w:tcW w:w="1440" w:type="dxa"/>
            <w:tcBorders>
              <w:top w:val="single" w:sz="4" w:space="0" w:color="auto"/>
              <w:left w:val="nil"/>
              <w:bottom w:val="nil"/>
              <w:right w:val="single" w:sz="4" w:space="0" w:color="auto"/>
            </w:tcBorders>
            <w:shd w:val="clear" w:color="auto" w:fill="auto"/>
            <w:noWrap/>
            <w:vAlign w:val="bottom"/>
            <w:hideMark/>
          </w:tcPr>
          <w:p w:rsidR="005F26FB" w:rsidRPr="009C273F" w:rsidRDefault="005F26FB" w:rsidP="00870171">
            <w:pPr>
              <w:keepNext/>
              <w:keepLines/>
              <w:rPr>
                <w:rFonts w:ascii="Calibri" w:hAnsi="Calibri"/>
                <w:color w:val="000000"/>
                <w:sz w:val="22"/>
                <w:szCs w:val="22"/>
              </w:rPr>
            </w:pPr>
            <w:r w:rsidRPr="009C273F">
              <w:rPr>
                <w:rFonts w:ascii="Calibri" w:hAnsi="Calibri"/>
                <w:color w:val="000000"/>
                <w:sz w:val="22"/>
                <w:szCs w:val="22"/>
              </w:rPr>
              <w:t> </w:t>
            </w:r>
          </w:p>
        </w:tc>
      </w:tr>
      <w:tr w:rsidR="005F26FB" w:rsidRPr="000E34AF" w:rsidTr="005C6274">
        <w:trPr>
          <w:trHeight w:val="300"/>
          <w:jc w:val="center"/>
        </w:trPr>
        <w:tc>
          <w:tcPr>
            <w:tcW w:w="684" w:type="dxa"/>
            <w:tcBorders>
              <w:top w:val="nil"/>
              <w:left w:val="single" w:sz="4" w:space="0" w:color="auto"/>
              <w:bottom w:val="single" w:sz="4" w:space="0" w:color="auto"/>
              <w:right w:val="nil"/>
            </w:tcBorders>
            <w:shd w:val="clear" w:color="auto" w:fill="auto"/>
            <w:noWrap/>
            <w:vAlign w:val="bottom"/>
            <w:hideMark/>
          </w:tcPr>
          <w:p w:rsidR="005F26FB" w:rsidRPr="009C273F" w:rsidRDefault="005F26FB" w:rsidP="00870171">
            <w:pPr>
              <w:keepNext/>
              <w:keepLines/>
              <w:rPr>
                <w:color w:val="000000"/>
                <w:sz w:val="22"/>
                <w:szCs w:val="22"/>
              </w:rPr>
            </w:pPr>
            <w:r w:rsidRPr="009C273F">
              <w:rPr>
                <w:color w:val="000000"/>
                <w:sz w:val="22"/>
                <w:szCs w:val="22"/>
              </w:rPr>
              <w:t> </w:t>
            </w:r>
          </w:p>
        </w:tc>
        <w:tc>
          <w:tcPr>
            <w:tcW w:w="3388" w:type="dxa"/>
            <w:tcBorders>
              <w:top w:val="nil"/>
              <w:left w:val="nil"/>
              <w:bottom w:val="single" w:sz="4" w:space="0" w:color="auto"/>
              <w:right w:val="nil"/>
            </w:tcBorders>
            <w:shd w:val="clear" w:color="auto" w:fill="auto"/>
            <w:noWrap/>
            <w:vAlign w:val="bottom"/>
            <w:hideMark/>
          </w:tcPr>
          <w:p w:rsidR="005F26FB" w:rsidRPr="009C273F" w:rsidRDefault="005F26FB" w:rsidP="00870171">
            <w:pPr>
              <w:keepNext/>
              <w:keepLines/>
              <w:rPr>
                <w:color w:val="000000"/>
                <w:sz w:val="22"/>
                <w:szCs w:val="22"/>
              </w:rPr>
            </w:pPr>
            <w:r w:rsidRPr="009C273F">
              <w:rPr>
                <w:color w:val="000000"/>
                <w:sz w:val="22"/>
                <w:szCs w:val="22"/>
              </w:rPr>
              <w:t> </w:t>
            </w:r>
          </w:p>
        </w:tc>
        <w:tc>
          <w:tcPr>
            <w:tcW w:w="1188" w:type="dxa"/>
            <w:tcBorders>
              <w:top w:val="nil"/>
              <w:left w:val="nil"/>
              <w:bottom w:val="single" w:sz="4" w:space="0" w:color="auto"/>
              <w:right w:val="nil"/>
            </w:tcBorders>
            <w:shd w:val="clear" w:color="auto" w:fill="auto"/>
            <w:noWrap/>
            <w:vAlign w:val="bottom"/>
            <w:hideMark/>
          </w:tcPr>
          <w:p w:rsidR="005F26FB" w:rsidRPr="009C273F" w:rsidRDefault="005F26FB" w:rsidP="00870171">
            <w:pPr>
              <w:keepNext/>
              <w:keepLines/>
              <w:jc w:val="center"/>
              <w:rPr>
                <w:color w:val="000000"/>
                <w:sz w:val="22"/>
                <w:szCs w:val="22"/>
              </w:rPr>
            </w:pPr>
            <w:r w:rsidRPr="009C273F">
              <w:rPr>
                <w:color w:val="000000"/>
                <w:sz w:val="22"/>
                <w:szCs w:val="22"/>
              </w:rPr>
              <w:t>Request</w:t>
            </w:r>
          </w:p>
        </w:tc>
        <w:tc>
          <w:tcPr>
            <w:tcW w:w="1536" w:type="dxa"/>
            <w:tcBorders>
              <w:top w:val="nil"/>
              <w:left w:val="nil"/>
              <w:bottom w:val="single" w:sz="4" w:space="0" w:color="auto"/>
              <w:right w:val="nil"/>
            </w:tcBorders>
            <w:shd w:val="clear" w:color="auto" w:fill="auto"/>
            <w:noWrap/>
            <w:vAlign w:val="bottom"/>
            <w:hideMark/>
          </w:tcPr>
          <w:p w:rsidR="005F26FB" w:rsidRPr="009C273F" w:rsidRDefault="002B49E1" w:rsidP="00FA5732">
            <w:pPr>
              <w:keepNext/>
              <w:keepLines/>
              <w:jc w:val="center"/>
              <w:rPr>
                <w:color w:val="000000"/>
                <w:sz w:val="22"/>
                <w:szCs w:val="22"/>
              </w:rPr>
            </w:pPr>
            <w:r>
              <w:rPr>
                <w:color w:val="000000"/>
                <w:sz w:val="22"/>
                <w:szCs w:val="22"/>
              </w:rPr>
              <w:t>Approved</w:t>
            </w:r>
          </w:p>
        </w:tc>
        <w:tc>
          <w:tcPr>
            <w:tcW w:w="1440" w:type="dxa"/>
            <w:tcBorders>
              <w:top w:val="nil"/>
              <w:left w:val="nil"/>
              <w:bottom w:val="single" w:sz="4" w:space="0" w:color="auto"/>
              <w:right w:val="single" w:sz="4" w:space="0" w:color="auto"/>
            </w:tcBorders>
            <w:shd w:val="clear" w:color="auto" w:fill="auto"/>
            <w:noWrap/>
            <w:vAlign w:val="bottom"/>
            <w:hideMark/>
          </w:tcPr>
          <w:p w:rsidR="005F26FB" w:rsidRPr="009C273F" w:rsidRDefault="005F26FB" w:rsidP="00870171">
            <w:pPr>
              <w:keepNext/>
              <w:keepLines/>
              <w:jc w:val="center"/>
              <w:rPr>
                <w:color w:val="000000"/>
                <w:sz w:val="22"/>
                <w:szCs w:val="22"/>
              </w:rPr>
            </w:pPr>
            <w:r w:rsidRPr="009C273F">
              <w:rPr>
                <w:color w:val="000000"/>
                <w:sz w:val="22"/>
                <w:szCs w:val="22"/>
              </w:rPr>
              <w:t>Difference</w:t>
            </w:r>
          </w:p>
        </w:tc>
      </w:tr>
      <w:tr w:rsidR="00901FD7" w:rsidRPr="000E34AF" w:rsidTr="005C6274">
        <w:trPr>
          <w:trHeight w:val="300"/>
          <w:jc w:val="center"/>
        </w:trPr>
        <w:tc>
          <w:tcPr>
            <w:tcW w:w="4072" w:type="dxa"/>
            <w:gridSpan w:val="2"/>
            <w:tcBorders>
              <w:top w:val="nil"/>
              <w:left w:val="single" w:sz="4" w:space="0" w:color="auto"/>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Wastewater Main Break</w:t>
            </w:r>
          </w:p>
        </w:tc>
        <w:tc>
          <w:tcPr>
            <w:tcW w:w="1188"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359,023 </w:t>
            </w:r>
          </w:p>
        </w:tc>
        <w:tc>
          <w:tcPr>
            <w:tcW w:w="1536"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Pr>
                <w:color w:val="000000"/>
                <w:sz w:val="22"/>
                <w:szCs w:val="22"/>
              </w:rPr>
              <w:t>$</w:t>
            </w:r>
            <w:r w:rsidRPr="009C273F">
              <w:rPr>
                <w:color w:val="000000"/>
                <w:sz w:val="22"/>
                <w:szCs w:val="22"/>
              </w:rPr>
              <w:t xml:space="preserve">359,023 </w:t>
            </w:r>
          </w:p>
        </w:tc>
        <w:tc>
          <w:tcPr>
            <w:tcW w:w="1440" w:type="dxa"/>
            <w:tcBorders>
              <w:top w:val="nil"/>
              <w:left w:val="nil"/>
              <w:bottom w:val="nil"/>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0 </w:t>
            </w:r>
          </w:p>
        </w:tc>
      </w:tr>
      <w:tr w:rsidR="00901FD7" w:rsidRPr="000E34AF" w:rsidTr="005C6274">
        <w:trPr>
          <w:trHeight w:val="300"/>
          <w:jc w:val="center"/>
        </w:trPr>
        <w:tc>
          <w:tcPr>
            <w:tcW w:w="684" w:type="dxa"/>
            <w:tcBorders>
              <w:top w:val="nil"/>
              <w:left w:val="single" w:sz="4" w:space="0" w:color="auto"/>
              <w:bottom w:val="nil"/>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3388" w:type="dxa"/>
            <w:tcBorders>
              <w:top w:val="nil"/>
              <w:left w:val="nil"/>
              <w:bottom w:val="nil"/>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Retirement</w:t>
            </w:r>
          </w:p>
        </w:tc>
        <w:tc>
          <w:tcPr>
            <w:tcW w:w="1188"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269,267)</w:t>
            </w:r>
          </w:p>
        </w:tc>
        <w:tc>
          <w:tcPr>
            <w:tcW w:w="1536" w:type="dxa"/>
            <w:tcBorders>
              <w:top w:val="nil"/>
              <w:left w:val="nil"/>
              <w:bottom w:val="nil"/>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269,267)</w:t>
            </w:r>
          </w:p>
        </w:tc>
        <w:tc>
          <w:tcPr>
            <w:tcW w:w="1440" w:type="dxa"/>
            <w:tcBorders>
              <w:top w:val="nil"/>
              <w:left w:val="nil"/>
              <w:bottom w:val="nil"/>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0 </w:t>
            </w:r>
          </w:p>
        </w:tc>
      </w:tr>
      <w:tr w:rsidR="00901FD7" w:rsidRPr="000E34AF" w:rsidTr="005C6274">
        <w:trPr>
          <w:trHeight w:val="300"/>
          <w:jc w:val="center"/>
        </w:trPr>
        <w:tc>
          <w:tcPr>
            <w:tcW w:w="684" w:type="dxa"/>
            <w:tcBorders>
              <w:top w:val="nil"/>
              <w:left w:val="single" w:sz="4" w:space="0" w:color="auto"/>
              <w:bottom w:val="single" w:sz="4" w:space="0" w:color="auto"/>
              <w:right w:val="nil"/>
            </w:tcBorders>
            <w:shd w:val="clear" w:color="auto" w:fill="auto"/>
            <w:noWrap/>
            <w:vAlign w:val="bottom"/>
            <w:hideMark/>
          </w:tcPr>
          <w:p w:rsidR="00901FD7" w:rsidRPr="009C273F" w:rsidRDefault="00901FD7" w:rsidP="00870171">
            <w:pPr>
              <w:keepNext/>
              <w:keepLines/>
              <w:rPr>
                <w:rFonts w:ascii="Calibri" w:hAnsi="Calibri"/>
                <w:color w:val="000000"/>
                <w:sz w:val="22"/>
                <w:szCs w:val="22"/>
              </w:rPr>
            </w:pPr>
            <w:r w:rsidRPr="009C273F">
              <w:rPr>
                <w:rFonts w:ascii="Calibri" w:hAnsi="Calibri"/>
                <w:color w:val="000000"/>
                <w:sz w:val="22"/>
                <w:szCs w:val="22"/>
              </w:rPr>
              <w:t> </w:t>
            </w:r>
          </w:p>
        </w:tc>
        <w:tc>
          <w:tcPr>
            <w:tcW w:w="3388"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rPr>
                <w:color w:val="000000"/>
                <w:sz w:val="22"/>
                <w:szCs w:val="22"/>
              </w:rPr>
            </w:pPr>
            <w:r w:rsidRPr="009C273F">
              <w:rPr>
                <w:color w:val="000000"/>
                <w:sz w:val="22"/>
                <w:szCs w:val="22"/>
              </w:rPr>
              <w:t>Accumulated Depreciation</w:t>
            </w:r>
          </w:p>
        </w:tc>
        <w:tc>
          <w:tcPr>
            <w:tcW w:w="1188"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265,278)</w:t>
            </w:r>
          </w:p>
        </w:tc>
        <w:tc>
          <w:tcPr>
            <w:tcW w:w="1536" w:type="dxa"/>
            <w:tcBorders>
              <w:top w:val="nil"/>
              <w:left w:val="nil"/>
              <w:bottom w:val="single" w:sz="4" w:space="0" w:color="auto"/>
              <w:right w:val="nil"/>
            </w:tcBorders>
            <w:shd w:val="clear" w:color="auto" w:fill="auto"/>
            <w:noWrap/>
            <w:vAlign w:val="bottom"/>
            <w:hideMark/>
          </w:tcPr>
          <w:p w:rsidR="00901FD7" w:rsidRPr="009C273F" w:rsidRDefault="00901FD7" w:rsidP="00870171">
            <w:pPr>
              <w:keepNext/>
              <w:keepLines/>
              <w:jc w:val="right"/>
              <w:rPr>
                <w:color w:val="000000"/>
                <w:sz w:val="22"/>
                <w:szCs w:val="22"/>
              </w:rPr>
            </w:pPr>
            <w:r w:rsidRPr="009C273F">
              <w:rPr>
                <w:color w:val="000000"/>
                <w:sz w:val="22"/>
                <w:szCs w:val="22"/>
              </w:rPr>
              <w:t>(</w:t>
            </w:r>
            <w:r>
              <w:rPr>
                <w:color w:val="000000"/>
                <w:sz w:val="22"/>
                <w:szCs w:val="22"/>
              </w:rPr>
              <w:t>$</w:t>
            </w:r>
            <w:r w:rsidRPr="009C273F">
              <w:rPr>
                <w:color w:val="000000"/>
                <w:sz w:val="22"/>
                <w:szCs w:val="22"/>
              </w:rPr>
              <w:t>261,289)</w:t>
            </w:r>
          </w:p>
        </w:tc>
        <w:tc>
          <w:tcPr>
            <w:tcW w:w="1440" w:type="dxa"/>
            <w:tcBorders>
              <w:top w:val="nil"/>
              <w:left w:val="nil"/>
              <w:bottom w:val="single" w:sz="4" w:space="0" w:color="auto"/>
              <w:right w:val="single" w:sz="4" w:space="0" w:color="auto"/>
            </w:tcBorders>
            <w:shd w:val="clear" w:color="auto" w:fill="auto"/>
            <w:noWrap/>
            <w:vAlign w:val="bottom"/>
            <w:hideMark/>
          </w:tcPr>
          <w:p w:rsidR="00901FD7" w:rsidRPr="000E34AF" w:rsidRDefault="00901FD7" w:rsidP="00870171">
            <w:pPr>
              <w:keepNext/>
              <w:keepLines/>
              <w:jc w:val="right"/>
              <w:rPr>
                <w:color w:val="000000"/>
                <w:sz w:val="22"/>
                <w:szCs w:val="22"/>
              </w:rPr>
            </w:pPr>
            <w:r>
              <w:rPr>
                <w:color w:val="000000"/>
                <w:sz w:val="22"/>
                <w:szCs w:val="22"/>
              </w:rPr>
              <w:t>$</w:t>
            </w:r>
            <w:r w:rsidRPr="000E34AF">
              <w:rPr>
                <w:color w:val="000000"/>
                <w:sz w:val="22"/>
                <w:szCs w:val="22"/>
              </w:rPr>
              <w:t xml:space="preserve">3,989 </w:t>
            </w:r>
          </w:p>
        </w:tc>
      </w:tr>
    </w:tbl>
    <w:p w:rsidR="00901FD7" w:rsidRDefault="00901FD7" w:rsidP="00870171">
      <w:pPr>
        <w:keepNext/>
        <w:keepLines/>
        <w:tabs>
          <w:tab w:val="left" w:pos="540"/>
        </w:tabs>
        <w:ind w:firstLine="720"/>
        <w:jc w:val="both"/>
        <w:rPr>
          <w:rFonts w:ascii="Arial" w:hAnsi="Arial" w:cs="Arial"/>
          <w:b/>
        </w:rPr>
      </w:pPr>
      <w:r w:rsidRPr="00161D8C">
        <w:rPr>
          <w:color w:val="000000"/>
          <w:sz w:val="22"/>
          <w:szCs w:val="22"/>
        </w:rPr>
        <w:t xml:space="preserve">Source: </w:t>
      </w:r>
      <w:r>
        <w:rPr>
          <w:color w:val="000000"/>
          <w:sz w:val="22"/>
          <w:szCs w:val="22"/>
        </w:rPr>
        <w:t>Utility</w:t>
      </w:r>
      <w:r w:rsidRPr="00161D8C">
        <w:rPr>
          <w:color w:val="000000"/>
          <w:sz w:val="22"/>
          <w:szCs w:val="22"/>
        </w:rPr>
        <w:t>'s Filing</w:t>
      </w:r>
    </w:p>
    <w:p w:rsidR="00901FD7" w:rsidRDefault="00901FD7" w:rsidP="00221FD2"/>
    <w:p w:rsidR="005C6274" w:rsidRPr="00CB561D" w:rsidRDefault="005C6274" w:rsidP="005C6274">
      <w:pPr>
        <w:ind w:firstLine="720"/>
        <w:jc w:val="both"/>
        <w:rPr>
          <w:b/>
        </w:rPr>
      </w:pPr>
      <w:r w:rsidRPr="00CB561D">
        <w:rPr>
          <w:b/>
          <w:i/>
        </w:rPr>
        <w:t>Working Capital Allowance</w:t>
      </w:r>
    </w:p>
    <w:p w:rsidR="005C6274" w:rsidRPr="00CB561D" w:rsidRDefault="00F67B8A" w:rsidP="005C6274">
      <w:pPr>
        <w:jc w:val="both"/>
      </w:pPr>
      <w:r w:rsidRPr="00CB561D">
        <w:tab/>
      </w:r>
      <w:r w:rsidR="005C6274" w:rsidRPr="00CB561D">
        <w:t xml:space="preserve">Working capital is defined as the short-term investor-supplied funds that are necessary to meet operating expenses. Consistent with Rule 25-30.433(2), F.A.C., the one-eighth of the operation and maintenance expense formula approach </w:t>
      </w:r>
      <w:r w:rsidR="00011AF2">
        <w:t xml:space="preserve">was used </w:t>
      </w:r>
      <w:r w:rsidR="005C6274" w:rsidRPr="00CB561D">
        <w:t xml:space="preserve">for calculating the working capital allowance. Applying this formula, </w:t>
      </w:r>
      <w:r w:rsidR="00870171">
        <w:t>we approve</w:t>
      </w:r>
      <w:r w:rsidR="005C6274" w:rsidRPr="00CB561D">
        <w:t xml:space="preserve"> an increase to the working capital allowance of $576 for water and $372 for wastewater.</w:t>
      </w:r>
    </w:p>
    <w:p w:rsidR="005C6274" w:rsidRPr="00CB561D" w:rsidRDefault="005C6274" w:rsidP="005C6274">
      <w:pPr>
        <w:ind w:firstLine="720"/>
        <w:jc w:val="both"/>
      </w:pPr>
    </w:p>
    <w:p w:rsidR="005C6274" w:rsidRPr="00CB561D" w:rsidRDefault="005C6274" w:rsidP="005C6274">
      <w:pPr>
        <w:ind w:firstLine="720"/>
        <w:jc w:val="both"/>
        <w:rPr>
          <w:b/>
          <w:i/>
        </w:rPr>
      </w:pPr>
      <w:r w:rsidRPr="00CB561D">
        <w:rPr>
          <w:b/>
          <w:i/>
        </w:rPr>
        <w:t>Rate Base Summary</w:t>
      </w:r>
    </w:p>
    <w:p w:rsidR="005C6274" w:rsidRPr="00CB561D" w:rsidRDefault="00F67B8A" w:rsidP="00C66F3E">
      <w:pPr>
        <w:jc w:val="both"/>
      </w:pPr>
      <w:r w:rsidRPr="00CB561D">
        <w:tab/>
      </w:r>
      <w:r w:rsidR="005C6274" w:rsidRPr="00CB561D">
        <w:t xml:space="preserve">Based on the foregoing, </w:t>
      </w:r>
      <w:r w:rsidR="00870171">
        <w:t>we approve</w:t>
      </w:r>
      <w:r w:rsidR="005C6274" w:rsidRPr="00CB561D">
        <w:t xml:space="preserve"> a rate base increase of $1,013,734 for water and $351,416 for wastewater. </w:t>
      </w:r>
      <w:r w:rsidR="00011AF2">
        <w:t>Our</w:t>
      </w:r>
      <w:r w:rsidR="005C6274" w:rsidRPr="00CB561D">
        <w:t xml:space="preserve"> rate base calculations are shown on Schedule Nos. 1 and 2</w:t>
      </w:r>
      <w:r w:rsidR="006619D4">
        <w:t>, attached hereto</w:t>
      </w:r>
      <w:r w:rsidR="005C6274" w:rsidRPr="00CB561D">
        <w:t>.</w:t>
      </w:r>
    </w:p>
    <w:p w:rsidR="005C6274" w:rsidRPr="00CB561D" w:rsidRDefault="005C6274" w:rsidP="005C6274">
      <w:pPr>
        <w:spacing w:before="240"/>
        <w:jc w:val="both"/>
        <w:rPr>
          <w:b/>
        </w:rPr>
      </w:pPr>
      <w:r w:rsidRPr="00CB561D">
        <w:rPr>
          <w:b/>
        </w:rPr>
        <w:t>Rate of Return</w:t>
      </w:r>
    </w:p>
    <w:p w:rsidR="004C68D6" w:rsidRPr="00CB561D" w:rsidRDefault="00F67B8A" w:rsidP="004F1EE4">
      <w:pPr>
        <w:autoSpaceDE w:val="0"/>
        <w:autoSpaceDN w:val="0"/>
        <w:adjustRightInd w:val="0"/>
        <w:jc w:val="both"/>
      </w:pPr>
      <w:r w:rsidRPr="00CB561D">
        <w:tab/>
      </w:r>
      <w:r w:rsidR="005C6274" w:rsidRPr="00CB561D">
        <w:t>The Utility calculated the weighted average cost of capital correctly in accordance wi</w:t>
      </w:r>
      <w:r w:rsidR="00FB2FC9">
        <w:t>th Rule 25-30.44</w:t>
      </w:r>
      <w:r w:rsidR="00C4090D" w:rsidRPr="00CB561D">
        <w:t>5(4)(e), F.A.C.</w:t>
      </w:r>
      <w:r w:rsidR="004F1EE4">
        <w:t xml:space="preserve"> </w:t>
      </w:r>
      <w:r w:rsidR="005C6274" w:rsidRPr="00CB561D">
        <w:t xml:space="preserve">In its filing, Pluris </w:t>
      </w:r>
      <w:r w:rsidR="004C68D6" w:rsidRPr="00CB561D">
        <w:t>requested</w:t>
      </w:r>
      <w:r w:rsidR="005C6274" w:rsidRPr="00CB561D">
        <w:t xml:space="preserve"> a weighted average cost of capital (rate of return) of 9.21 percent, based on a capital structure consisting of 67.79 percent equity and 31.75 percent debt using the most recent 12-month period ended December 31, 2016. Pluris used a return on equity (ROE) of 10.88 percent, which is the mid-point of the range of the last authorized rate of return on equity established in its last rate case by Order No. PSC-13-0187-PAA-WS, issued May 2, 2013 (2012 Rate Case).</w:t>
      </w:r>
      <w:r w:rsidR="005C6274" w:rsidRPr="00CB561D">
        <w:rPr>
          <w:rStyle w:val="FootnoteReference"/>
        </w:rPr>
        <w:footnoteReference w:id="43"/>
      </w:r>
    </w:p>
    <w:p w:rsidR="004C68D6" w:rsidRPr="00CB561D" w:rsidRDefault="00F67B8A" w:rsidP="004F1EE4">
      <w:pPr>
        <w:autoSpaceDE w:val="0"/>
        <w:autoSpaceDN w:val="0"/>
        <w:adjustRightInd w:val="0"/>
        <w:spacing w:before="240"/>
        <w:jc w:val="both"/>
      </w:pPr>
      <w:r w:rsidRPr="00CB561D">
        <w:tab/>
      </w:r>
      <w:r w:rsidR="005C6274" w:rsidRPr="00CB561D">
        <w:t>In a letter dated March 6, 2018, OPC asserted that the Utility’s requested ROE and resulting rate of return is overstated and unreasonable.</w:t>
      </w:r>
      <w:r w:rsidR="004F1EE4">
        <w:t xml:space="preserve"> However, o</w:t>
      </w:r>
      <w:r w:rsidR="0010339B" w:rsidRPr="00CB561D">
        <w:t xml:space="preserve">n April 24, 2018, OPC and the Utility submitted a joint motion requesting Commission approval of a stipulation and settlement agreement in order to resolve the disagreement regarding the appropriate rate of return for the Utility. The stipulation and agreement called for </w:t>
      </w:r>
      <w:r w:rsidR="00220640" w:rsidRPr="00CB561D">
        <w:t>an</w:t>
      </w:r>
      <w:r w:rsidR="0010339B" w:rsidRPr="00CB561D">
        <w:t xml:space="preserve"> 8.2</w:t>
      </w:r>
      <w:r w:rsidR="00FB2FC9">
        <w:t>6</w:t>
      </w:r>
      <w:r w:rsidR="0010339B" w:rsidRPr="00CB561D">
        <w:t xml:space="preserve"> percent rate of return. </w:t>
      </w:r>
      <w:r w:rsidR="00912203">
        <w:t>The p</w:t>
      </w:r>
      <w:r w:rsidR="0010339B" w:rsidRPr="00CB561D">
        <w:t xml:space="preserve">arties also specified that the Utility’s acceptance of OPC’s methodology regarding rate of the return in this proceeding would have no precedential effect or value in a future rate case.  </w:t>
      </w:r>
    </w:p>
    <w:p w:rsidR="004C68D6" w:rsidRPr="00CB561D" w:rsidRDefault="004C68D6" w:rsidP="005C6274">
      <w:pPr>
        <w:jc w:val="both"/>
        <w:rPr>
          <w:b/>
        </w:rPr>
      </w:pPr>
    </w:p>
    <w:p w:rsidR="005C6274" w:rsidRPr="00CB561D" w:rsidRDefault="005C6274" w:rsidP="00F67B8A">
      <w:pPr>
        <w:ind w:firstLine="720"/>
        <w:jc w:val="both"/>
        <w:rPr>
          <w:b/>
        </w:rPr>
      </w:pPr>
      <w:r w:rsidRPr="00CB561D">
        <w:rPr>
          <w:b/>
        </w:rPr>
        <w:t>Operating Expenses</w:t>
      </w:r>
    </w:p>
    <w:p w:rsidR="005C6274" w:rsidRPr="00CB561D" w:rsidRDefault="00F67B8A" w:rsidP="005C6274">
      <w:pPr>
        <w:jc w:val="both"/>
        <w:rPr>
          <w:b/>
        </w:rPr>
      </w:pPr>
      <w:r w:rsidRPr="00CB561D">
        <w:tab/>
      </w:r>
      <w:r w:rsidR="005C6274" w:rsidRPr="00CB561D">
        <w:t>In its petition, Pluris requested an increase to operating expenses of $98,</w:t>
      </w:r>
      <w:r w:rsidR="00C7431B">
        <w:t>207</w:t>
      </w:r>
      <w:r w:rsidR="005C6274" w:rsidRPr="00CB561D">
        <w:t xml:space="preserve"> for water and </w:t>
      </w:r>
      <w:r w:rsidR="00C7431B">
        <w:t>$24,789</w:t>
      </w:r>
      <w:r w:rsidR="005C6274" w:rsidRPr="00CB561D">
        <w:t xml:space="preserve"> for wastewater. The components for the operating expenses were Depreciation Expense, Regulatory Commission Expense, Rent Expense, Maintenance Expense, Meter </w:t>
      </w:r>
      <w:r w:rsidR="005C6274" w:rsidRPr="00CB561D">
        <w:lastRenderedPageBreak/>
        <w:t>Reading Expense, Taxes Other Than Income, Income Taxes, and Regulatory Assessment Fees (RAF).</w:t>
      </w:r>
    </w:p>
    <w:p w:rsidR="005C6274" w:rsidRPr="00CB561D" w:rsidRDefault="005C6274" w:rsidP="005C6274">
      <w:pPr>
        <w:spacing w:before="240"/>
        <w:ind w:firstLine="720"/>
        <w:jc w:val="both"/>
        <w:rPr>
          <w:b/>
          <w:i/>
        </w:rPr>
      </w:pPr>
      <w:r w:rsidRPr="00CB561D">
        <w:rPr>
          <w:b/>
          <w:i/>
        </w:rPr>
        <w:t>Depreciation Expense</w:t>
      </w:r>
    </w:p>
    <w:p w:rsidR="005C6274" w:rsidRPr="00CB561D" w:rsidRDefault="00F67B8A" w:rsidP="005C6274">
      <w:pPr>
        <w:jc w:val="both"/>
      </w:pPr>
      <w:r w:rsidRPr="00CB561D">
        <w:tab/>
      </w:r>
      <w:r w:rsidR="005C6274" w:rsidRPr="00CB561D">
        <w:t xml:space="preserve">In its filing, the Utility requested an increase in Depreciation Expense of $26,273 for water and $1,994 for wastewater. </w:t>
      </w:r>
      <w:r w:rsidR="00FE08CA">
        <w:t>D</w:t>
      </w:r>
      <w:r w:rsidR="005C6274" w:rsidRPr="00CB561D">
        <w:t>epreciation expense</w:t>
      </w:r>
      <w:r w:rsidR="00FE08CA">
        <w:t xml:space="preserve"> was calculated</w:t>
      </w:r>
      <w:r w:rsidR="005C6274" w:rsidRPr="00CB561D">
        <w:t xml:space="preserve"> using the prescribed rates set forth in Rule 25-30.140, F.A.C. Based on </w:t>
      </w:r>
      <w:r w:rsidR="00390326">
        <w:t>the</w:t>
      </w:r>
      <w:r w:rsidR="005C6274" w:rsidRPr="00CB561D">
        <w:t xml:space="preserve"> increases in rate base, </w:t>
      </w:r>
      <w:r w:rsidR="00870171">
        <w:t>we approve</w:t>
      </w:r>
      <w:r w:rsidR="005C6274" w:rsidRPr="00CB561D">
        <w:t xml:space="preserve"> a net increase in depreciation expense of $25,871 for water and $1,994 for wastewater. This equates to a reduction of $402 for water.</w:t>
      </w:r>
    </w:p>
    <w:p w:rsidR="005C6274" w:rsidRPr="00CB561D" w:rsidRDefault="005C6274" w:rsidP="005C6274">
      <w:pPr>
        <w:spacing w:before="240"/>
        <w:ind w:firstLine="720"/>
        <w:jc w:val="both"/>
        <w:rPr>
          <w:b/>
          <w:bCs/>
          <w:i/>
          <w:kern w:val="32"/>
          <w:szCs w:val="32"/>
        </w:rPr>
      </w:pPr>
      <w:r w:rsidRPr="00CB561D">
        <w:rPr>
          <w:b/>
          <w:i/>
        </w:rPr>
        <w:t>Regulatory Commission Expense</w:t>
      </w:r>
    </w:p>
    <w:p w:rsidR="005C6274" w:rsidRPr="00CB561D" w:rsidRDefault="00F67B8A" w:rsidP="005C6274">
      <w:pPr>
        <w:jc w:val="both"/>
      </w:pPr>
      <w:r w:rsidRPr="00CB561D">
        <w:tab/>
      </w:r>
      <w:r w:rsidR="005C6274" w:rsidRPr="00CB561D">
        <w:t xml:space="preserve">In its filing, the Utility requested $47,960 in Rate Case Expense. This included $39,960 for Legal Fees and $1,500 for Costs Associated with Legal Services (Legal Costs). On February 2, 2017, </w:t>
      </w:r>
      <w:r w:rsidR="00BC28F4">
        <w:t>this Commission</w:t>
      </w:r>
      <w:r w:rsidR="005C6274" w:rsidRPr="00CB561D">
        <w:t xml:space="preserve"> received invoices from Friedman &amp; Friedman for $12,315 for billed and unbilled legal services with an additional $4,625 as an estimate to complete the limited proceeding. Those invoices also included $2,907 for legal costs with an additional $20 to complete the limited proceeding. This amount included the $2,000 filing fee. </w:t>
      </w:r>
    </w:p>
    <w:p w:rsidR="005C6274" w:rsidRPr="00CB561D" w:rsidRDefault="00F67B8A" w:rsidP="005C6274">
      <w:pPr>
        <w:spacing w:before="240"/>
        <w:jc w:val="both"/>
      </w:pPr>
      <w:r w:rsidRPr="00CB561D">
        <w:tab/>
      </w:r>
      <w:r w:rsidR="005C6274" w:rsidRPr="00CB561D">
        <w:t xml:space="preserve">Pursuant </w:t>
      </w:r>
      <w:r w:rsidR="00192021">
        <w:t>to Section 367.081(7), F.S., th</w:t>
      </w:r>
      <w:r w:rsidR="00FE0A17">
        <w:t>is</w:t>
      </w:r>
      <w:r w:rsidR="005C6274" w:rsidRPr="00CB561D">
        <w:t xml:space="preserve"> Commission determine</w:t>
      </w:r>
      <w:r w:rsidR="00FE0A17">
        <w:t>s</w:t>
      </w:r>
      <w:r w:rsidR="005C6274" w:rsidRPr="00CB561D">
        <w:t xml:space="preserve"> the reasonableness of rate case expenses and shall disallow all rate case expenses determined to be unreasonable. </w:t>
      </w:r>
      <w:r w:rsidR="00BC28F4">
        <w:t>We have</w:t>
      </w:r>
      <w:r w:rsidR="005C6274" w:rsidRPr="00CB561D">
        <w:t xml:space="preserve"> examined the requested actual expenses, supporting documentation, and estimated expenses for the current rate case. </w:t>
      </w:r>
      <w:r w:rsidR="00BC28F4">
        <w:t>T</w:t>
      </w:r>
      <w:r w:rsidR="005C6274" w:rsidRPr="00CB561D">
        <w:t>hese costs</w:t>
      </w:r>
      <w:r w:rsidR="00BC28F4">
        <w:t xml:space="preserve"> were compared</w:t>
      </w:r>
      <w:r w:rsidR="005C6274" w:rsidRPr="00CB561D">
        <w:t xml:space="preserve"> with those approved in Docket No. 20090349-WS.</w:t>
      </w:r>
      <w:r w:rsidR="005C6274" w:rsidRPr="00CB561D">
        <w:rPr>
          <w:rStyle w:val="FootnoteReference"/>
        </w:rPr>
        <w:footnoteReference w:id="44"/>
      </w:r>
      <w:r w:rsidR="005C6274" w:rsidRPr="00CB561D">
        <w:t xml:space="preserve"> The Utility in that docket was similarly-sized as was the requested revenue increase. </w:t>
      </w:r>
      <w:r w:rsidR="00BC28F4">
        <w:t>We find</w:t>
      </w:r>
      <w:r w:rsidR="005C6274" w:rsidRPr="00CB561D">
        <w:t xml:space="preserve"> the documented legal fees and costs are reasonable and prudent, as are the estimated costs to complete. Therefore, </w:t>
      </w:r>
      <w:r w:rsidR="00870171">
        <w:t>we approve</w:t>
      </w:r>
      <w:r w:rsidR="005C6274" w:rsidRPr="00CB561D">
        <w:t xml:space="preserve"> $2,000 for the filing fee, $16,940 ($12,315 + $4,625) for legal fees, and $907 ($2,887 - $2,000 + $20) for legal costs.  </w:t>
      </w:r>
    </w:p>
    <w:p w:rsidR="005C6274" w:rsidRPr="00CB561D" w:rsidRDefault="00F67B8A" w:rsidP="005C6274">
      <w:pPr>
        <w:spacing w:before="240"/>
        <w:jc w:val="both"/>
      </w:pPr>
      <w:r w:rsidRPr="00CB561D">
        <w:tab/>
      </w:r>
      <w:r w:rsidR="005C6274" w:rsidRPr="00CB561D">
        <w:t xml:space="preserve">The Utility requested $1,500 for postage and $1,000 for customer notices. By Rule 25-30.446, F.A.C., Pluris is required to mail a notice of the customer meeting and notices of final rates in this case to its customers. </w:t>
      </w:r>
      <w:r w:rsidR="00FE08CA">
        <w:t>We</w:t>
      </w:r>
      <w:r w:rsidR="005C6274" w:rsidRPr="00CB561D">
        <w:t xml:space="preserve"> estimate these costs to be $1,632 for postage and $1,154 for envelopes and printing</w:t>
      </w:r>
      <w:r w:rsidR="00FE08CA">
        <w:t xml:space="preserve"> of</w:t>
      </w:r>
      <w:r w:rsidR="005C6274" w:rsidRPr="00CB561D">
        <w:t xml:space="preserve"> the customer meeting and final rate notices. Therefore, </w:t>
      </w:r>
      <w:r w:rsidR="00870171">
        <w:t>we approve the</w:t>
      </w:r>
      <w:r w:rsidR="005C6274" w:rsidRPr="00CB561D">
        <w:t xml:space="preserve"> increas</w:t>
      </w:r>
      <w:r w:rsidR="00870171">
        <w:t>e of</w:t>
      </w:r>
      <w:r w:rsidR="005C6274" w:rsidRPr="00CB561D">
        <w:t xml:space="preserve"> the postage expense by $132 ($1,632 - $1,500) and the customer notices by $154 ($1,154 - $1,000). </w:t>
      </w:r>
    </w:p>
    <w:p w:rsidR="005C6274" w:rsidRPr="00CB561D" w:rsidRDefault="00F67B8A" w:rsidP="005C6274">
      <w:pPr>
        <w:spacing w:before="240"/>
        <w:jc w:val="both"/>
      </w:pPr>
      <w:r w:rsidRPr="00CB561D">
        <w:tab/>
      </w:r>
      <w:r w:rsidR="005C6274" w:rsidRPr="00CB561D">
        <w:t xml:space="preserve">The Utility also requested expenses related to Maurice Gallarda, the Utility’s President, and Principal Engineer, to attend the Agenda Conference. These estimates were $1,000 for airfare, $400 for two nights in a hotel, $300 for a rental car, and $300 for meals. </w:t>
      </w:r>
    </w:p>
    <w:p w:rsidR="005C6274" w:rsidRPr="00CB561D" w:rsidRDefault="00F67B8A" w:rsidP="005C6274">
      <w:pPr>
        <w:spacing w:before="240"/>
        <w:jc w:val="both"/>
      </w:pPr>
      <w:r w:rsidRPr="00CB561D">
        <w:tab/>
      </w:r>
      <w:r w:rsidR="005C6274" w:rsidRPr="00CB561D">
        <w:t>In an email dated March 15, 2018, Mr. Friedman</w:t>
      </w:r>
      <w:r w:rsidR="004F1EE4">
        <w:t xml:space="preserve"> was contacted</w:t>
      </w:r>
      <w:r w:rsidR="005C6274" w:rsidRPr="00CB561D">
        <w:t xml:space="preserve"> requesting receipts for the above expenses. Mr. Friedman provided a receipt for $927 for the airfare and $164 for the hotel. Mr. Friedman also stated in the email that he would provide transportation for Mr. Gallarda, and he also changed the Meal Allowance request to $60 total.</w:t>
      </w:r>
      <w:r w:rsidR="005C6274" w:rsidRPr="00CB561D">
        <w:rPr>
          <w:rStyle w:val="FootnoteReference"/>
        </w:rPr>
        <w:footnoteReference w:id="45"/>
      </w:r>
      <w:r w:rsidR="005C6274" w:rsidRPr="00CB561D">
        <w:t xml:space="preserve"> </w:t>
      </w:r>
      <w:r w:rsidR="00BC28F4">
        <w:t>This was</w:t>
      </w:r>
      <w:r w:rsidR="005C6274" w:rsidRPr="00CB561D">
        <w:t xml:space="preserve"> compared</w:t>
      </w:r>
      <w:r w:rsidR="00BC28F4">
        <w:t xml:space="preserve"> </w:t>
      </w:r>
      <w:r w:rsidR="00BC28F4">
        <w:lastRenderedPageBreak/>
        <w:t>with</w:t>
      </w:r>
      <w:r w:rsidR="005C6274" w:rsidRPr="00CB561D">
        <w:t xml:space="preserve"> the requested Meal Allowance to the amount approved in Docket No. 20070695-WS,</w:t>
      </w:r>
      <w:r w:rsidR="005C6274" w:rsidRPr="00CB561D">
        <w:rPr>
          <w:rStyle w:val="FootnoteReference"/>
        </w:rPr>
        <w:footnoteReference w:id="46"/>
      </w:r>
      <w:r w:rsidR="005C6274" w:rsidRPr="00CB561D">
        <w:t xml:space="preserve"> which was $80. </w:t>
      </w:r>
      <w:r w:rsidR="00BC28F4">
        <w:t>We find</w:t>
      </w:r>
      <w:r w:rsidR="005C6274" w:rsidRPr="00CB561D">
        <w:t xml:space="preserve"> these amounts are reasonable. Therefore, </w:t>
      </w:r>
      <w:r w:rsidR="00BC28F4">
        <w:t>we</w:t>
      </w:r>
      <w:r w:rsidR="005C6274" w:rsidRPr="00CB561D">
        <w:t xml:space="preserve"> reduced the airfare by $73 ($1,000 - $927), reduced the rental care expense by $300 ($0 - $300), decreased the hotel expense by $236 ($400 - $164), and decreased the meal allowance by $240 ($300 - $60) to reflect the documented and requested costs of these expenses.</w:t>
      </w:r>
    </w:p>
    <w:p w:rsidR="005C6274" w:rsidRPr="00CB561D" w:rsidRDefault="00F67B8A" w:rsidP="005C6274">
      <w:pPr>
        <w:spacing w:before="240"/>
        <w:jc w:val="both"/>
      </w:pPr>
      <w:r w:rsidRPr="00CB561D">
        <w:tab/>
      </w:r>
      <w:r w:rsidR="005C6274" w:rsidRPr="00CB561D">
        <w:t xml:space="preserve">Based on the above, </w:t>
      </w:r>
      <w:r w:rsidR="00870171">
        <w:t>we approve</w:t>
      </w:r>
      <w:r w:rsidR="005C6274" w:rsidRPr="00CB561D">
        <w:t xml:space="preserve"> </w:t>
      </w:r>
      <w:r w:rsidR="00912203">
        <w:t>a total rate case expense of</w:t>
      </w:r>
      <w:r w:rsidR="005C6274" w:rsidRPr="00CB561D">
        <w:t xml:space="preserve"> $23,784</w:t>
      </w:r>
      <w:r w:rsidR="00E54F57">
        <w:t xml:space="preserve">. This total expense, </w:t>
      </w:r>
      <w:r w:rsidR="005C6274" w:rsidRPr="00CB561D">
        <w:t>amortized over four years</w:t>
      </w:r>
      <w:r w:rsidR="00E54F57">
        <w:t>,</w:t>
      </w:r>
      <w:r w:rsidR="005C6274" w:rsidRPr="00CB561D">
        <w:t xml:space="preserve"> results in a regulatory commission expense of $5,946 ($23,784 ÷ 4), or $2,973</w:t>
      </w:r>
      <w:r w:rsidR="00E54F57">
        <w:t>, respectively, for water and wastewater. The</w:t>
      </w:r>
      <w:r w:rsidR="005C6274" w:rsidRPr="00CB561D">
        <w:t xml:space="preserve"> costs</w:t>
      </w:r>
      <w:r w:rsidR="00E54F57">
        <w:t>,</w:t>
      </w:r>
      <w:r w:rsidR="005C6274" w:rsidRPr="00CB561D">
        <w:t xml:space="preserve"> and </w:t>
      </w:r>
      <w:r w:rsidR="005F26FB">
        <w:t xml:space="preserve">our </w:t>
      </w:r>
      <w:r w:rsidR="005C6274" w:rsidRPr="00CB561D">
        <w:t>adjustments</w:t>
      </w:r>
      <w:r w:rsidR="00E54F57">
        <w:t>,</w:t>
      </w:r>
      <w:r w:rsidR="005C6274" w:rsidRPr="00CB561D">
        <w:t xml:space="preserve"> are summarized below in Table </w:t>
      </w:r>
      <w:r w:rsidR="00CB561D">
        <w:t>3</w:t>
      </w:r>
      <w:r w:rsidR="005C6274" w:rsidRPr="00CB561D">
        <w:t>.</w:t>
      </w:r>
    </w:p>
    <w:p w:rsidR="005C6274" w:rsidRPr="002F5601" w:rsidRDefault="005C6274" w:rsidP="005C6274">
      <w:pPr>
        <w:spacing w:before="240"/>
        <w:jc w:val="center"/>
        <w:rPr>
          <w:b/>
        </w:rPr>
      </w:pPr>
      <w:r w:rsidRPr="002F5601">
        <w:rPr>
          <w:b/>
        </w:rPr>
        <w:t xml:space="preserve">Table </w:t>
      </w:r>
      <w:r w:rsidR="00CB561D">
        <w:rPr>
          <w:b/>
        </w:rPr>
        <w:t>3</w:t>
      </w:r>
    </w:p>
    <w:p w:rsidR="005C6274" w:rsidRDefault="005C6274" w:rsidP="005C6274">
      <w:pPr>
        <w:jc w:val="center"/>
        <w:rPr>
          <w:b/>
        </w:rPr>
      </w:pPr>
      <w:r w:rsidRPr="002F5601">
        <w:rPr>
          <w:b/>
        </w:rPr>
        <w:t>Regulatory Commission Expense</w:t>
      </w:r>
    </w:p>
    <w:tbl>
      <w:tblPr>
        <w:tblW w:w="5379" w:type="dxa"/>
        <w:jc w:val="center"/>
        <w:tblInd w:w="72" w:type="dxa"/>
        <w:tblLook w:val="04A0" w:firstRow="1" w:lastRow="0" w:firstColumn="1" w:lastColumn="0" w:noHBand="0" w:noVBand="1"/>
      </w:tblPr>
      <w:tblGrid>
        <w:gridCol w:w="1801"/>
        <w:gridCol w:w="960"/>
        <w:gridCol w:w="1078"/>
        <w:gridCol w:w="1540"/>
      </w:tblGrid>
      <w:tr w:rsidR="005C6274" w:rsidRPr="00161D8C" w:rsidTr="005C6274">
        <w:trPr>
          <w:trHeight w:val="300"/>
          <w:jc w:val="center"/>
        </w:trPr>
        <w:tc>
          <w:tcPr>
            <w:tcW w:w="1801" w:type="dxa"/>
            <w:tcBorders>
              <w:top w:val="single" w:sz="4" w:space="0" w:color="auto"/>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rsidR="005C6274" w:rsidRPr="00161D8C" w:rsidRDefault="005C6274" w:rsidP="005C6274">
            <w:pPr>
              <w:jc w:val="center"/>
              <w:rPr>
                <w:color w:val="000000"/>
                <w:sz w:val="22"/>
                <w:szCs w:val="22"/>
              </w:rPr>
            </w:pPr>
            <w:r w:rsidRPr="00161D8C">
              <w:rPr>
                <w:color w:val="000000"/>
                <w:sz w:val="22"/>
                <w:szCs w:val="22"/>
              </w:rPr>
              <w:t>Per</w:t>
            </w:r>
          </w:p>
        </w:tc>
        <w:tc>
          <w:tcPr>
            <w:tcW w:w="1078" w:type="dxa"/>
            <w:tcBorders>
              <w:top w:val="single" w:sz="4" w:space="0" w:color="auto"/>
              <w:left w:val="nil"/>
              <w:bottom w:val="nil"/>
              <w:right w:val="nil"/>
            </w:tcBorders>
            <w:shd w:val="clear" w:color="auto" w:fill="auto"/>
            <w:noWrap/>
            <w:vAlign w:val="bottom"/>
            <w:hideMark/>
          </w:tcPr>
          <w:p w:rsidR="005C6274" w:rsidRPr="00161D8C" w:rsidRDefault="005C6274" w:rsidP="005C6274">
            <w:pPr>
              <w:jc w:val="center"/>
              <w:rPr>
                <w:color w:val="000000"/>
                <w:sz w:val="22"/>
                <w:szCs w:val="22"/>
              </w:rPr>
            </w:pPr>
            <w:r w:rsidRPr="00161D8C">
              <w:rPr>
                <w:color w:val="000000"/>
                <w:sz w:val="22"/>
                <w:szCs w:val="22"/>
              </w:rPr>
              <w:t> </w:t>
            </w:r>
          </w:p>
        </w:tc>
        <w:tc>
          <w:tcPr>
            <w:tcW w:w="1540" w:type="dxa"/>
            <w:tcBorders>
              <w:top w:val="single" w:sz="4" w:space="0" w:color="auto"/>
              <w:left w:val="nil"/>
              <w:bottom w:val="nil"/>
              <w:right w:val="single" w:sz="4" w:space="0" w:color="auto"/>
            </w:tcBorders>
            <w:shd w:val="clear" w:color="auto" w:fill="auto"/>
            <w:noWrap/>
            <w:vAlign w:val="bottom"/>
            <w:hideMark/>
          </w:tcPr>
          <w:p w:rsidR="005C6274" w:rsidRPr="00161D8C" w:rsidRDefault="005F26FB" w:rsidP="005C6274">
            <w:pPr>
              <w:jc w:val="center"/>
              <w:rPr>
                <w:color w:val="000000"/>
                <w:sz w:val="22"/>
                <w:szCs w:val="22"/>
              </w:rPr>
            </w:pPr>
            <w:r>
              <w:rPr>
                <w:color w:val="000000"/>
                <w:sz w:val="22"/>
                <w:szCs w:val="22"/>
              </w:rPr>
              <w:t>Commission</w:t>
            </w:r>
          </w:p>
        </w:tc>
      </w:tr>
      <w:tr w:rsidR="005C6274" w:rsidRPr="00161D8C" w:rsidTr="005C6274">
        <w:trPr>
          <w:trHeight w:val="300"/>
          <w:jc w:val="center"/>
        </w:trPr>
        <w:tc>
          <w:tcPr>
            <w:tcW w:w="1801" w:type="dxa"/>
            <w:tcBorders>
              <w:top w:val="nil"/>
              <w:left w:val="single" w:sz="4" w:space="0" w:color="auto"/>
              <w:bottom w:val="single" w:sz="4" w:space="0" w:color="auto"/>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5C6274" w:rsidRPr="00161D8C" w:rsidRDefault="005C6274" w:rsidP="005C6274">
            <w:pPr>
              <w:jc w:val="center"/>
              <w:rPr>
                <w:color w:val="000000"/>
                <w:sz w:val="22"/>
                <w:szCs w:val="22"/>
              </w:rPr>
            </w:pPr>
            <w:r w:rsidRPr="00161D8C">
              <w:rPr>
                <w:color w:val="000000"/>
                <w:sz w:val="22"/>
                <w:szCs w:val="22"/>
              </w:rPr>
              <w:t>Utility</w:t>
            </w:r>
          </w:p>
        </w:tc>
        <w:tc>
          <w:tcPr>
            <w:tcW w:w="1078" w:type="dxa"/>
            <w:tcBorders>
              <w:top w:val="nil"/>
              <w:left w:val="nil"/>
              <w:bottom w:val="single" w:sz="4" w:space="0" w:color="auto"/>
              <w:right w:val="nil"/>
            </w:tcBorders>
            <w:shd w:val="clear" w:color="auto" w:fill="auto"/>
            <w:noWrap/>
            <w:vAlign w:val="bottom"/>
            <w:hideMark/>
          </w:tcPr>
          <w:p w:rsidR="005C6274" w:rsidRPr="00161D8C" w:rsidRDefault="005C6274" w:rsidP="005C6274">
            <w:pPr>
              <w:jc w:val="center"/>
              <w:rPr>
                <w:color w:val="000000"/>
                <w:sz w:val="22"/>
                <w:szCs w:val="22"/>
              </w:rPr>
            </w:pPr>
            <w:r w:rsidRPr="00161D8C">
              <w:rPr>
                <w:color w:val="000000"/>
                <w:sz w:val="22"/>
                <w:szCs w:val="22"/>
              </w:rPr>
              <w:t>Adjs</w:t>
            </w:r>
          </w:p>
        </w:tc>
        <w:tc>
          <w:tcPr>
            <w:tcW w:w="1540" w:type="dxa"/>
            <w:tcBorders>
              <w:top w:val="nil"/>
              <w:left w:val="nil"/>
              <w:bottom w:val="single" w:sz="4" w:space="0" w:color="auto"/>
              <w:right w:val="single" w:sz="4" w:space="0" w:color="auto"/>
            </w:tcBorders>
            <w:shd w:val="clear" w:color="auto" w:fill="auto"/>
            <w:noWrap/>
            <w:vAlign w:val="bottom"/>
            <w:hideMark/>
          </w:tcPr>
          <w:p w:rsidR="005C6274" w:rsidRPr="00161D8C" w:rsidRDefault="002B49E1" w:rsidP="005C6274">
            <w:pPr>
              <w:jc w:val="center"/>
              <w:rPr>
                <w:color w:val="000000"/>
                <w:sz w:val="22"/>
                <w:szCs w:val="22"/>
              </w:rPr>
            </w:pPr>
            <w:r>
              <w:rPr>
                <w:color w:val="000000"/>
                <w:sz w:val="22"/>
                <w:szCs w:val="22"/>
              </w:rPr>
              <w:t>Approved</w:t>
            </w:r>
          </w:p>
        </w:tc>
      </w:tr>
      <w:tr w:rsidR="005C6274" w:rsidRPr="00161D8C" w:rsidTr="005C6274">
        <w:trPr>
          <w:trHeight w:val="315"/>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Filing Fee</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$2,000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$0 </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$2,000 </w:t>
            </w:r>
          </w:p>
        </w:tc>
      </w:tr>
      <w:tr w:rsidR="005C6274" w:rsidRPr="00161D8C" w:rsidTr="005C6274">
        <w:trPr>
          <w:trHeight w:val="300"/>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Legal Fees</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39,960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(23,020)</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16,940 </w:t>
            </w:r>
          </w:p>
        </w:tc>
      </w:tr>
      <w:tr w:rsidR="005C6274" w:rsidRPr="00161D8C" w:rsidTr="005C6274">
        <w:trPr>
          <w:trHeight w:val="300"/>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Legal Fees</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1,500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(593)</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907 </w:t>
            </w:r>
          </w:p>
        </w:tc>
      </w:tr>
      <w:tr w:rsidR="005C6274" w:rsidRPr="00161D8C" w:rsidTr="005C6274">
        <w:trPr>
          <w:trHeight w:val="300"/>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Postage</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1,500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132 </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1,632 </w:t>
            </w:r>
          </w:p>
        </w:tc>
      </w:tr>
      <w:tr w:rsidR="005C6274" w:rsidRPr="00161D8C" w:rsidTr="005C6274">
        <w:trPr>
          <w:trHeight w:val="300"/>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Customer Notices</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1,000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154 </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1,154 </w:t>
            </w:r>
          </w:p>
        </w:tc>
      </w:tr>
      <w:tr w:rsidR="005C6274" w:rsidRPr="00161D8C" w:rsidTr="005C6274">
        <w:trPr>
          <w:trHeight w:val="300"/>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Airfare</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1,000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(73)</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927 </w:t>
            </w:r>
          </w:p>
        </w:tc>
      </w:tr>
      <w:tr w:rsidR="005C6274" w:rsidRPr="00161D8C" w:rsidTr="005C6274">
        <w:trPr>
          <w:trHeight w:val="300"/>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Hotel</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400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(236)</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164 </w:t>
            </w:r>
          </w:p>
        </w:tc>
      </w:tr>
      <w:tr w:rsidR="005C6274" w:rsidRPr="00161D8C" w:rsidTr="005C6274">
        <w:trPr>
          <w:trHeight w:val="300"/>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Rental Car</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300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(300)</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rPr>
            </w:pPr>
            <w:r w:rsidRPr="00161D8C">
              <w:rPr>
                <w:color w:val="000000"/>
                <w:sz w:val="22"/>
                <w:szCs w:val="22"/>
              </w:rPr>
              <w:t xml:space="preserve">0 </w:t>
            </w:r>
          </w:p>
        </w:tc>
      </w:tr>
      <w:tr w:rsidR="005C6274" w:rsidRPr="00161D8C" w:rsidTr="005C6274">
        <w:trPr>
          <w:trHeight w:val="315"/>
          <w:jc w:val="center"/>
        </w:trPr>
        <w:tc>
          <w:tcPr>
            <w:tcW w:w="1801" w:type="dxa"/>
            <w:tcBorders>
              <w:top w:val="nil"/>
              <w:left w:val="single" w:sz="4" w:space="0" w:color="auto"/>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Meals</w:t>
            </w:r>
          </w:p>
        </w:tc>
        <w:tc>
          <w:tcPr>
            <w:tcW w:w="960"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u w:val="single"/>
              </w:rPr>
            </w:pPr>
            <w:r w:rsidRPr="00161D8C">
              <w:rPr>
                <w:color w:val="000000"/>
                <w:sz w:val="22"/>
                <w:szCs w:val="22"/>
                <w:u w:val="single"/>
              </w:rPr>
              <w:t xml:space="preserve">300 </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jc w:val="right"/>
              <w:rPr>
                <w:color w:val="000000"/>
                <w:sz w:val="22"/>
                <w:szCs w:val="22"/>
                <w:u w:val="single"/>
              </w:rPr>
            </w:pPr>
            <w:r w:rsidRPr="00161D8C">
              <w:rPr>
                <w:color w:val="000000"/>
                <w:sz w:val="22"/>
                <w:szCs w:val="22"/>
                <w:u w:val="single"/>
              </w:rPr>
              <w:t>(240)</w:t>
            </w:r>
          </w:p>
        </w:tc>
        <w:tc>
          <w:tcPr>
            <w:tcW w:w="1540" w:type="dxa"/>
            <w:tcBorders>
              <w:top w:val="nil"/>
              <w:left w:val="nil"/>
              <w:bottom w:val="nil"/>
              <w:right w:val="single" w:sz="4" w:space="0" w:color="auto"/>
            </w:tcBorders>
            <w:shd w:val="clear" w:color="auto" w:fill="auto"/>
            <w:noWrap/>
            <w:vAlign w:val="bottom"/>
            <w:hideMark/>
          </w:tcPr>
          <w:p w:rsidR="005C6274" w:rsidRPr="00161D8C" w:rsidRDefault="005C6274" w:rsidP="005C6274">
            <w:pPr>
              <w:jc w:val="right"/>
              <w:rPr>
                <w:color w:val="000000"/>
                <w:sz w:val="22"/>
                <w:szCs w:val="22"/>
                <w:u w:val="single"/>
              </w:rPr>
            </w:pPr>
            <w:r w:rsidRPr="00161D8C">
              <w:rPr>
                <w:color w:val="000000"/>
                <w:sz w:val="22"/>
                <w:szCs w:val="22"/>
                <w:u w:val="single"/>
              </w:rPr>
              <w:t xml:space="preserve">60 </w:t>
            </w:r>
          </w:p>
        </w:tc>
      </w:tr>
      <w:tr w:rsidR="005C6274" w:rsidRPr="00161D8C" w:rsidTr="005C6274">
        <w:trPr>
          <w:trHeight w:val="300"/>
          <w:jc w:val="center"/>
        </w:trPr>
        <w:tc>
          <w:tcPr>
            <w:tcW w:w="1801" w:type="dxa"/>
            <w:tcBorders>
              <w:top w:val="nil"/>
              <w:left w:val="single" w:sz="4" w:space="0" w:color="auto"/>
              <w:bottom w:val="single" w:sz="4" w:space="0" w:color="auto"/>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5C6274" w:rsidRPr="00161D8C" w:rsidRDefault="005C6274" w:rsidP="005C6274">
            <w:pPr>
              <w:jc w:val="right"/>
              <w:rPr>
                <w:color w:val="000000"/>
                <w:sz w:val="22"/>
                <w:szCs w:val="22"/>
                <w:u w:val="double"/>
              </w:rPr>
            </w:pPr>
            <w:r w:rsidRPr="00161D8C">
              <w:rPr>
                <w:color w:val="000000"/>
                <w:sz w:val="22"/>
                <w:szCs w:val="22"/>
                <w:u w:val="double"/>
              </w:rPr>
              <w:t xml:space="preserve">$47,960 </w:t>
            </w:r>
          </w:p>
        </w:tc>
        <w:tc>
          <w:tcPr>
            <w:tcW w:w="1078" w:type="dxa"/>
            <w:tcBorders>
              <w:top w:val="nil"/>
              <w:left w:val="nil"/>
              <w:bottom w:val="single" w:sz="4" w:space="0" w:color="auto"/>
              <w:right w:val="nil"/>
            </w:tcBorders>
            <w:shd w:val="clear" w:color="auto" w:fill="auto"/>
            <w:noWrap/>
            <w:vAlign w:val="bottom"/>
            <w:hideMark/>
          </w:tcPr>
          <w:p w:rsidR="005C6274" w:rsidRPr="00161D8C" w:rsidRDefault="005C6274" w:rsidP="005C6274">
            <w:pPr>
              <w:jc w:val="right"/>
              <w:rPr>
                <w:color w:val="000000"/>
                <w:sz w:val="22"/>
                <w:szCs w:val="22"/>
                <w:u w:val="double"/>
              </w:rPr>
            </w:pPr>
            <w:r w:rsidRPr="00161D8C">
              <w:rPr>
                <w:color w:val="000000"/>
                <w:sz w:val="22"/>
                <w:szCs w:val="22"/>
                <w:u w:val="double"/>
              </w:rPr>
              <w:t>($24,17</w:t>
            </w:r>
            <w:r>
              <w:rPr>
                <w:color w:val="000000"/>
                <w:sz w:val="22"/>
                <w:szCs w:val="22"/>
                <w:u w:val="double"/>
              </w:rPr>
              <w:t>6</w:t>
            </w:r>
            <w:r w:rsidRPr="00161D8C">
              <w:rPr>
                <w:color w:val="000000"/>
                <w:sz w:val="22"/>
                <w:szCs w:val="22"/>
                <w:u w:val="double"/>
              </w:rPr>
              <w:t>)</w:t>
            </w:r>
          </w:p>
        </w:tc>
        <w:tc>
          <w:tcPr>
            <w:tcW w:w="1540" w:type="dxa"/>
            <w:tcBorders>
              <w:top w:val="nil"/>
              <w:left w:val="nil"/>
              <w:bottom w:val="single" w:sz="4" w:space="0" w:color="auto"/>
              <w:right w:val="single" w:sz="4" w:space="0" w:color="auto"/>
            </w:tcBorders>
            <w:shd w:val="clear" w:color="auto" w:fill="auto"/>
            <w:noWrap/>
            <w:vAlign w:val="bottom"/>
            <w:hideMark/>
          </w:tcPr>
          <w:p w:rsidR="005C6274" w:rsidRPr="00161D8C" w:rsidRDefault="005C6274" w:rsidP="005C6274">
            <w:pPr>
              <w:jc w:val="right"/>
              <w:rPr>
                <w:color w:val="000000"/>
                <w:sz w:val="22"/>
                <w:szCs w:val="22"/>
                <w:u w:val="double"/>
              </w:rPr>
            </w:pPr>
            <w:r w:rsidRPr="00161D8C">
              <w:rPr>
                <w:color w:val="000000"/>
                <w:sz w:val="22"/>
                <w:szCs w:val="22"/>
                <w:u w:val="double"/>
              </w:rPr>
              <w:t>$23,78</w:t>
            </w:r>
            <w:r>
              <w:rPr>
                <w:color w:val="000000"/>
                <w:sz w:val="22"/>
                <w:szCs w:val="22"/>
                <w:u w:val="double"/>
              </w:rPr>
              <w:t>4</w:t>
            </w:r>
            <w:r w:rsidRPr="00161D8C">
              <w:rPr>
                <w:color w:val="000000"/>
                <w:sz w:val="22"/>
                <w:szCs w:val="22"/>
                <w:u w:val="double"/>
              </w:rPr>
              <w:t xml:space="preserve"> </w:t>
            </w:r>
          </w:p>
        </w:tc>
      </w:tr>
      <w:tr w:rsidR="005C6274" w:rsidRPr="00161D8C" w:rsidTr="005C6274">
        <w:trPr>
          <w:trHeight w:val="300"/>
          <w:jc w:val="center"/>
        </w:trPr>
        <w:tc>
          <w:tcPr>
            <w:tcW w:w="2761" w:type="dxa"/>
            <w:gridSpan w:val="2"/>
            <w:tcBorders>
              <w:top w:val="nil"/>
              <w:left w:val="nil"/>
              <w:bottom w:val="nil"/>
              <w:right w:val="nil"/>
            </w:tcBorders>
            <w:shd w:val="clear" w:color="auto" w:fill="auto"/>
            <w:noWrap/>
            <w:vAlign w:val="bottom"/>
            <w:hideMark/>
          </w:tcPr>
          <w:p w:rsidR="005C6274" w:rsidRPr="00161D8C" w:rsidRDefault="005C6274" w:rsidP="005C6274">
            <w:pPr>
              <w:rPr>
                <w:color w:val="000000"/>
                <w:sz w:val="22"/>
                <w:szCs w:val="22"/>
              </w:rPr>
            </w:pPr>
            <w:r w:rsidRPr="00161D8C">
              <w:rPr>
                <w:color w:val="000000"/>
                <w:sz w:val="22"/>
                <w:szCs w:val="22"/>
              </w:rPr>
              <w:t xml:space="preserve"> </w:t>
            </w:r>
            <w:r>
              <w:rPr>
                <w:color w:val="000000"/>
                <w:sz w:val="22"/>
                <w:szCs w:val="22"/>
              </w:rPr>
              <w:t>S</w:t>
            </w:r>
            <w:r w:rsidRPr="00161D8C">
              <w:rPr>
                <w:color w:val="000000"/>
                <w:sz w:val="22"/>
                <w:szCs w:val="22"/>
              </w:rPr>
              <w:t xml:space="preserve">ource: </w:t>
            </w:r>
            <w:r>
              <w:rPr>
                <w:color w:val="000000"/>
                <w:sz w:val="22"/>
                <w:szCs w:val="22"/>
              </w:rPr>
              <w:t>Utility</w:t>
            </w:r>
            <w:r w:rsidRPr="00161D8C">
              <w:rPr>
                <w:color w:val="000000"/>
                <w:sz w:val="22"/>
                <w:szCs w:val="22"/>
              </w:rPr>
              <w:t>'s Filing</w:t>
            </w:r>
          </w:p>
        </w:tc>
        <w:tc>
          <w:tcPr>
            <w:tcW w:w="1078" w:type="dxa"/>
            <w:tcBorders>
              <w:top w:val="nil"/>
              <w:left w:val="nil"/>
              <w:bottom w:val="nil"/>
              <w:right w:val="nil"/>
            </w:tcBorders>
            <w:shd w:val="clear" w:color="auto" w:fill="auto"/>
            <w:noWrap/>
            <w:vAlign w:val="bottom"/>
            <w:hideMark/>
          </w:tcPr>
          <w:p w:rsidR="005C6274" w:rsidRPr="00161D8C" w:rsidRDefault="005C6274" w:rsidP="005C6274">
            <w:pPr>
              <w:rPr>
                <w:color w:val="000000"/>
                <w:sz w:val="22"/>
                <w:szCs w:val="22"/>
              </w:rPr>
            </w:pPr>
          </w:p>
        </w:tc>
        <w:tc>
          <w:tcPr>
            <w:tcW w:w="1540" w:type="dxa"/>
            <w:tcBorders>
              <w:top w:val="nil"/>
              <w:left w:val="nil"/>
              <w:bottom w:val="nil"/>
              <w:right w:val="nil"/>
            </w:tcBorders>
            <w:shd w:val="clear" w:color="auto" w:fill="auto"/>
            <w:noWrap/>
            <w:vAlign w:val="bottom"/>
            <w:hideMark/>
          </w:tcPr>
          <w:p w:rsidR="005C6274" w:rsidRPr="00161D8C" w:rsidRDefault="005C6274" w:rsidP="005C6274">
            <w:pPr>
              <w:rPr>
                <w:color w:val="000000"/>
                <w:sz w:val="22"/>
                <w:szCs w:val="22"/>
              </w:rPr>
            </w:pPr>
          </w:p>
        </w:tc>
      </w:tr>
    </w:tbl>
    <w:p w:rsidR="005C6274" w:rsidRDefault="005C6274" w:rsidP="005C6274">
      <w:pPr>
        <w:ind w:firstLine="720"/>
        <w:jc w:val="both"/>
        <w:rPr>
          <w:rFonts w:ascii="Arial" w:hAnsi="Arial" w:cs="Arial"/>
          <w:b/>
          <w:i/>
        </w:rPr>
      </w:pPr>
    </w:p>
    <w:p w:rsidR="00F50B66" w:rsidRDefault="00F50B66" w:rsidP="005C6274">
      <w:pPr>
        <w:ind w:firstLine="720"/>
        <w:jc w:val="both"/>
        <w:rPr>
          <w:rFonts w:ascii="Arial" w:hAnsi="Arial" w:cs="Arial"/>
          <w:b/>
          <w:i/>
        </w:rPr>
      </w:pPr>
    </w:p>
    <w:p w:rsidR="005C6274" w:rsidRPr="00CB561D" w:rsidRDefault="005C6274" w:rsidP="005C6274">
      <w:pPr>
        <w:ind w:firstLine="720"/>
        <w:jc w:val="both"/>
        <w:rPr>
          <w:b/>
          <w:i/>
        </w:rPr>
      </w:pPr>
      <w:r w:rsidRPr="00CB561D">
        <w:rPr>
          <w:b/>
          <w:i/>
        </w:rPr>
        <w:t>Rent Expense</w:t>
      </w:r>
    </w:p>
    <w:p w:rsidR="005C6274" w:rsidRPr="00CB561D" w:rsidRDefault="00F67B8A" w:rsidP="005C6274">
      <w:pPr>
        <w:jc w:val="both"/>
      </w:pPr>
      <w:r w:rsidRPr="00CB561D">
        <w:tab/>
      </w:r>
      <w:r w:rsidR="005C6274" w:rsidRPr="00CB561D">
        <w:t xml:space="preserve">In its filing, the Utility requested $9,000 for rental expense related to a tower that was to be used for the AMI meters. In response to </w:t>
      </w:r>
      <w:r w:rsidR="004F1EE4">
        <w:t>a</w:t>
      </w:r>
      <w:r w:rsidR="005C6274" w:rsidRPr="00CB561D">
        <w:t xml:space="preserve"> </w:t>
      </w:r>
      <w:r w:rsidR="004F1EE4">
        <w:t>d</w:t>
      </w:r>
      <w:r w:rsidR="005C6274" w:rsidRPr="00CB561D">
        <w:t xml:space="preserve">ata </w:t>
      </w:r>
      <w:r w:rsidR="004F1EE4">
        <w:t>r</w:t>
      </w:r>
      <w:r w:rsidR="005C6274" w:rsidRPr="00CB561D">
        <w:t xml:space="preserve">equest, the Utility agreed this expense is no longer needed. Therefore, </w:t>
      </w:r>
      <w:r w:rsidR="00BC28F4">
        <w:t>we have</w:t>
      </w:r>
      <w:r w:rsidR="005C6274" w:rsidRPr="00CB561D">
        <w:t xml:space="preserve"> removed $9,000 for the tower rental expense.</w:t>
      </w:r>
    </w:p>
    <w:p w:rsidR="005C6274" w:rsidRPr="00CB561D" w:rsidRDefault="005C6274" w:rsidP="005C6274">
      <w:pPr>
        <w:jc w:val="both"/>
        <w:rPr>
          <w:b/>
          <w:i/>
        </w:rPr>
      </w:pPr>
    </w:p>
    <w:p w:rsidR="005C6274" w:rsidRPr="00CB561D" w:rsidRDefault="005C6274" w:rsidP="005C6274">
      <w:pPr>
        <w:ind w:firstLine="720"/>
        <w:jc w:val="both"/>
        <w:rPr>
          <w:b/>
          <w:i/>
        </w:rPr>
      </w:pPr>
      <w:r w:rsidRPr="00CB561D">
        <w:rPr>
          <w:b/>
          <w:i/>
        </w:rPr>
        <w:t>Maintenance Expense</w:t>
      </w:r>
    </w:p>
    <w:p w:rsidR="005C6274" w:rsidRPr="00CB561D" w:rsidRDefault="00F67B8A" w:rsidP="005C6274">
      <w:pPr>
        <w:jc w:val="both"/>
        <w:rPr>
          <w:b/>
          <w:i/>
        </w:rPr>
      </w:pPr>
      <w:r w:rsidRPr="00CB561D">
        <w:tab/>
      </w:r>
      <w:r w:rsidR="005C6274" w:rsidRPr="00CB561D">
        <w:t xml:space="preserve">In its filing, the Utility requested an increase of $17,739 for maintenance expense. This amount consists of the AMI software setup and yearly AMI software maintenance costs. Consistent with Commission practice, because the AMI software setup costs are a non-recurring expense, this amount was amortized over a five year period. This results in an amount of $2,612 ($13,063 ÷ 5). </w:t>
      </w:r>
      <w:r w:rsidR="00BC28F4">
        <w:t>We</w:t>
      </w:r>
      <w:r w:rsidR="005C6274" w:rsidRPr="00CB561D">
        <w:t xml:space="preserve"> reviewed the invoices related to the AMI software maintenance costs. Those invoices reflect a yearly maintenance expense of $10,124. </w:t>
      </w:r>
      <w:r w:rsidR="00BC28F4">
        <w:t>We</w:t>
      </w:r>
      <w:r w:rsidR="005C6274" w:rsidRPr="00CB561D">
        <w:t xml:space="preserve"> reduced this expense by $5,003 </w:t>
      </w:r>
      <w:r w:rsidR="005C6274" w:rsidRPr="00CB561D">
        <w:lastRenderedPageBreak/>
        <w:t xml:space="preserve">($15,127 - $10,124) to reflect the actual cost. Therefore, </w:t>
      </w:r>
      <w:r w:rsidR="005F26FB">
        <w:t xml:space="preserve">we </w:t>
      </w:r>
      <w:r w:rsidR="00390326">
        <w:t>approve</w:t>
      </w:r>
      <w:r w:rsidR="005C6274" w:rsidRPr="00CB561D">
        <w:t xml:space="preserve"> a total maintenance expense of $12,736 ($2,612 + $10,124).</w:t>
      </w:r>
    </w:p>
    <w:p w:rsidR="005C6274" w:rsidRPr="00CB561D" w:rsidRDefault="005C6274" w:rsidP="005C6274">
      <w:pPr>
        <w:spacing w:before="240"/>
        <w:ind w:firstLine="720"/>
        <w:jc w:val="both"/>
        <w:rPr>
          <w:b/>
          <w:i/>
        </w:rPr>
      </w:pPr>
      <w:r w:rsidRPr="00CB561D">
        <w:rPr>
          <w:b/>
          <w:i/>
        </w:rPr>
        <w:t>Meter Reading Expense</w:t>
      </w:r>
    </w:p>
    <w:p w:rsidR="005C6274" w:rsidRPr="00CB561D" w:rsidRDefault="00F67B8A" w:rsidP="005C6274">
      <w:pPr>
        <w:jc w:val="both"/>
      </w:pPr>
      <w:r w:rsidRPr="00CB561D">
        <w:tab/>
      </w:r>
      <w:r w:rsidR="005C6274" w:rsidRPr="00CB561D">
        <w:t xml:space="preserve">In its filing, the Utility reflected a reduction in Salary Expense of $11,100. This is a result of the elimination of the meter reader position previously used by the Utility. The calculation of this amount is shown below in Table </w:t>
      </w:r>
      <w:r w:rsidR="00CB561D">
        <w:t>4</w:t>
      </w:r>
      <w:r w:rsidR="005C6274" w:rsidRPr="00CB561D">
        <w:t>.</w:t>
      </w:r>
    </w:p>
    <w:p w:rsidR="00CF186B" w:rsidRDefault="00CF186B" w:rsidP="005C6274"/>
    <w:p w:rsidR="005C6274" w:rsidRPr="004C557B" w:rsidRDefault="005C6274" w:rsidP="005C6274">
      <w:pPr>
        <w:jc w:val="center"/>
        <w:rPr>
          <w:b/>
        </w:rPr>
      </w:pPr>
      <w:r w:rsidRPr="004C557B">
        <w:rPr>
          <w:b/>
        </w:rPr>
        <w:t xml:space="preserve">Table </w:t>
      </w:r>
      <w:r w:rsidR="00CB561D">
        <w:rPr>
          <w:b/>
        </w:rPr>
        <w:t>4</w:t>
      </w:r>
    </w:p>
    <w:p w:rsidR="005C6274" w:rsidRPr="004C557B" w:rsidRDefault="005C6274" w:rsidP="005C6274">
      <w:pPr>
        <w:jc w:val="center"/>
        <w:rPr>
          <w:b/>
        </w:rPr>
      </w:pPr>
      <w:r>
        <w:rPr>
          <w:b/>
        </w:rPr>
        <w:t>Reduction to Meter Reading Expense</w:t>
      </w:r>
    </w:p>
    <w:p w:rsidR="005C6274" w:rsidRDefault="005147BA" w:rsidP="005C6274">
      <w:pPr>
        <w:jc w:val="center"/>
      </w:pPr>
      <w:r>
        <w:rPr>
          <w:noProof/>
        </w:rPr>
        <w:drawing>
          <wp:inline distT="0" distB="0" distL="0" distR="0" wp14:anchorId="6856C55A" wp14:editId="63DE0787">
            <wp:extent cx="2811780" cy="143256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780" cy="1432560"/>
                    </a:xfrm>
                    <a:prstGeom prst="rect">
                      <a:avLst/>
                    </a:prstGeom>
                    <a:noFill/>
                    <a:ln>
                      <a:noFill/>
                    </a:ln>
                  </pic:spPr>
                </pic:pic>
              </a:graphicData>
            </a:graphic>
          </wp:inline>
        </w:drawing>
      </w:r>
    </w:p>
    <w:p w:rsidR="005C6274" w:rsidRDefault="005C6274" w:rsidP="005C6274">
      <w:pPr>
        <w:ind w:firstLine="720"/>
        <w:jc w:val="both"/>
        <w:rPr>
          <w:color w:val="000000"/>
          <w:sz w:val="22"/>
          <w:szCs w:val="22"/>
        </w:rPr>
      </w:pPr>
      <w:r>
        <w:rPr>
          <w:rFonts w:ascii="Arial" w:hAnsi="Arial" w:cs="Arial"/>
          <w:b/>
          <w:i/>
        </w:rPr>
        <w:tab/>
      </w:r>
      <w:r>
        <w:rPr>
          <w:rFonts w:ascii="Arial" w:hAnsi="Arial" w:cs="Arial"/>
          <w:b/>
          <w:i/>
        </w:rPr>
        <w:tab/>
        <w:t xml:space="preserve">   </w:t>
      </w:r>
      <w:r>
        <w:rPr>
          <w:rFonts w:ascii="Arial" w:hAnsi="Arial" w:cs="Arial"/>
        </w:rPr>
        <w:t xml:space="preserve"> </w:t>
      </w:r>
      <w:r w:rsidRPr="00161D8C">
        <w:rPr>
          <w:color w:val="000000"/>
          <w:sz w:val="22"/>
          <w:szCs w:val="22"/>
        </w:rPr>
        <w:t xml:space="preserve">Source: </w:t>
      </w:r>
      <w:r>
        <w:rPr>
          <w:color w:val="000000"/>
          <w:sz w:val="22"/>
          <w:szCs w:val="22"/>
        </w:rPr>
        <w:t>Utility</w:t>
      </w:r>
      <w:r w:rsidRPr="00161D8C">
        <w:rPr>
          <w:color w:val="000000"/>
          <w:sz w:val="22"/>
          <w:szCs w:val="22"/>
        </w:rPr>
        <w:t>'s Filing</w:t>
      </w:r>
    </w:p>
    <w:p w:rsidR="00F35854" w:rsidRDefault="00F35854" w:rsidP="005C6274">
      <w:pPr>
        <w:ind w:firstLine="720"/>
        <w:jc w:val="both"/>
        <w:rPr>
          <w:rFonts w:ascii="Arial" w:hAnsi="Arial" w:cs="Arial"/>
          <w:b/>
          <w:i/>
        </w:rPr>
      </w:pPr>
    </w:p>
    <w:p w:rsidR="005C6274" w:rsidRPr="00CB561D" w:rsidRDefault="005C6274" w:rsidP="005C6274">
      <w:pPr>
        <w:ind w:firstLine="720"/>
        <w:jc w:val="both"/>
        <w:rPr>
          <w:b/>
          <w:i/>
        </w:rPr>
      </w:pPr>
      <w:r w:rsidRPr="00CB561D">
        <w:rPr>
          <w:b/>
          <w:i/>
        </w:rPr>
        <w:t>Taxes Other Than Income</w:t>
      </w:r>
    </w:p>
    <w:p w:rsidR="005C6274" w:rsidRPr="00CB561D" w:rsidRDefault="00F67B8A" w:rsidP="005C6274">
      <w:pPr>
        <w:jc w:val="both"/>
      </w:pPr>
      <w:r w:rsidRPr="00CB561D">
        <w:tab/>
      </w:r>
      <w:r w:rsidR="005F26FB">
        <w:t>T</w:t>
      </w:r>
      <w:r w:rsidR="005C6274" w:rsidRPr="00CB561D">
        <w:t xml:space="preserve">he increase in property taxes </w:t>
      </w:r>
      <w:r w:rsidR="005F26FB">
        <w:t xml:space="preserve">was calculated </w:t>
      </w:r>
      <w:r w:rsidR="005C6274" w:rsidRPr="00CB561D">
        <w:t xml:space="preserve">based on the </w:t>
      </w:r>
      <w:r w:rsidR="005F26FB">
        <w:t>approved</w:t>
      </w:r>
      <w:r w:rsidR="005C6274" w:rsidRPr="00CB561D">
        <w:t xml:space="preserve"> increase in UPIS. Because the 2018 millage rates for Orange County are not known at this time, the rate from the Utility’s 2017 tax assessment</w:t>
      </w:r>
      <w:r w:rsidR="005F26FB">
        <w:t xml:space="preserve"> was used</w:t>
      </w:r>
      <w:r w:rsidR="005C6274" w:rsidRPr="00CB561D">
        <w:t>. Consistent with Commission practice, the four percent discount that is available to the Utility for early payment of its property taxes</w:t>
      </w:r>
      <w:r w:rsidR="00700EC1">
        <w:t xml:space="preserve"> was also used</w:t>
      </w:r>
      <w:r w:rsidR="005C6274" w:rsidRPr="00CB561D">
        <w:t xml:space="preserve">. </w:t>
      </w:r>
      <w:r w:rsidR="005F26FB">
        <w:t>We approve</w:t>
      </w:r>
      <w:r w:rsidR="005C6274" w:rsidRPr="00CB561D">
        <w:t xml:space="preserve"> an increase in property taxes of $16,146 for water and $5,594 for wastewater. </w:t>
      </w:r>
    </w:p>
    <w:p w:rsidR="005C6274" w:rsidRPr="00CB561D" w:rsidRDefault="005C6274" w:rsidP="005C6274">
      <w:pPr>
        <w:jc w:val="both"/>
      </w:pPr>
    </w:p>
    <w:p w:rsidR="005C6274" w:rsidRPr="00CB561D" w:rsidRDefault="00F67B8A" w:rsidP="005C6274">
      <w:pPr>
        <w:jc w:val="both"/>
      </w:pPr>
      <w:r w:rsidRPr="00CB561D">
        <w:tab/>
      </w:r>
      <w:r w:rsidR="005C6274" w:rsidRPr="00CB561D">
        <w:t xml:space="preserve">Based on </w:t>
      </w:r>
      <w:r w:rsidR="00700EC1">
        <w:t>the</w:t>
      </w:r>
      <w:r w:rsidR="005C6274" w:rsidRPr="00CB561D">
        <w:t xml:space="preserve"> above, </w:t>
      </w:r>
      <w:r w:rsidR="005F26FB">
        <w:t>we approve</w:t>
      </w:r>
      <w:r w:rsidR="005C6274" w:rsidRPr="00CB561D">
        <w:t xml:space="preserve"> an increase to expenses before income taxes and RAFs of $46,625 for water and $10,561 for wastewater. These calculations are shown below in Table </w:t>
      </w:r>
      <w:r w:rsidR="00CB561D">
        <w:t>5</w:t>
      </w:r>
      <w:r w:rsidR="005C6274" w:rsidRPr="00CB561D">
        <w:t xml:space="preserve"> and Table </w:t>
      </w:r>
      <w:r w:rsidR="00CB561D">
        <w:t>6</w:t>
      </w:r>
      <w:r w:rsidR="005C6274" w:rsidRPr="00CB561D">
        <w:t>.</w:t>
      </w:r>
    </w:p>
    <w:p w:rsidR="005C6274" w:rsidRDefault="005C6274" w:rsidP="005C6274">
      <w:pPr>
        <w:jc w:val="both"/>
      </w:pPr>
    </w:p>
    <w:p w:rsidR="005C6274" w:rsidRPr="004C557B" w:rsidRDefault="005C6274" w:rsidP="00700EC1">
      <w:pPr>
        <w:keepNext/>
        <w:keepLines/>
        <w:jc w:val="center"/>
        <w:rPr>
          <w:b/>
        </w:rPr>
      </w:pPr>
      <w:r>
        <w:rPr>
          <w:b/>
        </w:rPr>
        <w:t xml:space="preserve">Table </w:t>
      </w:r>
      <w:r w:rsidR="00CB561D">
        <w:rPr>
          <w:b/>
        </w:rPr>
        <w:t>5</w:t>
      </w:r>
    </w:p>
    <w:p w:rsidR="005C6274" w:rsidRPr="004C557B" w:rsidRDefault="005C6274" w:rsidP="00700EC1">
      <w:pPr>
        <w:keepNext/>
        <w:keepLines/>
        <w:jc w:val="center"/>
        <w:rPr>
          <w:b/>
        </w:rPr>
      </w:pPr>
      <w:r>
        <w:rPr>
          <w:b/>
        </w:rPr>
        <w:t>Expenses Before Income Taxes and RAFs</w:t>
      </w:r>
    </w:p>
    <w:tbl>
      <w:tblPr>
        <w:tblW w:w="6682" w:type="dxa"/>
        <w:jc w:val="center"/>
        <w:tblInd w:w="93" w:type="dxa"/>
        <w:tblLook w:val="04A0" w:firstRow="1" w:lastRow="0" w:firstColumn="1" w:lastColumn="0" w:noHBand="0" w:noVBand="1"/>
      </w:tblPr>
      <w:tblGrid>
        <w:gridCol w:w="3100"/>
        <w:gridCol w:w="968"/>
        <w:gridCol w:w="1078"/>
        <w:gridCol w:w="1536"/>
      </w:tblGrid>
      <w:tr w:rsidR="005C6274" w:rsidRPr="00AD1F0C" w:rsidTr="005C6274">
        <w:trPr>
          <w:trHeight w:val="300"/>
          <w:jc w:val="center"/>
        </w:trPr>
        <w:tc>
          <w:tcPr>
            <w:tcW w:w="3100" w:type="dxa"/>
            <w:tcBorders>
              <w:top w:val="single" w:sz="4" w:space="0" w:color="auto"/>
              <w:left w:val="single" w:sz="4" w:space="0" w:color="auto"/>
              <w:bottom w:val="nil"/>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 </w:t>
            </w:r>
          </w:p>
        </w:tc>
        <w:tc>
          <w:tcPr>
            <w:tcW w:w="968" w:type="dxa"/>
            <w:tcBorders>
              <w:top w:val="single" w:sz="4" w:space="0" w:color="auto"/>
              <w:left w:val="nil"/>
              <w:bottom w:val="nil"/>
              <w:right w:val="nil"/>
            </w:tcBorders>
            <w:shd w:val="clear" w:color="auto" w:fill="auto"/>
            <w:noWrap/>
            <w:vAlign w:val="bottom"/>
            <w:hideMark/>
          </w:tcPr>
          <w:p w:rsidR="005C6274" w:rsidRPr="00AD1F0C" w:rsidRDefault="005C6274" w:rsidP="00700EC1">
            <w:pPr>
              <w:keepNext/>
              <w:keepLines/>
              <w:jc w:val="center"/>
              <w:rPr>
                <w:color w:val="000000"/>
                <w:sz w:val="22"/>
                <w:szCs w:val="22"/>
              </w:rPr>
            </w:pPr>
            <w:r w:rsidRPr="00AD1F0C">
              <w:rPr>
                <w:color w:val="000000"/>
                <w:sz w:val="22"/>
                <w:szCs w:val="22"/>
              </w:rPr>
              <w:t>Per</w:t>
            </w:r>
          </w:p>
        </w:tc>
        <w:tc>
          <w:tcPr>
            <w:tcW w:w="1078" w:type="dxa"/>
            <w:tcBorders>
              <w:top w:val="single" w:sz="4" w:space="0" w:color="auto"/>
              <w:left w:val="nil"/>
              <w:bottom w:val="nil"/>
              <w:right w:val="nil"/>
            </w:tcBorders>
            <w:shd w:val="clear" w:color="auto" w:fill="auto"/>
            <w:noWrap/>
            <w:vAlign w:val="bottom"/>
            <w:hideMark/>
          </w:tcPr>
          <w:p w:rsidR="005C6274" w:rsidRPr="00AD1F0C" w:rsidRDefault="005C6274" w:rsidP="00700EC1">
            <w:pPr>
              <w:keepNext/>
              <w:keepLines/>
              <w:jc w:val="center"/>
              <w:rPr>
                <w:color w:val="000000"/>
                <w:sz w:val="22"/>
                <w:szCs w:val="22"/>
              </w:rPr>
            </w:pPr>
            <w:r w:rsidRPr="00AD1F0C">
              <w:rPr>
                <w:color w:val="000000"/>
                <w:sz w:val="22"/>
                <w:szCs w:val="22"/>
              </w:rPr>
              <w:t> </w:t>
            </w:r>
          </w:p>
        </w:tc>
        <w:tc>
          <w:tcPr>
            <w:tcW w:w="1536" w:type="dxa"/>
            <w:tcBorders>
              <w:top w:val="single" w:sz="4" w:space="0" w:color="auto"/>
              <w:left w:val="nil"/>
              <w:bottom w:val="nil"/>
              <w:right w:val="single" w:sz="4" w:space="0" w:color="auto"/>
            </w:tcBorders>
            <w:shd w:val="clear" w:color="auto" w:fill="auto"/>
            <w:noWrap/>
            <w:vAlign w:val="bottom"/>
            <w:hideMark/>
          </w:tcPr>
          <w:p w:rsidR="005C6274" w:rsidRPr="00AD1F0C" w:rsidRDefault="00700EC1" w:rsidP="00700EC1">
            <w:pPr>
              <w:keepNext/>
              <w:keepLines/>
              <w:jc w:val="center"/>
              <w:rPr>
                <w:color w:val="000000"/>
                <w:sz w:val="22"/>
                <w:szCs w:val="22"/>
              </w:rPr>
            </w:pPr>
            <w:r>
              <w:rPr>
                <w:color w:val="000000"/>
                <w:sz w:val="22"/>
                <w:szCs w:val="22"/>
              </w:rPr>
              <w:t>Commission</w:t>
            </w:r>
          </w:p>
        </w:tc>
      </w:tr>
      <w:tr w:rsidR="005C6274" w:rsidRPr="00AD1F0C" w:rsidTr="005C6274">
        <w:trPr>
          <w:trHeight w:val="300"/>
          <w:jc w:val="center"/>
        </w:trPr>
        <w:tc>
          <w:tcPr>
            <w:tcW w:w="3100" w:type="dxa"/>
            <w:tcBorders>
              <w:top w:val="nil"/>
              <w:left w:val="single" w:sz="4" w:space="0" w:color="auto"/>
              <w:bottom w:val="single" w:sz="4" w:space="0" w:color="auto"/>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 </w:t>
            </w:r>
          </w:p>
        </w:tc>
        <w:tc>
          <w:tcPr>
            <w:tcW w:w="968" w:type="dxa"/>
            <w:tcBorders>
              <w:top w:val="nil"/>
              <w:left w:val="nil"/>
              <w:bottom w:val="single" w:sz="4" w:space="0" w:color="auto"/>
              <w:right w:val="nil"/>
            </w:tcBorders>
            <w:shd w:val="clear" w:color="auto" w:fill="auto"/>
            <w:noWrap/>
            <w:vAlign w:val="bottom"/>
            <w:hideMark/>
          </w:tcPr>
          <w:p w:rsidR="005C6274" w:rsidRPr="00AD1F0C" w:rsidRDefault="005C6274" w:rsidP="00700EC1">
            <w:pPr>
              <w:keepNext/>
              <w:keepLines/>
              <w:jc w:val="center"/>
              <w:rPr>
                <w:color w:val="000000"/>
                <w:sz w:val="22"/>
                <w:szCs w:val="22"/>
              </w:rPr>
            </w:pPr>
            <w:r w:rsidRPr="00AD1F0C">
              <w:rPr>
                <w:color w:val="000000"/>
                <w:sz w:val="22"/>
                <w:szCs w:val="22"/>
              </w:rPr>
              <w:t>Utility</w:t>
            </w:r>
          </w:p>
        </w:tc>
        <w:tc>
          <w:tcPr>
            <w:tcW w:w="1078" w:type="dxa"/>
            <w:tcBorders>
              <w:top w:val="nil"/>
              <w:left w:val="nil"/>
              <w:bottom w:val="single" w:sz="4" w:space="0" w:color="auto"/>
              <w:right w:val="nil"/>
            </w:tcBorders>
            <w:shd w:val="clear" w:color="auto" w:fill="auto"/>
            <w:noWrap/>
            <w:vAlign w:val="bottom"/>
            <w:hideMark/>
          </w:tcPr>
          <w:p w:rsidR="005C6274" w:rsidRPr="00AD1F0C" w:rsidRDefault="005C6274" w:rsidP="00700EC1">
            <w:pPr>
              <w:keepNext/>
              <w:keepLines/>
              <w:jc w:val="center"/>
              <w:rPr>
                <w:color w:val="000000"/>
                <w:sz w:val="22"/>
                <w:szCs w:val="22"/>
              </w:rPr>
            </w:pPr>
            <w:r w:rsidRPr="00AD1F0C">
              <w:rPr>
                <w:color w:val="000000"/>
                <w:sz w:val="22"/>
                <w:szCs w:val="22"/>
              </w:rPr>
              <w:t>Adjs</w:t>
            </w:r>
          </w:p>
        </w:tc>
        <w:tc>
          <w:tcPr>
            <w:tcW w:w="1536" w:type="dxa"/>
            <w:tcBorders>
              <w:top w:val="nil"/>
              <w:left w:val="nil"/>
              <w:bottom w:val="single" w:sz="4" w:space="0" w:color="auto"/>
              <w:right w:val="single" w:sz="4" w:space="0" w:color="auto"/>
            </w:tcBorders>
            <w:shd w:val="clear" w:color="auto" w:fill="auto"/>
            <w:noWrap/>
            <w:vAlign w:val="bottom"/>
            <w:hideMark/>
          </w:tcPr>
          <w:p w:rsidR="005C6274" w:rsidRPr="00AD1F0C" w:rsidRDefault="00700EC1" w:rsidP="00700EC1">
            <w:pPr>
              <w:keepNext/>
              <w:keepLines/>
              <w:jc w:val="center"/>
              <w:rPr>
                <w:color w:val="000000"/>
                <w:sz w:val="22"/>
                <w:szCs w:val="22"/>
              </w:rPr>
            </w:pPr>
            <w:r>
              <w:rPr>
                <w:color w:val="000000"/>
                <w:sz w:val="22"/>
                <w:szCs w:val="22"/>
              </w:rPr>
              <w:t>Approved</w:t>
            </w:r>
          </w:p>
        </w:tc>
      </w:tr>
      <w:tr w:rsidR="005C6274" w:rsidRPr="00AD1F0C" w:rsidTr="005C6274">
        <w:trPr>
          <w:trHeight w:val="300"/>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Depreciation Expense</w:t>
            </w:r>
          </w:p>
        </w:tc>
        <w:tc>
          <w:tcPr>
            <w:tcW w:w="96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$26,273 </w:t>
            </w:r>
          </w:p>
        </w:tc>
        <w:tc>
          <w:tcPr>
            <w:tcW w:w="107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($402)</w:t>
            </w:r>
          </w:p>
        </w:tc>
        <w:tc>
          <w:tcPr>
            <w:tcW w:w="1536" w:type="dxa"/>
            <w:tcBorders>
              <w:top w:val="nil"/>
              <w:left w:val="nil"/>
              <w:bottom w:val="nil"/>
              <w:right w:val="single" w:sz="4" w:space="0" w:color="auto"/>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$25,871 </w:t>
            </w:r>
          </w:p>
        </w:tc>
      </w:tr>
      <w:tr w:rsidR="005C6274" w:rsidRPr="00AD1F0C" w:rsidTr="005C6274">
        <w:trPr>
          <w:trHeight w:val="300"/>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Rate Case Expense</w:t>
            </w:r>
          </w:p>
        </w:tc>
        <w:tc>
          <w:tcPr>
            <w:tcW w:w="96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5,995 </w:t>
            </w:r>
          </w:p>
        </w:tc>
        <w:tc>
          <w:tcPr>
            <w:tcW w:w="107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(3,022)</w:t>
            </w:r>
          </w:p>
        </w:tc>
        <w:tc>
          <w:tcPr>
            <w:tcW w:w="1536" w:type="dxa"/>
            <w:tcBorders>
              <w:top w:val="nil"/>
              <w:left w:val="nil"/>
              <w:bottom w:val="nil"/>
              <w:right w:val="single" w:sz="4" w:space="0" w:color="auto"/>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2,973 </w:t>
            </w:r>
          </w:p>
        </w:tc>
      </w:tr>
      <w:tr w:rsidR="005C6274" w:rsidRPr="00AD1F0C" w:rsidTr="005C6274">
        <w:trPr>
          <w:trHeight w:val="315"/>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Rent Expense</w:t>
            </w:r>
          </w:p>
        </w:tc>
        <w:tc>
          <w:tcPr>
            <w:tcW w:w="96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9,000 </w:t>
            </w:r>
          </w:p>
        </w:tc>
        <w:tc>
          <w:tcPr>
            <w:tcW w:w="107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(9,000)</w:t>
            </w:r>
          </w:p>
        </w:tc>
        <w:tc>
          <w:tcPr>
            <w:tcW w:w="1536" w:type="dxa"/>
            <w:tcBorders>
              <w:top w:val="nil"/>
              <w:left w:val="nil"/>
              <w:bottom w:val="nil"/>
              <w:right w:val="single" w:sz="4" w:space="0" w:color="auto"/>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0 </w:t>
            </w:r>
          </w:p>
        </w:tc>
      </w:tr>
      <w:tr w:rsidR="005C6274" w:rsidRPr="00AD1F0C" w:rsidTr="005C6274">
        <w:trPr>
          <w:trHeight w:val="300"/>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Maintenance Expense</w:t>
            </w:r>
          </w:p>
        </w:tc>
        <w:tc>
          <w:tcPr>
            <w:tcW w:w="96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17,739 </w:t>
            </w:r>
          </w:p>
        </w:tc>
        <w:tc>
          <w:tcPr>
            <w:tcW w:w="107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(5,003)</w:t>
            </w:r>
          </w:p>
        </w:tc>
        <w:tc>
          <w:tcPr>
            <w:tcW w:w="1536" w:type="dxa"/>
            <w:tcBorders>
              <w:top w:val="nil"/>
              <w:left w:val="nil"/>
              <w:bottom w:val="nil"/>
              <w:right w:val="single" w:sz="4" w:space="0" w:color="auto"/>
            </w:tcBorders>
            <w:shd w:val="clear" w:color="000000" w:fill="FFFFFF"/>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12,736 </w:t>
            </w:r>
          </w:p>
        </w:tc>
      </w:tr>
      <w:tr w:rsidR="005C6274" w:rsidRPr="00AD1F0C" w:rsidTr="005C6274">
        <w:trPr>
          <w:trHeight w:val="300"/>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Meter Reading Expense</w:t>
            </w:r>
          </w:p>
        </w:tc>
        <w:tc>
          <w:tcPr>
            <w:tcW w:w="96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(11,100)</w:t>
            </w:r>
          </w:p>
        </w:tc>
        <w:tc>
          <w:tcPr>
            <w:tcW w:w="107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 xml:space="preserve">0 </w:t>
            </w:r>
          </w:p>
        </w:tc>
        <w:tc>
          <w:tcPr>
            <w:tcW w:w="1536" w:type="dxa"/>
            <w:tcBorders>
              <w:top w:val="nil"/>
              <w:left w:val="nil"/>
              <w:bottom w:val="nil"/>
              <w:right w:val="single" w:sz="4" w:space="0" w:color="auto"/>
            </w:tcBorders>
            <w:shd w:val="clear" w:color="auto" w:fill="auto"/>
            <w:noWrap/>
            <w:vAlign w:val="bottom"/>
            <w:hideMark/>
          </w:tcPr>
          <w:p w:rsidR="005C6274" w:rsidRPr="00AD1F0C" w:rsidRDefault="005C6274" w:rsidP="00700EC1">
            <w:pPr>
              <w:keepNext/>
              <w:keepLines/>
              <w:jc w:val="right"/>
              <w:rPr>
                <w:color w:val="000000"/>
                <w:sz w:val="22"/>
                <w:szCs w:val="22"/>
              </w:rPr>
            </w:pPr>
            <w:r w:rsidRPr="00AD1F0C">
              <w:rPr>
                <w:color w:val="000000"/>
                <w:sz w:val="22"/>
                <w:szCs w:val="22"/>
              </w:rPr>
              <w:t>(11,100)</w:t>
            </w:r>
          </w:p>
        </w:tc>
      </w:tr>
      <w:tr w:rsidR="005C6274" w:rsidRPr="00AD1F0C" w:rsidTr="005C6274">
        <w:trPr>
          <w:trHeight w:val="300"/>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TOTI</w:t>
            </w:r>
          </w:p>
        </w:tc>
        <w:tc>
          <w:tcPr>
            <w:tcW w:w="96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u w:val="single"/>
              </w:rPr>
            </w:pPr>
            <w:r w:rsidRPr="00AD1F0C">
              <w:rPr>
                <w:color w:val="000000"/>
                <w:sz w:val="22"/>
                <w:szCs w:val="22"/>
                <w:u w:val="single"/>
              </w:rPr>
              <w:t xml:space="preserve">17,626 </w:t>
            </w:r>
          </w:p>
        </w:tc>
        <w:tc>
          <w:tcPr>
            <w:tcW w:w="1078" w:type="dxa"/>
            <w:tcBorders>
              <w:top w:val="nil"/>
              <w:left w:val="nil"/>
              <w:bottom w:val="nil"/>
              <w:right w:val="nil"/>
            </w:tcBorders>
            <w:shd w:val="clear" w:color="auto" w:fill="auto"/>
            <w:noWrap/>
            <w:vAlign w:val="bottom"/>
            <w:hideMark/>
          </w:tcPr>
          <w:p w:rsidR="005C6274" w:rsidRPr="00AD1F0C" w:rsidRDefault="005C6274" w:rsidP="00700EC1">
            <w:pPr>
              <w:keepNext/>
              <w:keepLines/>
              <w:jc w:val="right"/>
              <w:rPr>
                <w:color w:val="000000"/>
                <w:sz w:val="22"/>
                <w:szCs w:val="22"/>
                <w:u w:val="single"/>
              </w:rPr>
            </w:pPr>
            <w:r w:rsidRPr="00AD1F0C">
              <w:rPr>
                <w:color w:val="000000"/>
                <w:sz w:val="22"/>
                <w:szCs w:val="22"/>
                <w:u w:val="single"/>
              </w:rPr>
              <w:t>(1,480)</w:t>
            </w:r>
          </w:p>
        </w:tc>
        <w:tc>
          <w:tcPr>
            <w:tcW w:w="1536" w:type="dxa"/>
            <w:tcBorders>
              <w:top w:val="nil"/>
              <w:left w:val="nil"/>
              <w:bottom w:val="nil"/>
              <w:right w:val="single" w:sz="4" w:space="0" w:color="auto"/>
            </w:tcBorders>
            <w:shd w:val="clear" w:color="auto" w:fill="auto"/>
            <w:noWrap/>
            <w:vAlign w:val="bottom"/>
            <w:hideMark/>
          </w:tcPr>
          <w:p w:rsidR="005C6274" w:rsidRPr="00AD1F0C" w:rsidRDefault="005C6274" w:rsidP="00700EC1">
            <w:pPr>
              <w:keepNext/>
              <w:keepLines/>
              <w:jc w:val="right"/>
              <w:rPr>
                <w:color w:val="000000"/>
                <w:sz w:val="22"/>
                <w:szCs w:val="22"/>
                <w:u w:val="single"/>
              </w:rPr>
            </w:pPr>
            <w:r w:rsidRPr="00AD1F0C">
              <w:rPr>
                <w:color w:val="000000"/>
                <w:sz w:val="22"/>
                <w:szCs w:val="22"/>
                <w:u w:val="single"/>
              </w:rPr>
              <w:t xml:space="preserve">16,146 </w:t>
            </w:r>
          </w:p>
        </w:tc>
      </w:tr>
      <w:tr w:rsidR="005C6274" w:rsidRPr="00AD1F0C" w:rsidTr="005C6274">
        <w:trPr>
          <w:trHeight w:val="300"/>
          <w:jc w:val="center"/>
        </w:trPr>
        <w:tc>
          <w:tcPr>
            <w:tcW w:w="3100" w:type="dxa"/>
            <w:tcBorders>
              <w:top w:val="nil"/>
              <w:left w:val="single" w:sz="4" w:space="0" w:color="auto"/>
              <w:bottom w:val="single" w:sz="4" w:space="0" w:color="auto"/>
              <w:right w:val="nil"/>
            </w:tcBorders>
            <w:shd w:val="clear" w:color="auto" w:fill="auto"/>
            <w:noWrap/>
            <w:vAlign w:val="bottom"/>
            <w:hideMark/>
          </w:tcPr>
          <w:p w:rsidR="005C6274" w:rsidRPr="00AD1F0C" w:rsidRDefault="005C6274" w:rsidP="00700EC1">
            <w:pPr>
              <w:keepNext/>
              <w:keepLines/>
              <w:rPr>
                <w:color w:val="000000"/>
                <w:sz w:val="22"/>
                <w:szCs w:val="22"/>
              </w:rPr>
            </w:pPr>
            <w:r w:rsidRPr="00AD1F0C">
              <w:rPr>
                <w:color w:val="000000"/>
                <w:sz w:val="22"/>
                <w:szCs w:val="22"/>
              </w:rPr>
              <w:t>Total Increase in Operating Exp</w:t>
            </w:r>
          </w:p>
        </w:tc>
        <w:tc>
          <w:tcPr>
            <w:tcW w:w="968" w:type="dxa"/>
            <w:tcBorders>
              <w:top w:val="nil"/>
              <w:left w:val="nil"/>
              <w:bottom w:val="single" w:sz="4" w:space="0" w:color="auto"/>
              <w:right w:val="nil"/>
            </w:tcBorders>
            <w:shd w:val="clear" w:color="auto" w:fill="auto"/>
            <w:noWrap/>
            <w:vAlign w:val="bottom"/>
            <w:hideMark/>
          </w:tcPr>
          <w:p w:rsidR="005C6274" w:rsidRPr="00AD1F0C" w:rsidRDefault="005C6274" w:rsidP="00700EC1">
            <w:pPr>
              <w:keepNext/>
              <w:keepLines/>
              <w:jc w:val="right"/>
              <w:rPr>
                <w:color w:val="000000"/>
                <w:sz w:val="22"/>
                <w:szCs w:val="22"/>
                <w:u w:val="double"/>
              </w:rPr>
            </w:pPr>
            <w:r w:rsidRPr="00AD1F0C">
              <w:rPr>
                <w:color w:val="000000"/>
                <w:sz w:val="22"/>
                <w:szCs w:val="22"/>
                <w:u w:val="double"/>
              </w:rPr>
              <w:t xml:space="preserve">$65,533 </w:t>
            </w:r>
          </w:p>
        </w:tc>
        <w:tc>
          <w:tcPr>
            <w:tcW w:w="1078" w:type="dxa"/>
            <w:tcBorders>
              <w:top w:val="nil"/>
              <w:left w:val="nil"/>
              <w:bottom w:val="single" w:sz="4" w:space="0" w:color="auto"/>
              <w:right w:val="nil"/>
            </w:tcBorders>
            <w:shd w:val="clear" w:color="auto" w:fill="auto"/>
            <w:noWrap/>
            <w:vAlign w:val="bottom"/>
            <w:hideMark/>
          </w:tcPr>
          <w:p w:rsidR="005C6274" w:rsidRPr="00AD1F0C" w:rsidRDefault="005C6274" w:rsidP="00700EC1">
            <w:pPr>
              <w:keepNext/>
              <w:keepLines/>
              <w:jc w:val="right"/>
              <w:rPr>
                <w:color w:val="000000"/>
                <w:sz w:val="22"/>
                <w:szCs w:val="22"/>
                <w:u w:val="double"/>
              </w:rPr>
            </w:pPr>
            <w:r w:rsidRPr="00AD1F0C">
              <w:rPr>
                <w:color w:val="000000"/>
                <w:sz w:val="22"/>
                <w:szCs w:val="22"/>
                <w:u w:val="double"/>
              </w:rPr>
              <w:t>($18,908)</w:t>
            </w:r>
          </w:p>
        </w:tc>
        <w:tc>
          <w:tcPr>
            <w:tcW w:w="1536" w:type="dxa"/>
            <w:tcBorders>
              <w:top w:val="nil"/>
              <w:left w:val="nil"/>
              <w:bottom w:val="single" w:sz="4" w:space="0" w:color="auto"/>
              <w:right w:val="single" w:sz="4" w:space="0" w:color="auto"/>
            </w:tcBorders>
            <w:shd w:val="clear" w:color="auto" w:fill="auto"/>
            <w:noWrap/>
            <w:vAlign w:val="bottom"/>
            <w:hideMark/>
          </w:tcPr>
          <w:p w:rsidR="005C6274" w:rsidRPr="00AD1F0C" w:rsidRDefault="005C6274" w:rsidP="00700EC1">
            <w:pPr>
              <w:keepNext/>
              <w:keepLines/>
              <w:jc w:val="right"/>
              <w:rPr>
                <w:color w:val="000000"/>
                <w:sz w:val="22"/>
                <w:szCs w:val="22"/>
                <w:u w:val="double"/>
              </w:rPr>
            </w:pPr>
            <w:r w:rsidRPr="00AD1F0C">
              <w:rPr>
                <w:color w:val="000000"/>
                <w:sz w:val="22"/>
                <w:szCs w:val="22"/>
                <w:u w:val="double"/>
              </w:rPr>
              <w:t xml:space="preserve">$46,625 </w:t>
            </w:r>
          </w:p>
        </w:tc>
      </w:tr>
      <w:tr w:rsidR="005C6274" w:rsidRPr="00AD1F0C" w:rsidTr="005C6274">
        <w:trPr>
          <w:trHeight w:val="300"/>
          <w:jc w:val="center"/>
        </w:trPr>
        <w:tc>
          <w:tcPr>
            <w:tcW w:w="3100" w:type="dxa"/>
            <w:tcBorders>
              <w:top w:val="nil"/>
              <w:left w:val="nil"/>
              <w:bottom w:val="nil"/>
              <w:right w:val="nil"/>
            </w:tcBorders>
            <w:shd w:val="clear" w:color="auto" w:fill="auto"/>
            <w:noWrap/>
            <w:vAlign w:val="bottom"/>
            <w:hideMark/>
          </w:tcPr>
          <w:p w:rsidR="005C6274" w:rsidRPr="002A0C76" w:rsidRDefault="005C6274" w:rsidP="00700EC1">
            <w:pPr>
              <w:keepNext/>
              <w:keepLines/>
              <w:rPr>
                <w:color w:val="000000"/>
                <w:sz w:val="22"/>
                <w:szCs w:val="22"/>
              </w:rPr>
            </w:pPr>
            <w:r w:rsidRPr="002A0C76">
              <w:rPr>
                <w:color w:val="000000"/>
                <w:sz w:val="22"/>
                <w:szCs w:val="22"/>
              </w:rPr>
              <w:t xml:space="preserve">Source: </w:t>
            </w:r>
            <w:r>
              <w:rPr>
                <w:color w:val="000000"/>
                <w:sz w:val="22"/>
                <w:szCs w:val="22"/>
              </w:rPr>
              <w:t>Utility</w:t>
            </w:r>
            <w:r w:rsidRPr="002A0C76">
              <w:rPr>
                <w:color w:val="000000"/>
                <w:sz w:val="22"/>
                <w:szCs w:val="22"/>
              </w:rPr>
              <w:t>'s Filing</w:t>
            </w:r>
          </w:p>
        </w:tc>
        <w:tc>
          <w:tcPr>
            <w:tcW w:w="968" w:type="dxa"/>
            <w:tcBorders>
              <w:top w:val="nil"/>
              <w:left w:val="nil"/>
              <w:bottom w:val="nil"/>
              <w:right w:val="nil"/>
            </w:tcBorders>
            <w:shd w:val="clear" w:color="auto" w:fill="auto"/>
            <w:noWrap/>
            <w:vAlign w:val="bottom"/>
            <w:hideMark/>
          </w:tcPr>
          <w:p w:rsidR="005C6274" w:rsidRPr="00AD1F0C" w:rsidRDefault="005C6274" w:rsidP="00700EC1">
            <w:pPr>
              <w:keepNext/>
              <w:keepLines/>
              <w:rPr>
                <w:color w:val="000000"/>
                <w:sz w:val="22"/>
                <w:szCs w:val="22"/>
              </w:rPr>
            </w:pPr>
          </w:p>
        </w:tc>
        <w:tc>
          <w:tcPr>
            <w:tcW w:w="1078" w:type="dxa"/>
            <w:tcBorders>
              <w:top w:val="nil"/>
              <w:left w:val="nil"/>
              <w:bottom w:val="nil"/>
              <w:right w:val="nil"/>
            </w:tcBorders>
            <w:shd w:val="clear" w:color="auto" w:fill="auto"/>
            <w:noWrap/>
            <w:vAlign w:val="bottom"/>
            <w:hideMark/>
          </w:tcPr>
          <w:p w:rsidR="005C6274" w:rsidRPr="00AD1F0C" w:rsidRDefault="005C6274" w:rsidP="00700EC1">
            <w:pPr>
              <w:keepNext/>
              <w:keepLines/>
              <w:rPr>
                <w:color w:val="000000"/>
                <w:sz w:val="22"/>
                <w:szCs w:val="22"/>
              </w:rPr>
            </w:pPr>
          </w:p>
        </w:tc>
        <w:tc>
          <w:tcPr>
            <w:tcW w:w="1536" w:type="dxa"/>
            <w:tcBorders>
              <w:top w:val="nil"/>
              <w:left w:val="nil"/>
              <w:bottom w:val="nil"/>
              <w:right w:val="nil"/>
            </w:tcBorders>
            <w:shd w:val="clear" w:color="auto" w:fill="auto"/>
            <w:noWrap/>
            <w:vAlign w:val="bottom"/>
            <w:hideMark/>
          </w:tcPr>
          <w:p w:rsidR="005C6274" w:rsidRPr="00AD1F0C" w:rsidRDefault="005C6274" w:rsidP="00700EC1">
            <w:pPr>
              <w:keepNext/>
              <w:keepLines/>
              <w:rPr>
                <w:color w:val="000000"/>
                <w:sz w:val="22"/>
                <w:szCs w:val="22"/>
              </w:rPr>
            </w:pPr>
          </w:p>
        </w:tc>
      </w:tr>
    </w:tbl>
    <w:p w:rsidR="005C6274" w:rsidRDefault="00221FD2" w:rsidP="005C6274">
      <w:r w:rsidRPr="00692EBC">
        <w:tab/>
      </w:r>
    </w:p>
    <w:p w:rsidR="005C6274" w:rsidRPr="004C557B" w:rsidRDefault="005C6274" w:rsidP="004F1EE4">
      <w:pPr>
        <w:keepNext/>
        <w:keepLines/>
        <w:jc w:val="center"/>
        <w:rPr>
          <w:b/>
        </w:rPr>
      </w:pPr>
      <w:r>
        <w:rPr>
          <w:b/>
        </w:rPr>
        <w:lastRenderedPageBreak/>
        <w:t xml:space="preserve">Table </w:t>
      </w:r>
      <w:r w:rsidR="00CB561D">
        <w:rPr>
          <w:b/>
        </w:rPr>
        <w:t>6</w:t>
      </w:r>
    </w:p>
    <w:p w:rsidR="005C6274" w:rsidRPr="004C557B" w:rsidRDefault="005C6274" w:rsidP="004F1EE4">
      <w:pPr>
        <w:keepNext/>
        <w:keepLines/>
        <w:jc w:val="center"/>
        <w:rPr>
          <w:b/>
        </w:rPr>
      </w:pPr>
      <w:r>
        <w:rPr>
          <w:b/>
        </w:rPr>
        <w:t>Expenses Before Income Taxes and RAFs</w:t>
      </w:r>
    </w:p>
    <w:tbl>
      <w:tblPr>
        <w:tblW w:w="6564" w:type="dxa"/>
        <w:jc w:val="center"/>
        <w:tblInd w:w="93" w:type="dxa"/>
        <w:tblLook w:val="04A0" w:firstRow="1" w:lastRow="0" w:firstColumn="1" w:lastColumn="0" w:noHBand="0" w:noVBand="1"/>
      </w:tblPr>
      <w:tblGrid>
        <w:gridCol w:w="3100"/>
        <w:gridCol w:w="960"/>
        <w:gridCol w:w="968"/>
        <w:gridCol w:w="1536"/>
      </w:tblGrid>
      <w:tr w:rsidR="005C6274" w:rsidRPr="00AD1F0C" w:rsidTr="005C6274">
        <w:trPr>
          <w:trHeight w:val="315"/>
          <w:jc w:val="center"/>
        </w:trPr>
        <w:tc>
          <w:tcPr>
            <w:tcW w:w="3100" w:type="dxa"/>
            <w:tcBorders>
              <w:top w:val="single" w:sz="4" w:space="0" w:color="auto"/>
              <w:left w:val="single" w:sz="4" w:space="0" w:color="auto"/>
              <w:bottom w:val="nil"/>
              <w:right w:val="nil"/>
            </w:tcBorders>
            <w:shd w:val="clear" w:color="auto" w:fill="auto"/>
            <w:noWrap/>
            <w:vAlign w:val="bottom"/>
            <w:hideMark/>
          </w:tcPr>
          <w:p w:rsidR="005C6274" w:rsidRPr="00AD1F0C" w:rsidRDefault="005C6274" w:rsidP="004F1EE4">
            <w:pPr>
              <w:keepNext/>
              <w:keepLines/>
              <w:rPr>
                <w:color w:val="000000"/>
                <w:sz w:val="22"/>
                <w:szCs w:val="22"/>
              </w:rPr>
            </w:pPr>
            <w:r w:rsidRPr="00AD1F0C">
              <w:rPr>
                <w:color w:val="000000"/>
                <w:sz w:val="22"/>
                <w:szCs w:val="22"/>
              </w:rPr>
              <w:t> </w:t>
            </w:r>
          </w:p>
        </w:tc>
        <w:tc>
          <w:tcPr>
            <w:tcW w:w="960" w:type="dxa"/>
            <w:tcBorders>
              <w:top w:val="single" w:sz="4" w:space="0" w:color="auto"/>
              <w:left w:val="nil"/>
              <w:bottom w:val="nil"/>
              <w:right w:val="nil"/>
            </w:tcBorders>
            <w:shd w:val="clear" w:color="auto" w:fill="auto"/>
            <w:noWrap/>
            <w:vAlign w:val="bottom"/>
            <w:hideMark/>
          </w:tcPr>
          <w:p w:rsidR="005C6274" w:rsidRPr="00AD1F0C" w:rsidRDefault="005C6274" w:rsidP="004F1EE4">
            <w:pPr>
              <w:keepNext/>
              <w:keepLines/>
              <w:jc w:val="center"/>
              <w:rPr>
                <w:color w:val="000000"/>
                <w:sz w:val="22"/>
                <w:szCs w:val="22"/>
              </w:rPr>
            </w:pPr>
            <w:r w:rsidRPr="00AD1F0C">
              <w:rPr>
                <w:color w:val="000000"/>
                <w:sz w:val="22"/>
                <w:szCs w:val="22"/>
              </w:rPr>
              <w:t>Per</w:t>
            </w:r>
          </w:p>
        </w:tc>
        <w:tc>
          <w:tcPr>
            <w:tcW w:w="968" w:type="dxa"/>
            <w:tcBorders>
              <w:top w:val="single" w:sz="4" w:space="0" w:color="auto"/>
              <w:left w:val="nil"/>
              <w:bottom w:val="nil"/>
              <w:right w:val="nil"/>
            </w:tcBorders>
            <w:shd w:val="clear" w:color="auto" w:fill="auto"/>
            <w:noWrap/>
            <w:vAlign w:val="bottom"/>
            <w:hideMark/>
          </w:tcPr>
          <w:p w:rsidR="005C6274" w:rsidRPr="00AD1F0C" w:rsidRDefault="005C6274" w:rsidP="004F1EE4">
            <w:pPr>
              <w:keepNext/>
              <w:keepLines/>
              <w:jc w:val="center"/>
              <w:rPr>
                <w:color w:val="000000"/>
                <w:sz w:val="22"/>
                <w:szCs w:val="22"/>
              </w:rPr>
            </w:pPr>
            <w:r w:rsidRPr="00AD1F0C">
              <w:rPr>
                <w:color w:val="000000"/>
                <w:sz w:val="22"/>
                <w:szCs w:val="22"/>
              </w:rPr>
              <w:t> </w:t>
            </w:r>
          </w:p>
        </w:tc>
        <w:tc>
          <w:tcPr>
            <w:tcW w:w="1536" w:type="dxa"/>
            <w:tcBorders>
              <w:top w:val="single" w:sz="4" w:space="0" w:color="auto"/>
              <w:left w:val="nil"/>
              <w:bottom w:val="nil"/>
              <w:right w:val="single" w:sz="4" w:space="0" w:color="auto"/>
            </w:tcBorders>
            <w:shd w:val="clear" w:color="auto" w:fill="auto"/>
            <w:noWrap/>
            <w:vAlign w:val="bottom"/>
            <w:hideMark/>
          </w:tcPr>
          <w:p w:rsidR="005C6274" w:rsidRPr="00AD1F0C" w:rsidRDefault="00700EC1" w:rsidP="004F1EE4">
            <w:pPr>
              <w:keepNext/>
              <w:keepLines/>
              <w:jc w:val="center"/>
              <w:rPr>
                <w:color w:val="000000"/>
                <w:sz w:val="22"/>
                <w:szCs w:val="22"/>
              </w:rPr>
            </w:pPr>
            <w:r>
              <w:rPr>
                <w:color w:val="000000"/>
                <w:sz w:val="22"/>
                <w:szCs w:val="22"/>
              </w:rPr>
              <w:t>Commission</w:t>
            </w:r>
          </w:p>
        </w:tc>
      </w:tr>
      <w:tr w:rsidR="005C6274" w:rsidRPr="00AD1F0C" w:rsidTr="005C6274">
        <w:trPr>
          <w:trHeight w:val="300"/>
          <w:jc w:val="center"/>
        </w:trPr>
        <w:tc>
          <w:tcPr>
            <w:tcW w:w="3100" w:type="dxa"/>
            <w:tcBorders>
              <w:top w:val="nil"/>
              <w:left w:val="single" w:sz="4" w:space="0" w:color="auto"/>
              <w:bottom w:val="single" w:sz="4" w:space="0" w:color="auto"/>
              <w:right w:val="nil"/>
            </w:tcBorders>
            <w:shd w:val="clear" w:color="auto" w:fill="auto"/>
            <w:noWrap/>
            <w:vAlign w:val="bottom"/>
            <w:hideMark/>
          </w:tcPr>
          <w:p w:rsidR="005C6274" w:rsidRPr="00AD1F0C" w:rsidRDefault="005C6274" w:rsidP="004F1EE4">
            <w:pPr>
              <w:keepNext/>
              <w:keepLines/>
              <w:rPr>
                <w:color w:val="000000"/>
                <w:sz w:val="22"/>
                <w:szCs w:val="22"/>
              </w:rPr>
            </w:pPr>
            <w:r w:rsidRPr="00AD1F0C">
              <w:rPr>
                <w:color w:val="000000"/>
                <w:sz w:val="22"/>
                <w:szCs w:val="22"/>
              </w:rPr>
              <w:t> </w:t>
            </w:r>
          </w:p>
        </w:tc>
        <w:tc>
          <w:tcPr>
            <w:tcW w:w="960" w:type="dxa"/>
            <w:tcBorders>
              <w:top w:val="nil"/>
              <w:left w:val="nil"/>
              <w:bottom w:val="single" w:sz="4" w:space="0" w:color="auto"/>
              <w:right w:val="nil"/>
            </w:tcBorders>
            <w:shd w:val="clear" w:color="auto" w:fill="auto"/>
            <w:noWrap/>
            <w:vAlign w:val="bottom"/>
            <w:hideMark/>
          </w:tcPr>
          <w:p w:rsidR="005C6274" w:rsidRPr="00AD1F0C" w:rsidRDefault="005C6274" w:rsidP="004F1EE4">
            <w:pPr>
              <w:keepNext/>
              <w:keepLines/>
              <w:jc w:val="center"/>
              <w:rPr>
                <w:color w:val="000000"/>
                <w:sz w:val="22"/>
                <w:szCs w:val="22"/>
              </w:rPr>
            </w:pPr>
            <w:r w:rsidRPr="00AD1F0C">
              <w:rPr>
                <w:color w:val="000000"/>
                <w:sz w:val="22"/>
                <w:szCs w:val="22"/>
              </w:rPr>
              <w:t>Utility</w:t>
            </w:r>
          </w:p>
        </w:tc>
        <w:tc>
          <w:tcPr>
            <w:tcW w:w="968" w:type="dxa"/>
            <w:tcBorders>
              <w:top w:val="nil"/>
              <w:left w:val="nil"/>
              <w:bottom w:val="single" w:sz="4" w:space="0" w:color="auto"/>
              <w:right w:val="nil"/>
            </w:tcBorders>
            <w:shd w:val="clear" w:color="auto" w:fill="auto"/>
            <w:noWrap/>
            <w:vAlign w:val="bottom"/>
            <w:hideMark/>
          </w:tcPr>
          <w:p w:rsidR="005C6274" w:rsidRPr="00AD1F0C" w:rsidRDefault="005C6274" w:rsidP="004F1EE4">
            <w:pPr>
              <w:keepNext/>
              <w:keepLines/>
              <w:jc w:val="center"/>
              <w:rPr>
                <w:color w:val="000000"/>
                <w:sz w:val="22"/>
                <w:szCs w:val="22"/>
              </w:rPr>
            </w:pPr>
            <w:r w:rsidRPr="00AD1F0C">
              <w:rPr>
                <w:color w:val="000000"/>
                <w:sz w:val="22"/>
                <w:szCs w:val="22"/>
              </w:rPr>
              <w:t>Adjs</w:t>
            </w:r>
          </w:p>
        </w:tc>
        <w:tc>
          <w:tcPr>
            <w:tcW w:w="1536" w:type="dxa"/>
            <w:tcBorders>
              <w:top w:val="nil"/>
              <w:left w:val="nil"/>
              <w:bottom w:val="single" w:sz="4" w:space="0" w:color="auto"/>
              <w:right w:val="single" w:sz="4" w:space="0" w:color="auto"/>
            </w:tcBorders>
            <w:shd w:val="clear" w:color="auto" w:fill="auto"/>
            <w:noWrap/>
            <w:vAlign w:val="bottom"/>
            <w:hideMark/>
          </w:tcPr>
          <w:p w:rsidR="005C6274" w:rsidRPr="00AD1F0C" w:rsidRDefault="00700EC1" w:rsidP="004F1EE4">
            <w:pPr>
              <w:keepNext/>
              <w:keepLines/>
              <w:jc w:val="center"/>
              <w:rPr>
                <w:color w:val="000000"/>
                <w:sz w:val="22"/>
                <w:szCs w:val="22"/>
              </w:rPr>
            </w:pPr>
            <w:r>
              <w:rPr>
                <w:color w:val="000000"/>
                <w:sz w:val="22"/>
                <w:szCs w:val="22"/>
              </w:rPr>
              <w:t>Approve</w:t>
            </w:r>
            <w:r w:rsidR="005C6274" w:rsidRPr="00AD1F0C">
              <w:rPr>
                <w:color w:val="000000"/>
                <w:sz w:val="22"/>
                <w:szCs w:val="22"/>
              </w:rPr>
              <w:t>d</w:t>
            </w:r>
          </w:p>
        </w:tc>
      </w:tr>
      <w:tr w:rsidR="005C6274" w:rsidRPr="00AD1F0C" w:rsidTr="005C6274">
        <w:trPr>
          <w:trHeight w:val="300"/>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4F1EE4">
            <w:pPr>
              <w:keepNext/>
              <w:keepLines/>
              <w:rPr>
                <w:color w:val="000000"/>
                <w:sz w:val="22"/>
                <w:szCs w:val="22"/>
              </w:rPr>
            </w:pPr>
            <w:r w:rsidRPr="00AD1F0C">
              <w:rPr>
                <w:color w:val="000000"/>
                <w:sz w:val="22"/>
                <w:szCs w:val="22"/>
              </w:rPr>
              <w:t>Depreciation Expense</w:t>
            </w:r>
          </w:p>
        </w:tc>
        <w:tc>
          <w:tcPr>
            <w:tcW w:w="960" w:type="dxa"/>
            <w:tcBorders>
              <w:top w:val="nil"/>
              <w:left w:val="nil"/>
              <w:bottom w:val="nil"/>
              <w:right w:val="nil"/>
            </w:tcBorders>
            <w:shd w:val="clear" w:color="auto" w:fill="auto"/>
            <w:noWrap/>
            <w:vAlign w:val="bottom"/>
            <w:hideMark/>
          </w:tcPr>
          <w:p w:rsidR="005C6274" w:rsidRPr="00AD1F0C" w:rsidRDefault="005C6274" w:rsidP="004F1EE4">
            <w:pPr>
              <w:keepNext/>
              <w:keepLines/>
              <w:jc w:val="right"/>
              <w:rPr>
                <w:color w:val="000000"/>
                <w:sz w:val="22"/>
                <w:szCs w:val="22"/>
              </w:rPr>
            </w:pPr>
            <w:r w:rsidRPr="00AD1F0C">
              <w:rPr>
                <w:color w:val="000000"/>
                <w:sz w:val="22"/>
                <w:szCs w:val="22"/>
              </w:rPr>
              <w:t xml:space="preserve">$1,994 </w:t>
            </w:r>
          </w:p>
        </w:tc>
        <w:tc>
          <w:tcPr>
            <w:tcW w:w="968" w:type="dxa"/>
            <w:tcBorders>
              <w:top w:val="nil"/>
              <w:left w:val="nil"/>
              <w:bottom w:val="nil"/>
              <w:right w:val="nil"/>
            </w:tcBorders>
            <w:shd w:val="clear" w:color="auto" w:fill="auto"/>
            <w:noWrap/>
            <w:vAlign w:val="bottom"/>
            <w:hideMark/>
          </w:tcPr>
          <w:p w:rsidR="005C6274" w:rsidRPr="00AD1F0C" w:rsidRDefault="005C6274" w:rsidP="004F1EE4">
            <w:pPr>
              <w:keepNext/>
              <w:keepLines/>
              <w:jc w:val="right"/>
              <w:rPr>
                <w:color w:val="000000"/>
                <w:sz w:val="22"/>
                <w:szCs w:val="22"/>
              </w:rPr>
            </w:pPr>
            <w:r w:rsidRPr="00AD1F0C">
              <w:rPr>
                <w:color w:val="000000"/>
                <w:sz w:val="22"/>
                <w:szCs w:val="22"/>
              </w:rPr>
              <w:t>($0)</w:t>
            </w:r>
          </w:p>
        </w:tc>
        <w:tc>
          <w:tcPr>
            <w:tcW w:w="1536" w:type="dxa"/>
            <w:tcBorders>
              <w:top w:val="nil"/>
              <w:left w:val="nil"/>
              <w:bottom w:val="nil"/>
              <w:right w:val="single" w:sz="4" w:space="0" w:color="auto"/>
            </w:tcBorders>
            <w:shd w:val="clear" w:color="auto" w:fill="auto"/>
            <w:noWrap/>
            <w:vAlign w:val="bottom"/>
            <w:hideMark/>
          </w:tcPr>
          <w:p w:rsidR="005C6274" w:rsidRPr="00AD1F0C" w:rsidRDefault="005C6274" w:rsidP="004F1EE4">
            <w:pPr>
              <w:keepNext/>
              <w:keepLines/>
              <w:jc w:val="right"/>
              <w:rPr>
                <w:color w:val="000000"/>
                <w:sz w:val="22"/>
                <w:szCs w:val="22"/>
              </w:rPr>
            </w:pPr>
            <w:r w:rsidRPr="00AD1F0C">
              <w:rPr>
                <w:color w:val="000000"/>
                <w:sz w:val="22"/>
                <w:szCs w:val="22"/>
              </w:rPr>
              <w:t xml:space="preserve">$1,994 </w:t>
            </w:r>
          </w:p>
        </w:tc>
      </w:tr>
      <w:tr w:rsidR="005C6274" w:rsidRPr="00AD1F0C" w:rsidTr="005C6274">
        <w:trPr>
          <w:trHeight w:val="300"/>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4F1EE4">
            <w:pPr>
              <w:keepNext/>
              <w:keepLines/>
              <w:rPr>
                <w:color w:val="000000"/>
                <w:sz w:val="22"/>
                <w:szCs w:val="22"/>
              </w:rPr>
            </w:pPr>
            <w:r w:rsidRPr="00AD1F0C">
              <w:rPr>
                <w:color w:val="000000"/>
                <w:sz w:val="22"/>
                <w:szCs w:val="22"/>
              </w:rPr>
              <w:t>Rate Case Expense</w:t>
            </w:r>
          </w:p>
        </w:tc>
        <w:tc>
          <w:tcPr>
            <w:tcW w:w="960" w:type="dxa"/>
            <w:tcBorders>
              <w:top w:val="nil"/>
              <w:left w:val="nil"/>
              <w:bottom w:val="nil"/>
              <w:right w:val="nil"/>
            </w:tcBorders>
            <w:shd w:val="clear" w:color="auto" w:fill="auto"/>
            <w:noWrap/>
            <w:vAlign w:val="bottom"/>
            <w:hideMark/>
          </w:tcPr>
          <w:p w:rsidR="005C6274" w:rsidRPr="00AD1F0C" w:rsidRDefault="005C6274" w:rsidP="004F1EE4">
            <w:pPr>
              <w:keepNext/>
              <w:keepLines/>
              <w:jc w:val="right"/>
              <w:rPr>
                <w:color w:val="000000"/>
                <w:sz w:val="22"/>
                <w:szCs w:val="22"/>
              </w:rPr>
            </w:pPr>
            <w:r w:rsidRPr="00AD1F0C">
              <w:rPr>
                <w:color w:val="000000"/>
                <w:sz w:val="22"/>
                <w:szCs w:val="22"/>
              </w:rPr>
              <w:t xml:space="preserve">5,995 </w:t>
            </w:r>
          </w:p>
        </w:tc>
        <w:tc>
          <w:tcPr>
            <w:tcW w:w="968" w:type="dxa"/>
            <w:tcBorders>
              <w:top w:val="nil"/>
              <w:left w:val="nil"/>
              <w:bottom w:val="nil"/>
              <w:right w:val="nil"/>
            </w:tcBorders>
            <w:shd w:val="clear" w:color="auto" w:fill="auto"/>
            <w:noWrap/>
            <w:vAlign w:val="bottom"/>
            <w:hideMark/>
          </w:tcPr>
          <w:p w:rsidR="005C6274" w:rsidRPr="00AD1F0C" w:rsidRDefault="005C6274" w:rsidP="004F1EE4">
            <w:pPr>
              <w:keepNext/>
              <w:keepLines/>
              <w:jc w:val="right"/>
              <w:rPr>
                <w:color w:val="000000"/>
                <w:sz w:val="22"/>
                <w:szCs w:val="22"/>
              </w:rPr>
            </w:pPr>
            <w:r w:rsidRPr="00AD1F0C">
              <w:rPr>
                <w:color w:val="000000"/>
                <w:sz w:val="22"/>
                <w:szCs w:val="22"/>
              </w:rPr>
              <w:t>(3,022)</w:t>
            </w:r>
          </w:p>
        </w:tc>
        <w:tc>
          <w:tcPr>
            <w:tcW w:w="1536" w:type="dxa"/>
            <w:tcBorders>
              <w:top w:val="nil"/>
              <w:left w:val="nil"/>
              <w:bottom w:val="nil"/>
              <w:right w:val="single" w:sz="4" w:space="0" w:color="auto"/>
            </w:tcBorders>
            <w:shd w:val="clear" w:color="auto" w:fill="auto"/>
            <w:noWrap/>
            <w:vAlign w:val="bottom"/>
            <w:hideMark/>
          </w:tcPr>
          <w:p w:rsidR="005C6274" w:rsidRPr="00AD1F0C" w:rsidRDefault="005C6274" w:rsidP="004F1EE4">
            <w:pPr>
              <w:keepNext/>
              <w:keepLines/>
              <w:jc w:val="right"/>
              <w:rPr>
                <w:color w:val="000000"/>
                <w:sz w:val="22"/>
                <w:szCs w:val="22"/>
              </w:rPr>
            </w:pPr>
            <w:r w:rsidRPr="00AD1F0C">
              <w:rPr>
                <w:color w:val="000000"/>
                <w:sz w:val="22"/>
                <w:szCs w:val="22"/>
              </w:rPr>
              <w:t xml:space="preserve">2,973 </w:t>
            </w:r>
          </w:p>
        </w:tc>
      </w:tr>
      <w:tr w:rsidR="005C6274" w:rsidRPr="00AD1F0C" w:rsidTr="005C6274">
        <w:trPr>
          <w:trHeight w:val="300"/>
          <w:jc w:val="center"/>
        </w:trPr>
        <w:tc>
          <w:tcPr>
            <w:tcW w:w="3100" w:type="dxa"/>
            <w:tcBorders>
              <w:top w:val="nil"/>
              <w:left w:val="single" w:sz="4" w:space="0" w:color="auto"/>
              <w:bottom w:val="nil"/>
              <w:right w:val="nil"/>
            </w:tcBorders>
            <w:shd w:val="clear" w:color="auto" w:fill="auto"/>
            <w:noWrap/>
            <w:vAlign w:val="bottom"/>
            <w:hideMark/>
          </w:tcPr>
          <w:p w:rsidR="005C6274" w:rsidRPr="00AD1F0C" w:rsidRDefault="005C6274" w:rsidP="004F1EE4">
            <w:pPr>
              <w:keepNext/>
              <w:keepLines/>
              <w:rPr>
                <w:color w:val="000000"/>
                <w:sz w:val="22"/>
                <w:szCs w:val="22"/>
              </w:rPr>
            </w:pPr>
            <w:r w:rsidRPr="00AD1F0C">
              <w:rPr>
                <w:color w:val="000000"/>
                <w:sz w:val="22"/>
                <w:szCs w:val="22"/>
              </w:rPr>
              <w:t>TOTI</w:t>
            </w:r>
          </w:p>
        </w:tc>
        <w:tc>
          <w:tcPr>
            <w:tcW w:w="960" w:type="dxa"/>
            <w:tcBorders>
              <w:top w:val="nil"/>
              <w:left w:val="nil"/>
              <w:bottom w:val="nil"/>
              <w:right w:val="nil"/>
            </w:tcBorders>
            <w:shd w:val="clear" w:color="auto" w:fill="auto"/>
            <w:noWrap/>
            <w:vAlign w:val="bottom"/>
            <w:hideMark/>
          </w:tcPr>
          <w:p w:rsidR="005C6274" w:rsidRPr="00AD1F0C" w:rsidRDefault="005C6274" w:rsidP="004F1EE4">
            <w:pPr>
              <w:keepNext/>
              <w:keepLines/>
              <w:jc w:val="right"/>
              <w:rPr>
                <w:color w:val="000000"/>
                <w:sz w:val="22"/>
                <w:szCs w:val="22"/>
                <w:u w:val="single"/>
              </w:rPr>
            </w:pPr>
            <w:r w:rsidRPr="00AD1F0C">
              <w:rPr>
                <w:color w:val="000000"/>
                <w:sz w:val="22"/>
                <w:szCs w:val="22"/>
                <w:u w:val="single"/>
              </w:rPr>
              <w:t xml:space="preserve">6,020 </w:t>
            </w:r>
          </w:p>
        </w:tc>
        <w:tc>
          <w:tcPr>
            <w:tcW w:w="968" w:type="dxa"/>
            <w:tcBorders>
              <w:top w:val="nil"/>
              <w:left w:val="nil"/>
              <w:bottom w:val="nil"/>
              <w:right w:val="nil"/>
            </w:tcBorders>
            <w:shd w:val="clear" w:color="auto" w:fill="auto"/>
            <w:noWrap/>
            <w:vAlign w:val="bottom"/>
            <w:hideMark/>
          </w:tcPr>
          <w:p w:rsidR="005C6274" w:rsidRPr="00AD1F0C" w:rsidRDefault="005C6274" w:rsidP="004F1EE4">
            <w:pPr>
              <w:keepNext/>
              <w:keepLines/>
              <w:jc w:val="right"/>
              <w:rPr>
                <w:color w:val="000000"/>
                <w:sz w:val="22"/>
                <w:szCs w:val="22"/>
                <w:u w:val="single"/>
              </w:rPr>
            </w:pPr>
            <w:r w:rsidRPr="00AD1F0C">
              <w:rPr>
                <w:color w:val="000000"/>
                <w:sz w:val="22"/>
                <w:szCs w:val="22"/>
                <w:u w:val="single"/>
              </w:rPr>
              <w:t>(426)</w:t>
            </w:r>
          </w:p>
        </w:tc>
        <w:tc>
          <w:tcPr>
            <w:tcW w:w="1536" w:type="dxa"/>
            <w:tcBorders>
              <w:top w:val="nil"/>
              <w:left w:val="nil"/>
              <w:bottom w:val="nil"/>
              <w:right w:val="single" w:sz="4" w:space="0" w:color="auto"/>
            </w:tcBorders>
            <w:shd w:val="clear" w:color="auto" w:fill="auto"/>
            <w:noWrap/>
            <w:vAlign w:val="bottom"/>
            <w:hideMark/>
          </w:tcPr>
          <w:p w:rsidR="005C6274" w:rsidRPr="00AD1F0C" w:rsidRDefault="005C6274" w:rsidP="004F1EE4">
            <w:pPr>
              <w:keepNext/>
              <w:keepLines/>
              <w:jc w:val="right"/>
              <w:rPr>
                <w:color w:val="000000"/>
                <w:sz w:val="22"/>
                <w:szCs w:val="22"/>
                <w:u w:val="single"/>
              </w:rPr>
            </w:pPr>
            <w:r w:rsidRPr="00AD1F0C">
              <w:rPr>
                <w:color w:val="000000"/>
                <w:sz w:val="22"/>
                <w:szCs w:val="22"/>
                <w:u w:val="single"/>
              </w:rPr>
              <w:t xml:space="preserve">5,594 </w:t>
            </w:r>
          </w:p>
        </w:tc>
      </w:tr>
      <w:tr w:rsidR="005C6274" w:rsidRPr="00AD1F0C" w:rsidTr="005C6274">
        <w:trPr>
          <w:trHeight w:val="300"/>
          <w:jc w:val="center"/>
        </w:trPr>
        <w:tc>
          <w:tcPr>
            <w:tcW w:w="3100" w:type="dxa"/>
            <w:tcBorders>
              <w:top w:val="nil"/>
              <w:left w:val="single" w:sz="4" w:space="0" w:color="auto"/>
              <w:bottom w:val="single" w:sz="4" w:space="0" w:color="auto"/>
              <w:right w:val="nil"/>
            </w:tcBorders>
            <w:shd w:val="clear" w:color="auto" w:fill="auto"/>
            <w:noWrap/>
            <w:vAlign w:val="bottom"/>
            <w:hideMark/>
          </w:tcPr>
          <w:p w:rsidR="005C6274" w:rsidRPr="00AD1F0C" w:rsidRDefault="005C6274" w:rsidP="004F1EE4">
            <w:pPr>
              <w:keepNext/>
              <w:keepLines/>
              <w:rPr>
                <w:color w:val="000000"/>
                <w:sz w:val="22"/>
                <w:szCs w:val="22"/>
              </w:rPr>
            </w:pPr>
            <w:r w:rsidRPr="00AD1F0C">
              <w:rPr>
                <w:color w:val="000000"/>
                <w:sz w:val="22"/>
                <w:szCs w:val="22"/>
              </w:rPr>
              <w:t>Total Increase in Operating Exp</w:t>
            </w:r>
          </w:p>
        </w:tc>
        <w:tc>
          <w:tcPr>
            <w:tcW w:w="960" w:type="dxa"/>
            <w:tcBorders>
              <w:top w:val="nil"/>
              <w:left w:val="nil"/>
              <w:bottom w:val="single" w:sz="4" w:space="0" w:color="auto"/>
              <w:right w:val="nil"/>
            </w:tcBorders>
            <w:shd w:val="clear" w:color="auto" w:fill="auto"/>
            <w:noWrap/>
            <w:vAlign w:val="bottom"/>
            <w:hideMark/>
          </w:tcPr>
          <w:p w:rsidR="005C6274" w:rsidRPr="00AD1F0C" w:rsidRDefault="005C6274" w:rsidP="004F1EE4">
            <w:pPr>
              <w:keepNext/>
              <w:keepLines/>
              <w:jc w:val="right"/>
              <w:rPr>
                <w:color w:val="000000"/>
                <w:sz w:val="22"/>
                <w:szCs w:val="22"/>
                <w:u w:val="double"/>
              </w:rPr>
            </w:pPr>
            <w:r w:rsidRPr="00AD1F0C">
              <w:rPr>
                <w:color w:val="000000"/>
                <w:sz w:val="22"/>
                <w:szCs w:val="22"/>
                <w:u w:val="double"/>
              </w:rPr>
              <w:t xml:space="preserve">$14,009 </w:t>
            </w:r>
          </w:p>
        </w:tc>
        <w:tc>
          <w:tcPr>
            <w:tcW w:w="968" w:type="dxa"/>
            <w:tcBorders>
              <w:top w:val="nil"/>
              <w:left w:val="nil"/>
              <w:bottom w:val="single" w:sz="4" w:space="0" w:color="auto"/>
              <w:right w:val="nil"/>
            </w:tcBorders>
            <w:shd w:val="clear" w:color="auto" w:fill="auto"/>
            <w:noWrap/>
            <w:vAlign w:val="bottom"/>
            <w:hideMark/>
          </w:tcPr>
          <w:p w:rsidR="005C6274" w:rsidRPr="00AD1F0C" w:rsidRDefault="005C6274" w:rsidP="004F1EE4">
            <w:pPr>
              <w:keepNext/>
              <w:keepLines/>
              <w:jc w:val="right"/>
              <w:rPr>
                <w:color w:val="000000"/>
                <w:sz w:val="22"/>
                <w:szCs w:val="22"/>
                <w:u w:val="double"/>
              </w:rPr>
            </w:pPr>
            <w:r w:rsidRPr="00AD1F0C">
              <w:rPr>
                <w:color w:val="000000"/>
                <w:sz w:val="22"/>
                <w:szCs w:val="22"/>
                <w:u w:val="double"/>
              </w:rPr>
              <w:t>($3,448)</w:t>
            </w:r>
          </w:p>
        </w:tc>
        <w:tc>
          <w:tcPr>
            <w:tcW w:w="1536" w:type="dxa"/>
            <w:tcBorders>
              <w:top w:val="nil"/>
              <w:left w:val="nil"/>
              <w:bottom w:val="single" w:sz="4" w:space="0" w:color="auto"/>
              <w:right w:val="single" w:sz="4" w:space="0" w:color="auto"/>
            </w:tcBorders>
            <w:shd w:val="clear" w:color="auto" w:fill="auto"/>
            <w:noWrap/>
            <w:vAlign w:val="bottom"/>
            <w:hideMark/>
          </w:tcPr>
          <w:p w:rsidR="005C6274" w:rsidRPr="00AD1F0C" w:rsidRDefault="005C6274" w:rsidP="004F1EE4">
            <w:pPr>
              <w:keepNext/>
              <w:keepLines/>
              <w:jc w:val="right"/>
              <w:rPr>
                <w:color w:val="000000"/>
                <w:sz w:val="22"/>
                <w:szCs w:val="22"/>
                <w:u w:val="double"/>
              </w:rPr>
            </w:pPr>
            <w:r w:rsidRPr="00AD1F0C">
              <w:rPr>
                <w:color w:val="000000"/>
                <w:sz w:val="22"/>
                <w:szCs w:val="22"/>
                <w:u w:val="double"/>
              </w:rPr>
              <w:t xml:space="preserve">$10,561 </w:t>
            </w:r>
          </w:p>
        </w:tc>
      </w:tr>
      <w:tr w:rsidR="005C6274" w:rsidRPr="00C05930" w:rsidTr="005C6274">
        <w:trPr>
          <w:trHeight w:val="300"/>
          <w:jc w:val="center"/>
        </w:trPr>
        <w:tc>
          <w:tcPr>
            <w:tcW w:w="3100" w:type="dxa"/>
            <w:tcBorders>
              <w:top w:val="nil"/>
              <w:left w:val="nil"/>
              <w:bottom w:val="nil"/>
              <w:right w:val="nil"/>
            </w:tcBorders>
            <w:shd w:val="clear" w:color="auto" w:fill="auto"/>
            <w:noWrap/>
            <w:vAlign w:val="bottom"/>
            <w:hideMark/>
          </w:tcPr>
          <w:p w:rsidR="005C6274" w:rsidRPr="002A0C76" w:rsidRDefault="005C6274" w:rsidP="004F1EE4">
            <w:pPr>
              <w:keepNext/>
              <w:keepLines/>
              <w:rPr>
                <w:color w:val="000000"/>
                <w:sz w:val="22"/>
                <w:szCs w:val="22"/>
              </w:rPr>
            </w:pPr>
            <w:r w:rsidRPr="002A0C76">
              <w:rPr>
                <w:color w:val="000000"/>
                <w:sz w:val="22"/>
                <w:szCs w:val="22"/>
              </w:rPr>
              <w:t xml:space="preserve">Source: </w:t>
            </w:r>
            <w:r>
              <w:rPr>
                <w:color w:val="000000"/>
                <w:sz w:val="22"/>
                <w:szCs w:val="22"/>
              </w:rPr>
              <w:t>Utility</w:t>
            </w:r>
            <w:r w:rsidRPr="002A0C76">
              <w:rPr>
                <w:color w:val="000000"/>
                <w:sz w:val="22"/>
                <w:szCs w:val="22"/>
              </w:rPr>
              <w:t>'s Filing</w:t>
            </w:r>
          </w:p>
        </w:tc>
        <w:tc>
          <w:tcPr>
            <w:tcW w:w="960" w:type="dxa"/>
            <w:tcBorders>
              <w:top w:val="nil"/>
              <w:left w:val="nil"/>
              <w:bottom w:val="nil"/>
              <w:right w:val="nil"/>
            </w:tcBorders>
            <w:shd w:val="clear" w:color="auto" w:fill="auto"/>
            <w:noWrap/>
            <w:vAlign w:val="bottom"/>
            <w:hideMark/>
          </w:tcPr>
          <w:p w:rsidR="005C6274" w:rsidRPr="00C05930" w:rsidRDefault="005C6274" w:rsidP="004F1EE4">
            <w:pPr>
              <w:keepNext/>
              <w:keepLines/>
              <w:rPr>
                <w:color w:val="000000"/>
              </w:rPr>
            </w:pPr>
          </w:p>
        </w:tc>
        <w:tc>
          <w:tcPr>
            <w:tcW w:w="968" w:type="dxa"/>
            <w:tcBorders>
              <w:top w:val="nil"/>
              <w:left w:val="nil"/>
              <w:bottom w:val="nil"/>
              <w:right w:val="nil"/>
            </w:tcBorders>
            <w:shd w:val="clear" w:color="auto" w:fill="auto"/>
            <w:noWrap/>
            <w:vAlign w:val="bottom"/>
            <w:hideMark/>
          </w:tcPr>
          <w:p w:rsidR="005C6274" w:rsidRPr="00C05930" w:rsidRDefault="005C6274" w:rsidP="004F1EE4">
            <w:pPr>
              <w:keepNext/>
              <w:keepLines/>
              <w:rPr>
                <w:color w:val="000000"/>
              </w:rPr>
            </w:pPr>
          </w:p>
        </w:tc>
        <w:tc>
          <w:tcPr>
            <w:tcW w:w="1536" w:type="dxa"/>
            <w:tcBorders>
              <w:top w:val="nil"/>
              <w:left w:val="nil"/>
              <w:bottom w:val="nil"/>
              <w:right w:val="nil"/>
            </w:tcBorders>
            <w:shd w:val="clear" w:color="auto" w:fill="auto"/>
            <w:noWrap/>
            <w:vAlign w:val="bottom"/>
            <w:hideMark/>
          </w:tcPr>
          <w:p w:rsidR="005C6274" w:rsidRPr="00C05930" w:rsidRDefault="005C6274" w:rsidP="004F1EE4">
            <w:pPr>
              <w:keepNext/>
              <w:keepLines/>
              <w:rPr>
                <w:color w:val="000000"/>
              </w:rPr>
            </w:pPr>
          </w:p>
        </w:tc>
      </w:tr>
    </w:tbl>
    <w:p w:rsidR="005C6274" w:rsidRDefault="005C6274" w:rsidP="005C6274"/>
    <w:p w:rsidR="005C6274" w:rsidRPr="00CB561D" w:rsidRDefault="005C6274" w:rsidP="005C6274">
      <w:pPr>
        <w:ind w:firstLine="720"/>
        <w:jc w:val="both"/>
      </w:pPr>
      <w:r w:rsidRPr="00CB561D">
        <w:rPr>
          <w:b/>
          <w:i/>
        </w:rPr>
        <w:t>Income Taxes</w:t>
      </w:r>
    </w:p>
    <w:p w:rsidR="005C6274" w:rsidRPr="00CB561D" w:rsidRDefault="00F67B8A" w:rsidP="005C6274">
      <w:pPr>
        <w:jc w:val="both"/>
        <w:rPr>
          <w:b/>
          <w:i/>
        </w:rPr>
      </w:pPr>
      <w:r w:rsidRPr="00CB561D">
        <w:tab/>
      </w:r>
      <w:r w:rsidR="00700EC1">
        <w:t>S</w:t>
      </w:r>
      <w:r w:rsidR="005C6274" w:rsidRPr="00CB561D">
        <w:t xml:space="preserve">tate and federal income taxes </w:t>
      </w:r>
      <w:r w:rsidR="00FE0A17">
        <w:t xml:space="preserve">were </w:t>
      </w:r>
      <w:r w:rsidR="00700EC1">
        <w:t xml:space="preserve">calculated </w:t>
      </w:r>
      <w:r w:rsidR="005C6274" w:rsidRPr="00CB561D">
        <w:t xml:space="preserve">based on the current rates of 5.5 percent for state and 21 percent for federal. </w:t>
      </w:r>
      <w:r w:rsidR="00700EC1">
        <w:t>We</w:t>
      </w:r>
      <w:r w:rsidR="005C6274" w:rsidRPr="00CB561D">
        <w:t xml:space="preserve"> note that the federal taxes in this case are adjusted to reflect the new rate set forth in the 2017 Tax Cut and Jobs Act and only affects the incremental increases in this case. Any potential refund related to the change in the federal tax rate currently embedded in the Utility’s rates is outside of this proceeding and will be addressed in the generic Docket No. 20180013-PU.</w:t>
      </w:r>
      <w:r w:rsidR="005C6274" w:rsidRPr="00CB561D">
        <w:rPr>
          <w:vertAlign w:val="superscript"/>
        </w:rPr>
        <w:footnoteReference w:id="47"/>
      </w:r>
      <w:r w:rsidR="005C6274" w:rsidRPr="00CB561D">
        <w:t xml:space="preserve"> Based </w:t>
      </w:r>
      <w:r w:rsidR="00700EC1">
        <w:t>the approved</w:t>
      </w:r>
      <w:r w:rsidR="005C6274" w:rsidRPr="00CB561D">
        <w:t xml:space="preserve"> return on rate base, </w:t>
      </w:r>
      <w:r w:rsidR="00700EC1">
        <w:t>we approve</w:t>
      </w:r>
      <w:r w:rsidR="005C6274" w:rsidRPr="00CB561D">
        <w:t xml:space="preserve"> an increase in state taxes of $</w:t>
      </w:r>
      <w:r w:rsidR="002917B4" w:rsidRPr="00CB561D">
        <w:t>4,605</w:t>
      </w:r>
      <w:r w:rsidR="005C6274" w:rsidRPr="00CB561D">
        <w:t xml:space="preserve"> ($</w:t>
      </w:r>
      <w:r w:rsidR="002917B4" w:rsidRPr="00CB561D">
        <w:t>83,734 x .055) for water and $1,596</w:t>
      </w:r>
      <w:r w:rsidR="005C6274" w:rsidRPr="00CB561D">
        <w:t xml:space="preserve"> ($</w:t>
      </w:r>
      <w:r w:rsidR="002917B4" w:rsidRPr="00CB561D">
        <w:t>29,027</w:t>
      </w:r>
      <w:r w:rsidR="005C6274" w:rsidRPr="00CB561D">
        <w:t xml:space="preserve"> x .055) for wastewater. </w:t>
      </w:r>
      <w:r w:rsidR="00700EC1">
        <w:t>We</w:t>
      </w:r>
      <w:r w:rsidR="005C6274" w:rsidRPr="00CB561D">
        <w:t xml:space="preserve"> further</w:t>
      </w:r>
      <w:r w:rsidR="00700EC1">
        <w:t xml:space="preserve"> approve</w:t>
      </w:r>
      <w:r w:rsidR="005C6274" w:rsidRPr="00CB561D">
        <w:t xml:space="preserve"> increases to federal income taxes of $1</w:t>
      </w:r>
      <w:r w:rsidR="002917B4" w:rsidRPr="00CB561D">
        <w:t>6,617</w:t>
      </w:r>
      <w:r w:rsidR="005C6274" w:rsidRPr="00CB561D">
        <w:t xml:space="preserve"> (($</w:t>
      </w:r>
      <w:r w:rsidR="002917B4" w:rsidRPr="00CB561D">
        <w:t>83,734</w:t>
      </w:r>
      <w:r w:rsidR="005C6274" w:rsidRPr="00CB561D">
        <w:t xml:space="preserve"> - $</w:t>
      </w:r>
      <w:r w:rsidR="002917B4" w:rsidRPr="00CB561D">
        <w:t>4,605</w:t>
      </w:r>
      <w:r w:rsidR="005C6274" w:rsidRPr="00CB561D">
        <w:t>) x .21) for water and $</w:t>
      </w:r>
      <w:r w:rsidR="002917B4" w:rsidRPr="00CB561D">
        <w:t>5,760</w:t>
      </w:r>
      <w:r w:rsidR="005C6274" w:rsidRPr="00CB561D">
        <w:t xml:space="preserve"> (($</w:t>
      </w:r>
      <w:r w:rsidR="002917B4" w:rsidRPr="00CB561D">
        <w:t>29,027</w:t>
      </w:r>
      <w:r w:rsidR="005C6274" w:rsidRPr="00CB561D">
        <w:t xml:space="preserve"> - $</w:t>
      </w:r>
      <w:r w:rsidR="002917B4" w:rsidRPr="00CB561D">
        <w:t>1,596</w:t>
      </w:r>
      <w:r w:rsidR="005C6274" w:rsidRPr="00CB561D">
        <w:t>) x .21) for wastewater.</w:t>
      </w:r>
    </w:p>
    <w:p w:rsidR="005C6274" w:rsidRPr="00CB561D" w:rsidRDefault="005C6274" w:rsidP="005C6274">
      <w:pPr>
        <w:ind w:firstLine="720"/>
        <w:jc w:val="both"/>
        <w:rPr>
          <w:b/>
          <w:i/>
        </w:rPr>
      </w:pPr>
    </w:p>
    <w:p w:rsidR="005C6274" w:rsidRPr="00CB561D" w:rsidRDefault="005C6274" w:rsidP="005C6274">
      <w:pPr>
        <w:ind w:firstLine="720"/>
        <w:jc w:val="both"/>
      </w:pPr>
      <w:r w:rsidRPr="00CB561D">
        <w:rPr>
          <w:b/>
          <w:i/>
        </w:rPr>
        <w:t>Regulatory Assessment Fees (RAF)</w:t>
      </w:r>
    </w:p>
    <w:p w:rsidR="005C6274" w:rsidRPr="00CB561D" w:rsidRDefault="00F67B8A" w:rsidP="005C6274">
      <w:pPr>
        <w:jc w:val="both"/>
      </w:pPr>
      <w:r w:rsidRPr="00CB561D">
        <w:tab/>
      </w:r>
      <w:r w:rsidR="005C6274" w:rsidRPr="00CB561D">
        <w:t xml:space="preserve">Based on the above, </w:t>
      </w:r>
      <w:r w:rsidR="00700EC1">
        <w:t>we approve</w:t>
      </w:r>
      <w:r w:rsidR="005C6274" w:rsidRPr="00CB561D">
        <w:t xml:space="preserve"> a revenue increase before RAFs of $</w:t>
      </w:r>
      <w:r w:rsidR="002917B4" w:rsidRPr="00CB561D">
        <w:t>151,582</w:t>
      </w:r>
      <w:r w:rsidR="005C6274" w:rsidRPr="00CB561D">
        <w:t xml:space="preserve"> for water and $</w:t>
      </w:r>
      <w:r w:rsidR="002917B4" w:rsidRPr="00CB561D">
        <w:t>4</w:t>
      </w:r>
      <w:r w:rsidR="00F12824" w:rsidRPr="00CB561D">
        <w:t>6,945</w:t>
      </w:r>
      <w:r w:rsidR="005C6274" w:rsidRPr="00CB561D">
        <w:t xml:space="preserve"> for wastewater. Therefore, </w:t>
      </w:r>
      <w:r w:rsidR="00700EC1">
        <w:t>we approve</w:t>
      </w:r>
      <w:r w:rsidR="005C6274" w:rsidRPr="00CB561D">
        <w:t xml:space="preserve"> RAFs </w:t>
      </w:r>
      <w:r w:rsidR="00700EC1">
        <w:t>to</w:t>
      </w:r>
      <w:r w:rsidR="005C6274" w:rsidRPr="00CB561D">
        <w:t xml:space="preserve"> be increased by $</w:t>
      </w:r>
      <w:r w:rsidR="002917B4" w:rsidRPr="00CB561D">
        <w:t>6,821</w:t>
      </w:r>
      <w:r w:rsidR="005C6274" w:rsidRPr="00CB561D">
        <w:t xml:space="preserve"> ($</w:t>
      </w:r>
      <w:r w:rsidR="002917B4" w:rsidRPr="00CB561D">
        <w:t>151,582</w:t>
      </w:r>
      <w:r w:rsidR="005C6274" w:rsidRPr="00CB561D">
        <w:t xml:space="preserve"> x 4.5 percent) for water and $2,</w:t>
      </w:r>
      <w:r w:rsidR="002917B4" w:rsidRPr="00CB561D">
        <w:t>113</w:t>
      </w:r>
      <w:r w:rsidR="005C6274" w:rsidRPr="00CB561D">
        <w:t xml:space="preserve"> ($</w:t>
      </w:r>
      <w:r w:rsidR="002917B4" w:rsidRPr="00CB561D">
        <w:t>4</w:t>
      </w:r>
      <w:r w:rsidR="00F12824" w:rsidRPr="00CB561D">
        <w:t>6,945</w:t>
      </w:r>
      <w:r w:rsidR="005C6274" w:rsidRPr="00CB561D">
        <w:t xml:space="preserve"> x 4.5 percent) for wastewater.</w:t>
      </w:r>
    </w:p>
    <w:p w:rsidR="005C6274" w:rsidRPr="00CB561D" w:rsidRDefault="005C6274" w:rsidP="005C6274">
      <w:pPr>
        <w:jc w:val="both"/>
      </w:pPr>
    </w:p>
    <w:p w:rsidR="005C6274" w:rsidRPr="00CB561D" w:rsidRDefault="005C6274" w:rsidP="00EE3F9E">
      <w:pPr>
        <w:keepNext/>
        <w:keepLines/>
        <w:ind w:firstLine="720"/>
        <w:jc w:val="both"/>
        <w:rPr>
          <w:b/>
          <w:i/>
        </w:rPr>
      </w:pPr>
      <w:r w:rsidRPr="00CB561D">
        <w:rPr>
          <w:b/>
          <w:i/>
        </w:rPr>
        <w:t>Operating Expenses Summary</w:t>
      </w:r>
    </w:p>
    <w:p w:rsidR="005C6274" w:rsidRPr="00CB561D" w:rsidRDefault="00F67B8A" w:rsidP="00EE3F9E">
      <w:pPr>
        <w:keepNext/>
        <w:keepLines/>
        <w:spacing w:after="240"/>
        <w:jc w:val="both"/>
        <w:rPr>
          <w:b/>
          <w:i/>
        </w:rPr>
      </w:pPr>
      <w:r w:rsidRPr="00CB561D">
        <w:tab/>
      </w:r>
      <w:r w:rsidR="005C6274" w:rsidRPr="00CB561D">
        <w:t xml:space="preserve">Based on the above, </w:t>
      </w:r>
      <w:r w:rsidR="00700EC1">
        <w:t>we approve</w:t>
      </w:r>
      <w:r w:rsidR="005C6274" w:rsidRPr="00CB561D">
        <w:t xml:space="preserve"> an incremental increase to Operating Expenses of $7</w:t>
      </w:r>
      <w:r w:rsidR="00926B14" w:rsidRPr="00CB561D">
        <w:t>4,669</w:t>
      </w:r>
      <w:r w:rsidR="005C6274" w:rsidRPr="00CB561D">
        <w:t xml:space="preserve"> for water and $2</w:t>
      </w:r>
      <w:r w:rsidR="00926B14" w:rsidRPr="00CB561D">
        <w:t>0,030</w:t>
      </w:r>
      <w:r w:rsidR="005C6274" w:rsidRPr="00CB561D">
        <w:t xml:space="preserve"> for wastewater. </w:t>
      </w:r>
      <w:r w:rsidR="00700EC1">
        <w:t>The</w:t>
      </w:r>
      <w:r w:rsidR="005C6274" w:rsidRPr="00CB561D">
        <w:t xml:space="preserve"> calculations</w:t>
      </w:r>
      <w:r w:rsidR="00700EC1">
        <w:t xml:space="preserve"> for such</w:t>
      </w:r>
      <w:r w:rsidR="005C6274" w:rsidRPr="00CB561D">
        <w:t xml:space="preserve"> are </w:t>
      </w:r>
      <w:r w:rsidR="00700EC1">
        <w:t>provided</w:t>
      </w:r>
      <w:r w:rsidR="005C6274" w:rsidRPr="00CB561D">
        <w:t xml:space="preserve"> on Schedule Nos. 1 and 2.</w:t>
      </w:r>
    </w:p>
    <w:p w:rsidR="005C6274" w:rsidRPr="00CB561D" w:rsidRDefault="005C6274" w:rsidP="005C6274">
      <w:pPr>
        <w:jc w:val="both"/>
      </w:pPr>
      <w:r w:rsidRPr="00CB561D">
        <w:rPr>
          <w:b/>
        </w:rPr>
        <w:t>Conclusion</w:t>
      </w:r>
    </w:p>
    <w:p w:rsidR="005C6274" w:rsidRPr="00CB561D" w:rsidRDefault="00F67B8A" w:rsidP="00F51053">
      <w:pPr>
        <w:jc w:val="both"/>
      </w:pPr>
      <w:r w:rsidRPr="00CB561D">
        <w:tab/>
      </w:r>
      <w:r w:rsidR="005C6274" w:rsidRPr="00CB561D">
        <w:t xml:space="preserve">Based on the above, </w:t>
      </w:r>
      <w:r w:rsidR="00700EC1">
        <w:t>we approve</w:t>
      </w:r>
      <w:r w:rsidR="005C6274" w:rsidRPr="00CB561D">
        <w:t xml:space="preserve"> an incremental revenue requirement increase of $1</w:t>
      </w:r>
      <w:r w:rsidR="00926B14" w:rsidRPr="00CB561D">
        <w:t>58,403</w:t>
      </w:r>
      <w:r w:rsidR="005C6274" w:rsidRPr="00CB561D">
        <w:t xml:space="preserve"> for water and $</w:t>
      </w:r>
      <w:r w:rsidR="00926B14" w:rsidRPr="00CB561D">
        <w:t>49,057</w:t>
      </w:r>
      <w:r w:rsidR="005C6274" w:rsidRPr="00CB561D">
        <w:t xml:space="preserve"> for wastewater. This represents increases of 1</w:t>
      </w:r>
      <w:r w:rsidR="00926B14" w:rsidRPr="00CB561D">
        <w:t>1.28</w:t>
      </w:r>
      <w:r w:rsidR="005C6274" w:rsidRPr="00CB561D">
        <w:t xml:space="preserve"> percent and 5.</w:t>
      </w:r>
      <w:r w:rsidR="00926B14" w:rsidRPr="00CB561D">
        <w:t>08</w:t>
      </w:r>
      <w:r w:rsidR="005C6274" w:rsidRPr="00CB561D">
        <w:t xml:space="preserve"> percent for water and wastewater, respectively. The Utility requested an incremental revenue requirement increase of $194,159 for water and $57,545 for wastewater. </w:t>
      </w:r>
      <w:r w:rsidR="00BC28F4">
        <w:t>The</w:t>
      </w:r>
      <w:r w:rsidR="005C6274" w:rsidRPr="00CB561D">
        <w:t xml:space="preserve"> revenue requirement calculations are shown on Schedule Nos. 1 and 2.</w:t>
      </w:r>
      <w:r w:rsidR="0026451B">
        <w:t xml:space="preserve"> Additionally, we find</w:t>
      </w:r>
      <w:r w:rsidR="00264170" w:rsidRPr="00CB561D">
        <w:t xml:space="preserve"> that the overall rate of return agreed to by OPC and the Utility, as specified above and as accepted by this Commission, will have no precedential effect or value in any future rate case.</w:t>
      </w:r>
    </w:p>
    <w:p w:rsidR="005C6274" w:rsidRPr="00CB561D" w:rsidRDefault="005C6274" w:rsidP="005C6274"/>
    <w:p w:rsidR="005C6274" w:rsidRPr="00CB561D" w:rsidRDefault="00CB561D" w:rsidP="004F1EE4">
      <w:pPr>
        <w:keepNext/>
        <w:keepLines/>
        <w:jc w:val="both"/>
        <w:outlineLvl w:val="0"/>
        <w:rPr>
          <w:bCs/>
          <w:kern w:val="32"/>
          <w:u w:val="single"/>
        </w:rPr>
      </w:pPr>
      <w:r w:rsidRPr="00CB561D">
        <w:rPr>
          <w:bCs/>
          <w:kern w:val="32"/>
          <w:u w:val="single"/>
        </w:rPr>
        <w:lastRenderedPageBreak/>
        <w:t>W</w:t>
      </w:r>
      <w:r w:rsidR="001F1AD4">
        <w:rPr>
          <w:bCs/>
          <w:kern w:val="32"/>
          <w:u w:val="single"/>
        </w:rPr>
        <w:t>ater and wastewater rates</w:t>
      </w:r>
    </w:p>
    <w:p w:rsidR="005C6274" w:rsidRPr="00CB561D" w:rsidRDefault="005C6274" w:rsidP="004F1EE4">
      <w:pPr>
        <w:keepNext/>
        <w:keepLines/>
        <w:jc w:val="both"/>
        <w:outlineLvl w:val="0"/>
        <w:rPr>
          <w:bCs/>
          <w:kern w:val="32"/>
          <w:szCs w:val="32"/>
        </w:rPr>
      </w:pPr>
    </w:p>
    <w:p w:rsidR="005C6274" w:rsidRPr="00CB561D" w:rsidRDefault="005C6274" w:rsidP="004F1EE4">
      <w:pPr>
        <w:keepNext/>
        <w:keepLines/>
        <w:jc w:val="both"/>
      </w:pPr>
      <w:r w:rsidRPr="00CB561D">
        <w:rPr>
          <w:b/>
          <w:bCs/>
          <w:i/>
          <w:iCs/>
          <w:szCs w:val="28"/>
        </w:rPr>
        <w:t> </w:t>
      </w:r>
      <w:r w:rsidR="00F67B8A" w:rsidRPr="00CB561D">
        <w:tab/>
      </w:r>
      <w:r w:rsidRPr="00CB561D">
        <w:t> </w:t>
      </w:r>
      <w:r w:rsidR="00700EC1">
        <w:t>We order</w:t>
      </w:r>
      <w:r w:rsidRPr="00CB561D">
        <w:t xml:space="preserve"> that service rates for Pluris Wedgefield be designed to allow the Utility the opportunity to generate annual service revenues of $1,5</w:t>
      </w:r>
      <w:r w:rsidR="00926B14" w:rsidRPr="00CB561D">
        <w:t>63,039</w:t>
      </w:r>
      <w:r w:rsidRPr="00CB561D">
        <w:t xml:space="preserve"> for water and $1,01</w:t>
      </w:r>
      <w:r w:rsidR="0099196D">
        <w:t>4,</w:t>
      </w:r>
      <w:r w:rsidR="00926B14" w:rsidRPr="00CB561D">
        <w:t>015</w:t>
      </w:r>
      <w:r w:rsidRPr="00CB561D">
        <w:t xml:space="preserve"> for wastewater. The annualized service revenues before the rate increase are $1,404,636 for water and $964,958 for wastewater. This results in a</w:t>
      </w:r>
      <w:r w:rsidR="00C7431B">
        <w:t>n</w:t>
      </w:r>
      <w:r w:rsidRPr="00CB561D">
        <w:t xml:space="preserve"> 1</w:t>
      </w:r>
      <w:r w:rsidR="00926B14" w:rsidRPr="00CB561D">
        <w:t>1.28</w:t>
      </w:r>
      <w:r w:rsidRPr="00CB561D">
        <w:t xml:space="preserve"> percent increase for water and a 5.</w:t>
      </w:r>
      <w:r w:rsidR="00926B14" w:rsidRPr="00CB561D">
        <w:t>08</w:t>
      </w:r>
      <w:r w:rsidRPr="00CB561D">
        <w:t xml:space="preserve"> percent increase for wastewater service revenues. The corresponding percentage increases sh</w:t>
      </w:r>
      <w:r w:rsidR="00700EC1">
        <w:t>all</w:t>
      </w:r>
      <w:r w:rsidRPr="00CB561D">
        <w:t xml:space="preserve"> be applied as an across-the-board increase to the existing water and wastewater rates. </w:t>
      </w:r>
    </w:p>
    <w:p w:rsidR="00F35854" w:rsidRPr="00CB561D" w:rsidRDefault="00F35854" w:rsidP="005C6274">
      <w:pPr>
        <w:jc w:val="both"/>
      </w:pPr>
    </w:p>
    <w:p w:rsidR="005C6274" w:rsidRPr="00CB561D" w:rsidRDefault="00F67B8A" w:rsidP="005C6274">
      <w:pPr>
        <w:jc w:val="both"/>
      </w:pPr>
      <w:r w:rsidRPr="00CB561D">
        <w:rPr>
          <w:rFonts w:eastAsia="Calibri"/>
        </w:rPr>
        <w:tab/>
      </w:r>
      <w:r w:rsidR="005C6274" w:rsidRPr="00CB561D">
        <w:rPr>
          <w:rFonts w:eastAsia="Calibri"/>
        </w:rPr>
        <w:t>Based on the above, t</w:t>
      </w:r>
      <w:r w:rsidR="005C6274" w:rsidRPr="00CB561D">
        <w:t xml:space="preserve">he </w:t>
      </w:r>
      <w:r w:rsidR="00700EC1">
        <w:t>approved</w:t>
      </w:r>
      <w:r w:rsidR="005C6274" w:rsidRPr="00CB561D">
        <w:t xml:space="preserve"> monthly water rates are </w:t>
      </w:r>
      <w:r w:rsidR="00700EC1">
        <w:t>provided</w:t>
      </w:r>
      <w:r w:rsidR="005C6274" w:rsidRPr="00CB561D">
        <w:t xml:space="preserve"> on Schedule No. 3 and the </w:t>
      </w:r>
      <w:r w:rsidR="00390326">
        <w:t>approve</w:t>
      </w:r>
      <w:r w:rsidR="005C6274" w:rsidRPr="00CB561D">
        <w:t xml:space="preserve">d monthly wastewater rates are </w:t>
      </w:r>
      <w:r w:rsidR="00700EC1">
        <w:t>provided</w:t>
      </w:r>
      <w:r w:rsidR="005C6274" w:rsidRPr="00CB561D">
        <w:t xml:space="preserve"> on Schedule No. 4. The </w:t>
      </w:r>
      <w:r w:rsidR="00700EC1">
        <w:t>approved</w:t>
      </w:r>
      <w:r w:rsidR="005C6274" w:rsidRPr="00CB561D">
        <w:t xml:space="preserve"> rates sh</w:t>
      </w:r>
      <w:r w:rsidR="00700EC1">
        <w:t>all</w:t>
      </w:r>
      <w:r w:rsidR="005C6274" w:rsidRPr="00CB561D">
        <w:t xml:space="preserve"> be designed to produce additional revenues of $1</w:t>
      </w:r>
      <w:r w:rsidR="00F12824" w:rsidRPr="00CB561D">
        <w:t>58,403</w:t>
      </w:r>
      <w:r w:rsidR="005C6274" w:rsidRPr="00CB561D">
        <w:t xml:space="preserve"> (1</w:t>
      </w:r>
      <w:r w:rsidR="00F12824" w:rsidRPr="00CB561D">
        <w:t>1.28</w:t>
      </w:r>
      <w:r w:rsidR="005C6274" w:rsidRPr="00CB561D">
        <w:t xml:space="preserve"> percent increase) for water and $</w:t>
      </w:r>
      <w:r w:rsidR="00F12824" w:rsidRPr="00CB561D">
        <w:t>49,057</w:t>
      </w:r>
      <w:r w:rsidR="005C6274" w:rsidRPr="00CB561D">
        <w:t xml:space="preserve"> (5.</w:t>
      </w:r>
      <w:r w:rsidR="00F12824" w:rsidRPr="00CB561D">
        <w:t>08</w:t>
      </w:r>
      <w:r w:rsidR="005C6274" w:rsidRPr="00CB561D">
        <w:t xml:space="preserve"> percent increase) for wastewater. The percent increases sh</w:t>
      </w:r>
      <w:r w:rsidR="00700EC1">
        <w:t>all</w:t>
      </w:r>
      <w:r w:rsidR="005C6274" w:rsidRPr="00CB561D">
        <w:t xml:space="preserve"> be applied as an across-the-board increase to the existing rates. The Utility sh</w:t>
      </w:r>
      <w:r w:rsidR="00700EC1">
        <w:t>all</w:t>
      </w:r>
      <w:r w:rsidR="005C6274" w:rsidRPr="00CB561D">
        <w:t xml:space="preserve"> file revised tariff sheets and a proposed customer notice to reflect the Commission-approved rates. The approved rates </w:t>
      </w:r>
      <w:r w:rsidR="005B5DC7">
        <w:t xml:space="preserve">shall be </w:t>
      </w:r>
      <w:r w:rsidR="005C6274" w:rsidRPr="00CB561D">
        <w:t>effective for service rendered on or after the stamped approval date on the tariff sheets pursuant to Rule 25-30.475(1), F.A.C. In add</w:t>
      </w:r>
      <w:r w:rsidR="005B5DC7">
        <w:t xml:space="preserve">ition, the approved rates </w:t>
      </w:r>
      <w:r w:rsidR="0026451B">
        <w:t>shall</w:t>
      </w:r>
      <w:r w:rsidR="005C6274" w:rsidRPr="00CB561D">
        <w:t xml:space="preserve"> not be implemented until </w:t>
      </w:r>
      <w:r w:rsidR="0026451B">
        <w:t xml:space="preserve">Commission </w:t>
      </w:r>
      <w:r w:rsidR="005C6274" w:rsidRPr="00CB561D">
        <w:t>staff has approved the proposed customer notice and the notice has been received by the customers. The Utility sh</w:t>
      </w:r>
      <w:r w:rsidR="005B5DC7">
        <w:t>all</w:t>
      </w:r>
      <w:r w:rsidR="005C6274" w:rsidRPr="00CB561D">
        <w:t xml:space="preserve"> provide proof of the date notice was given within 10 days of the date of the notice.</w:t>
      </w:r>
    </w:p>
    <w:p w:rsidR="005C6274" w:rsidRPr="00CB561D" w:rsidRDefault="005C6274"/>
    <w:p w:rsidR="005C6274" w:rsidRPr="001F1AD4" w:rsidRDefault="001F1AD4" w:rsidP="005C6274">
      <w:pPr>
        <w:spacing w:after="240"/>
        <w:jc w:val="both"/>
        <w:rPr>
          <w:u w:val="single"/>
        </w:rPr>
      </w:pPr>
      <w:r w:rsidRPr="001F1AD4">
        <w:rPr>
          <w:u w:val="single"/>
        </w:rPr>
        <w:t>M</w:t>
      </w:r>
      <w:r w:rsidR="0026451B">
        <w:rPr>
          <w:u w:val="single"/>
        </w:rPr>
        <w:t>eter I</w:t>
      </w:r>
      <w:r w:rsidR="005C6274" w:rsidRPr="001F1AD4">
        <w:rPr>
          <w:u w:val="single"/>
        </w:rPr>
        <w:t xml:space="preserve">nstallation </w:t>
      </w:r>
      <w:r w:rsidR="0026451B">
        <w:rPr>
          <w:u w:val="single"/>
        </w:rPr>
        <w:t>C</w:t>
      </w:r>
      <w:r w:rsidR="005C6274" w:rsidRPr="001F1AD4">
        <w:rPr>
          <w:u w:val="single"/>
        </w:rPr>
        <w:t>harge</w:t>
      </w:r>
      <w:r w:rsidR="005C6274" w:rsidRPr="00CB561D">
        <w:t xml:space="preserve">  </w:t>
      </w:r>
    </w:p>
    <w:p w:rsidR="005C6274" w:rsidRPr="00CB561D" w:rsidRDefault="005C6274" w:rsidP="005C6274">
      <w:pPr>
        <w:jc w:val="both"/>
      </w:pPr>
      <w:r w:rsidRPr="00CB561D">
        <w:rPr>
          <w:b/>
          <w:bCs/>
          <w:i/>
          <w:iCs/>
          <w:szCs w:val="28"/>
        </w:rPr>
        <w:t> </w:t>
      </w:r>
      <w:r w:rsidR="00F67B8A" w:rsidRPr="00CB561D">
        <w:tab/>
      </w:r>
      <w:r w:rsidRPr="00CB561D">
        <w:t> The Utility currently has a meter installation charge of $110 for a 5/8” x 3/4” meter and $170 for a 1” meter which were approved in an application for original certificates in 1983.</w:t>
      </w:r>
      <w:r w:rsidRPr="00CB561D">
        <w:rPr>
          <w:vertAlign w:val="superscript"/>
        </w:rPr>
        <w:footnoteReference w:id="48"/>
      </w:r>
      <w:r w:rsidRPr="00CB561D">
        <w:t xml:space="preserve"> A meter installation charge is designed to recover the cost of the meter and the installation. Pluris </w:t>
      </w:r>
      <w:r w:rsidR="0099196D">
        <w:t>requested</w:t>
      </w:r>
      <w:r w:rsidRPr="00CB561D">
        <w:t xml:space="preserve"> an increase in its meter installation charge</w:t>
      </w:r>
      <w:r w:rsidR="0099196D">
        <w:t xml:space="preserve"> to reflect the current costs to</w:t>
      </w:r>
      <w:r w:rsidRPr="00CB561D">
        <w:t xml:space="preserve"> install an AMI meter. The requested meter installation charge</w:t>
      </w:r>
      <w:r w:rsidR="00707125">
        <w:t xml:space="preserve"> is $268, </w:t>
      </w:r>
      <w:r w:rsidR="0099196D">
        <w:t>co</w:t>
      </w:r>
      <w:r w:rsidR="00896C7F">
        <w:t>mprising</w:t>
      </w:r>
      <w:r w:rsidRPr="00CB561D">
        <w:t xml:space="preserve"> $115 for the meter, $130 for the transmitter, and $23 for the meter box. To additionally justify these cost components, the Utility provided a quote for the meter, transmitter, and the meter box. The Utility’s requested meter installation charges are consistent with meter installation ch</w:t>
      </w:r>
      <w:r w:rsidR="00192021">
        <w:t>arges previously approved by this</w:t>
      </w:r>
      <w:r w:rsidRPr="00CB561D">
        <w:t xml:space="preserve"> Commission for other utilities.</w:t>
      </w:r>
    </w:p>
    <w:p w:rsidR="003B425B" w:rsidRPr="00CB561D" w:rsidRDefault="003B425B" w:rsidP="005C6274">
      <w:pPr>
        <w:jc w:val="both"/>
      </w:pPr>
    </w:p>
    <w:p w:rsidR="005C6274" w:rsidRPr="00CB561D" w:rsidRDefault="00F67B8A" w:rsidP="005C6274">
      <w:pPr>
        <w:spacing w:after="240"/>
        <w:jc w:val="both"/>
      </w:pPr>
      <w:r w:rsidRPr="00CB561D">
        <w:tab/>
      </w:r>
      <w:r w:rsidR="00011AF2">
        <w:t>We find</w:t>
      </w:r>
      <w:r w:rsidR="005C6274" w:rsidRPr="00CB561D">
        <w:t xml:space="preserve"> the Utility’s request </w:t>
      </w:r>
      <w:r w:rsidR="00011AF2">
        <w:t>to be</w:t>
      </w:r>
      <w:r w:rsidR="005C6274" w:rsidRPr="00CB561D">
        <w:t xml:space="preserve"> reasonable and </w:t>
      </w:r>
      <w:r w:rsidR="002D315C">
        <w:t xml:space="preserve">this request </w:t>
      </w:r>
      <w:r w:rsidR="00011AF2">
        <w:t>is</w:t>
      </w:r>
      <w:r w:rsidR="005C6274" w:rsidRPr="00CB561D">
        <w:t xml:space="preserve"> approved. Based on the above, the meter installation charge of $268 for a 5/8” x 3/4” meter and actual cost for all other meter sizes </w:t>
      </w:r>
      <w:r w:rsidR="00011AF2">
        <w:t>is</w:t>
      </w:r>
      <w:r w:rsidR="005C6274" w:rsidRPr="00CB561D">
        <w:t xml:space="preserve"> approved. The Utility sh</w:t>
      </w:r>
      <w:r w:rsidR="005B5DC7">
        <w:t>all</w:t>
      </w:r>
      <w:r w:rsidR="005C6274" w:rsidRPr="00CB561D">
        <w:t xml:space="preserve"> file revised tariff sheets and a proposed customer notice. Pluris sh</w:t>
      </w:r>
      <w:r w:rsidR="00011AF2">
        <w:t>all</w:t>
      </w:r>
      <w:r w:rsidR="005C6274" w:rsidRPr="00CB561D">
        <w:t xml:space="preserve"> provide notice to provide property owners who have requested service within the 12 calendar months prior to the month the application was filed to the present. The approved charges sh</w:t>
      </w:r>
      <w:r w:rsidR="005B5DC7">
        <w:t>all</w:t>
      </w:r>
      <w:r w:rsidR="005C6274" w:rsidRPr="00CB561D">
        <w:t xml:space="preserve"> be effective for connections made on or after the stamped approval date on the tariff sheets. The Utility sh</w:t>
      </w:r>
      <w:r w:rsidR="005B5DC7">
        <w:t>all</w:t>
      </w:r>
      <w:r w:rsidR="005C6274" w:rsidRPr="00CB561D">
        <w:t xml:space="preserve"> provide proof of the date notice was given within 10 days of the date of the notice.</w:t>
      </w:r>
    </w:p>
    <w:p w:rsidR="005C6274" w:rsidRPr="001F1AD4" w:rsidRDefault="0026451B" w:rsidP="005C6274">
      <w:pPr>
        <w:spacing w:after="240"/>
        <w:jc w:val="both"/>
        <w:rPr>
          <w:u w:val="single"/>
        </w:rPr>
      </w:pPr>
      <w:r>
        <w:rPr>
          <w:u w:val="single"/>
        </w:rPr>
        <w:lastRenderedPageBreak/>
        <w:t>Four-Year Rate Reduction</w:t>
      </w:r>
    </w:p>
    <w:p w:rsidR="005C6274" w:rsidRPr="00CB561D" w:rsidRDefault="005C6274" w:rsidP="005C6274">
      <w:pPr>
        <w:jc w:val="both"/>
      </w:pPr>
      <w:r w:rsidRPr="00CB561D">
        <w:rPr>
          <w:b/>
          <w:bCs/>
          <w:i/>
          <w:iCs/>
          <w:szCs w:val="28"/>
        </w:rPr>
        <w:t> </w:t>
      </w:r>
      <w:r w:rsidR="00F67B8A" w:rsidRPr="00CB561D">
        <w:tab/>
      </w:r>
      <w:r w:rsidRPr="00CB561D">
        <w:t>  Section 367.081(8), F.S., requires that the rates be reduced immediately following the expiration of the 4-year period by the amount of the rate case expense previously included in rates. The reduction will reflect the removal of revenue associated with the amortization of rate case expense, the associated return in working capital, and the gross-up for RAFs. This results in a reduction of $3,1</w:t>
      </w:r>
      <w:r w:rsidR="00F12824" w:rsidRPr="00CB561D">
        <w:t>47</w:t>
      </w:r>
      <w:r w:rsidRPr="00CB561D">
        <w:t xml:space="preserve"> for water and wastewater. </w:t>
      </w:r>
    </w:p>
    <w:p w:rsidR="003B425B" w:rsidRPr="00CB561D" w:rsidRDefault="003B425B" w:rsidP="005C6274">
      <w:pPr>
        <w:jc w:val="both"/>
      </w:pPr>
    </w:p>
    <w:p w:rsidR="005C6274" w:rsidRPr="00CB561D" w:rsidRDefault="00F67B8A" w:rsidP="00F35854">
      <w:pPr>
        <w:jc w:val="both"/>
      </w:pPr>
      <w:r w:rsidRPr="00CB561D">
        <w:tab/>
      </w:r>
      <w:r w:rsidR="005C6274" w:rsidRPr="00CB561D">
        <w:t>The water and wastewater rates sh</w:t>
      </w:r>
      <w:r w:rsidR="005B5DC7">
        <w:t>all</w:t>
      </w:r>
      <w:r w:rsidR="005C6274" w:rsidRPr="00CB561D">
        <w:t xml:space="preserve"> be reduced, as shown on Schedule Nos. 3 and 4, to remove rate case expense grossed-up for RAFs and amortized over a 4-year period. The decrease in rates sh</w:t>
      </w:r>
      <w:r w:rsidR="005B5DC7">
        <w:t>all</w:t>
      </w:r>
      <w:r w:rsidR="005C6274" w:rsidRPr="00CB561D">
        <w:t xml:space="preserve"> become effective immediately following the expiration of the 4-year rate case expense recovery period, pursuant to Section 367.081(8), F.S. Pluris</w:t>
      </w:r>
      <w:r w:rsidR="005B5DC7">
        <w:t xml:space="preserve"> is</w:t>
      </w:r>
      <w:r w:rsidR="005C6274" w:rsidRPr="00CB561D">
        <w:t xml:space="preserv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rsidR="00192021">
        <w:t>all</w:t>
      </w:r>
      <w:r w:rsidR="005C6274" w:rsidRPr="00CB561D">
        <w:t xml:space="preserve"> be filed for the price index and/or pass-through increase or decrease and the reduction in the rates due to the amortized rate case expense.</w:t>
      </w:r>
    </w:p>
    <w:p w:rsidR="00F50B66" w:rsidRPr="00CB561D" w:rsidRDefault="00F50B66" w:rsidP="00F35854">
      <w:pPr>
        <w:jc w:val="both"/>
      </w:pPr>
    </w:p>
    <w:p w:rsidR="00221FD2" w:rsidRPr="00692EBC" w:rsidRDefault="005C6274" w:rsidP="005C6274">
      <w:r>
        <w:tab/>
      </w:r>
      <w:r w:rsidR="00221FD2" w:rsidRPr="00692EBC">
        <w:t>Based on the foregoing, it is</w:t>
      </w:r>
    </w:p>
    <w:p w:rsidR="00221FD2" w:rsidRPr="00692EBC" w:rsidRDefault="00221FD2" w:rsidP="00221FD2"/>
    <w:p w:rsidR="00CB561D" w:rsidRDefault="00221FD2" w:rsidP="00CB561D">
      <w:pPr>
        <w:spacing w:after="240"/>
        <w:jc w:val="both"/>
      </w:pPr>
      <w:r w:rsidRPr="00692EBC">
        <w:tab/>
        <w:t xml:space="preserve">ORDERED by the Florida Public Service Commission that </w:t>
      </w:r>
      <w:r w:rsidR="00CB561D" w:rsidRPr="00901FD7">
        <w:t>incremental revenue requirement increases of $</w:t>
      </w:r>
      <w:r w:rsidR="00CB561D">
        <w:t>158,403 for water and $49,057</w:t>
      </w:r>
      <w:r w:rsidR="00CB561D" w:rsidRPr="00901FD7">
        <w:t xml:space="preserve"> for wastewater</w:t>
      </w:r>
      <w:r w:rsidR="0026451B">
        <w:t>,</w:t>
      </w:r>
      <w:r w:rsidR="00CB561D" w:rsidRPr="00901FD7">
        <w:t xml:space="preserve"> as opposed to the </w:t>
      </w:r>
      <w:r w:rsidR="00CD209F">
        <w:t>Pluris Wedgefield, Inc.’</w:t>
      </w:r>
      <w:r w:rsidR="00CB561D" w:rsidRPr="00901FD7">
        <w:t>s requested incremental revenue requirement increases of $194,159 for water and $57,545 for wastewater</w:t>
      </w:r>
      <w:r w:rsidR="0026451B">
        <w:t>,</w:t>
      </w:r>
      <w:r w:rsidR="00700EC1">
        <w:t xml:space="preserve"> are approved</w:t>
      </w:r>
      <w:r w:rsidR="00CB561D" w:rsidRPr="00901FD7">
        <w:t xml:space="preserve">. </w:t>
      </w:r>
      <w:r w:rsidR="00CB561D">
        <w:t>Additionally, we order that the overall rate of return agreed to by OPC and the Utility, as specified above and as accepted by this Commission, will have no precedential effect or v</w:t>
      </w:r>
      <w:r w:rsidR="00F03E4F">
        <w:t>alue in any future rate case. It</w:t>
      </w:r>
      <w:r w:rsidR="00CB561D">
        <w:t xml:space="preserve"> is further</w:t>
      </w:r>
    </w:p>
    <w:p w:rsidR="00221FD2" w:rsidRDefault="00CB561D" w:rsidP="00F51053">
      <w:pPr>
        <w:jc w:val="both"/>
      </w:pPr>
      <w:r>
        <w:tab/>
        <w:t xml:space="preserve">ORDERED that </w:t>
      </w:r>
      <w:r w:rsidR="00334CE3">
        <w:t>t</w:t>
      </w:r>
      <w:r w:rsidR="00CD209F" w:rsidRPr="00CB561D">
        <w:t>he rates sh</w:t>
      </w:r>
      <w:r w:rsidR="00700EC1">
        <w:t>all</w:t>
      </w:r>
      <w:r w:rsidR="00CD209F" w:rsidRPr="00CB561D">
        <w:t xml:space="preserve"> be designed to produce additional revenues of $158,403 (11.28 percent increase) for water and $49,057 (5.08 percent increase) for wastewater. </w:t>
      </w:r>
      <w:r w:rsidR="00334CE3" w:rsidRPr="00CB561D">
        <w:t xml:space="preserve">The </w:t>
      </w:r>
      <w:r w:rsidR="00700EC1">
        <w:t>approved</w:t>
      </w:r>
      <w:r w:rsidR="00334CE3" w:rsidRPr="00CB561D">
        <w:t xml:space="preserve"> monthly water rates are shown on Schedule No. 3 and the </w:t>
      </w:r>
      <w:r w:rsidR="00700EC1">
        <w:t>approved</w:t>
      </w:r>
      <w:r w:rsidR="00334CE3" w:rsidRPr="00CB561D">
        <w:t xml:space="preserve"> monthly wastewater rates are </w:t>
      </w:r>
      <w:r w:rsidR="00700EC1">
        <w:t>provided</w:t>
      </w:r>
      <w:r w:rsidR="00334CE3" w:rsidRPr="00CB561D">
        <w:t xml:space="preserve"> on Schedule No. 4</w:t>
      </w:r>
      <w:r w:rsidR="00334CE3">
        <w:t xml:space="preserve"> as attached </w:t>
      </w:r>
      <w:r w:rsidR="002D315C">
        <w:t>hereto</w:t>
      </w:r>
      <w:r w:rsidR="00334CE3" w:rsidRPr="00CB561D">
        <w:t>.</w:t>
      </w:r>
      <w:r w:rsidR="00334CE3">
        <w:t xml:space="preserve"> </w:t>
      </w:r>
      <w:r w:rsidR="00CD209F" w:rsidRPr="00CB561D">
        <w:t>The percent increases sh</w:t>
      </w:r>
      <w:r w:rsidR="00192021">
        <w:t>all</w:t>
      </w:r>
      <w:r w:rsidR="00CD209F" w:rsidRPr="00CB561D">
        <w:t xml:space="preserve"> be applied as an across-the-board increase to the existing rates. The Utility sh</w:t>
      </w:r>
      <w:r w:rsidR="00192021">
        <w:t>all</w:t>
      </w:r>
      <w:r w:rsidR="00CD209F" w:rsidRPr="00CB561D">
        <w:t xml:space="preserve"> file revised tariff sheets and a proposed customer notice to reflect the Commission-approved rates. The approved rates sh</w:t>
      </w:r>
      <w:r w:rsidR="00192021">
        <w:t>all</w:t>
      </w:r>
      <w:r w:rsidR="00CD209F" w:rsidRPr="00CB561D">
        <w:t xml:space="preserve"> be effective for service rendered on or after the stamped approval date on the tariff sheets pursuant to Rule 25-30.475(1), F.A.C. In</w:t>
      </w:r>
      <w:r w:rsidR="00192021">
        <w:t xml:space="preserve"> addition, the approved rates </w:t>
      </w:r>
      <w:r w:rsidR="0026451B">
        <w:t>shall</w:t>
      </w:r>
      <w:r w:rsidR="00CD209F" w:rsidRPr="00CB561D">
        <w:t xml:space="preserve"> not be implemented until</w:t>
      </w:r>
      <w:r w:rsidR="0026451B">
        <w:t xml:space="preserve"> Commission</w:t>
      </w:r>
      <w:r w:rsidR="00CD209F" w:rsidRPr="00CB561D">
        <w:t xml:space="preserve"> staff has approved the proposed customer notice and the notice has been received by the customers. The Utility sh</w:t>
      </w:r>
      <w:r w:rsidR="00192021">
        <w:t>all</w:t>
      </w:r>
      <w:r w:rsidR="00CD209F" w:rsidRPr="00CB561D">
        <w:t xml:space="preserve"> provide proof of the date notice was given within 10 days of the date of the notice.</w:t>
      </w:r>
      <w:r w:rsidR="001F1AD4">
        <w:t xml:space="preserve"> It is further</w:t>
      </w:r>
    </w:p>
    <w:p w:rsidR="001F1AD4" w:rsidRDefault="001F1AD4" w:rsidP="00221FD2"/>
    <w:p w:rsidR="00CF20A1" w:rsidRDefault="001F1AD4" w:rsidP="001F1AD4">
      <w:pPr>
        <w:spacing w:after="240"/>
        <w:jc w:val="both"/>
      </w:pPr>
      <w:r>
        <w:tab/>
        <w:t xml:space="preserve">ORDERED that </w:t>
      </w:r>
      <w:r w:rsidR="002D315C">
        <w:t>t</w:t>
      </w:r>
      <w:r w:rsidRPr="00CB561D">
        <w:t xml:space="preserve">he meter installation charge of $268 for a 5/8” x 3/4” meter and actual cost for all other meter sizes </w:t>
      </w:r>
      <w:r w:rsidR="00D421A0">
        <w:t>are</w:t>
      </w:r>
      <w:r w:rsidRPr="00CB561D">
        <w:t xml:space="preserve"> approved. The Utility sh</w:t>
      </w:r>
      <w:r w:rsidR="00192021">
        <w:t>all</w:t>
      </w:r>
      <w:r w:rsidRPr="00CB561D">
        <w:t xml:space="preserve"> file revised tariff sheets and a proposed customer notice. Pluris sh</w:t>
      </w:r>
      <w:r w:rsidR="00192021">
        <w:t>all</w:t>
      </w:r>
      <w:r w:rsidRPr="00CB561D">
        <w:t xml:space="preserve"> provide notice to property owners who have requested service within the 12 calendar months prior to the month the application was filed to the present. The approved charges sh</w:t>
      </w:r>
      <w:r w:rsidR="00192021">
        <w:t>all</w:t>
      </w:r>
      <w:r w:rsidRPr="00CB561D">
        <w:t xml:space="preserve"> be effective for connections made on or after the stamped approval </w:t>
      </w:r>
      <w:r w:rsidRPr="00CB561D">
        <w:lastRenderedPageBreak/>
        <w:t>date on the tariff sheets. The Utility sh</w:t>
      </w:r>
      <w:r w:rsidR="00192021">
        <w:t>all</w:t>
      </w:r>
      <w:r w:rsidRPr="00CB561D">
        <w:t xml:space="preserve"> provide proof of the date notice was given within 10 days of the </w:t>
      </w:r>
      <w:r>
        <w:t>date of the notice. It is further</w:t>
      </w:r>
    </w:p>
    <w:p w:rsidR="001F1AD4" w:rsidRPr="00692EBC" w:rsidRDefault="001F1AD4" w:rsidP="001F1AD4">
      <w:pPr>
        <w:spacing w:after="240"/>
        <w:jc w:val="both"/>
      </w:pPr>
      <w:r>
        <w:tab/>
        <w:t xml:space="preserve">ORDERED that </w:t>
      </w:r>
      <w:r w:rsidR="002D315C">
        <w:t>t</w:t>
      </w:r>
      <w:r w:rsidRPr="00CB561D">
        <w:t>he water and wastewater rates sh</w:t>
      </w:r>
      <w:r w:rsidR="00192021">
        <w:t>all</w:t>
      </w:r>
      <w:r w:rsidRPr="00CB561D">
        <w:t xml:space="preserve"> be reduced, as shown on Schedule Nos. 3 and 4, to remove rate case expense grossed-up for RAFs and amortized over a 4-year period. The decrease in rates sh</w:t>
      </w:r>
      <w:r w:rsidR="00192021">
        <w:t>all</w:t>
      </w:r>
      <w:r w:rsidRPr="00CB561D">
        <w:t xml:space="preserve"> become effective immediately following the expiration of the four-year rate case expense recovery period, pursuant to Section 367.081(8), F.S. Pluris</w:t>
      </w:r>
      <w:r w:rsidR="002D315C">
        <w:t xml:space="preserve"> shall</w:t>
      </w:r>
      <w:r w:rsidRPr="00CB561D">
        <w:t xml:space="preserve">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sh</w:t>
      </w:r>
      <w:r w:rsidR="00192021">
        <w:t>all</w:t>
      </w:r>
      <w:r w:rsidRPr="00CB561D">
        <w:t xml:space="preserve"> be filed for the price index and/or pass-through increase or decrease and the reduction in the rates due to the amortized rate case expense.</w:t>
      </w:r>
      <w:r w:rsidR="002D315C">
        <w:t xml:space="preserve"> It is further</w:t>
      </w:r>
    </w:p>
    <w:p w:rsidR="00F67B8A" w:rsidRDefault="00F67B8A" w:rsidP="00F67B8A">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F67B8A" w:rsidRDefault="00F67B8A" w:rsidP="00F67B8A">
      <w:pPr>
        <w:pStyle w:val="OrderBody"/>
      </w:pPr>
    </w:p>
    <w:p w:rsidR="00221FD2" w:rsidRDefault="00F67B8A" w:rsidP="00F67B8A">
      <w:pPr>
        <w:pStyle w:val="OrderBody"/>
      </w:pPr>
      <w:r>
        <w:tab/>
      </w:r>
      <w:r w:rsidR="00220640">
        <w:t xml:space="preserve">ORDERED </w:t>
      </w:r>
      <w:r w:rsidR="00220640" w:rsidRPr="00CB561D">
        <w:t>that</w:t>
      </w:r>
      <w:r w:rsidR="001F1AD4">
        <w:t xml:space="preserve"> i</w:t>
      </w:r>
      <w:r w:rsidR="001F1AD4" w:rsidRPr="00CB561D">
        <w:t>f no person whose substantial interests are affected by the proposed agency action files a protest within 21 days of the issuance of the order, a consummating order sh</w:t>
      </w:r>
      <w:r w:rsidR="00192021">
        <w:t>all</w:t>
      </w:r>
      <w:r w:rsidR="001F1AD4" w:rsidRPr="00CB561D">
        <w:t xml:space="preserve"> be issued. The docket sh</w:t>
      </w:r>
      <w:r w:rsidR="00192021">
        <w:t>all</w:t>
      </w:r>
      <w:r w:rsidR="001F1AD4" w:rsidRPr="00CB561D">
        <w:t xml:space="preserve"> remain open for staff’s verification that the revised tariff sheets and customer notice have been filed by the Utility and approved by staff. Once these actions are complete, this docket sh</w:t>
      </w:r>
      <w:r w:rsidR="001F1AD4">
        <w:t xml:space="preserve">all </w:t>
      </w:r>
      <w:r w:rsidR="001F1AD4" w:rsidRPr="00CB561D">
        <w:t>be closed administratively.</w:t>
      </w:r>
    </w:p>
    <w:p w:rsidR="00DB1BDF" w:rsidRDefault="00DB1BDF" w:rsidP="00F67B8A">
      <w:pPr>
        <w:pStyle w:val="OrderBody"/>
      </w:pPr>
    </w:p>
    <w:p w:rsidR="001933B2" w:rsidRDefault="00F35854" w:rsidP="00F67B8A">
      <w:pPr>
        <w:keepNext/>
        <w:keepLines/>
        <w:jc w:val="both"/>
      </w:pPr>
      <w:r>
        <w:t xml:space="preserve"> </w:t>
      </w:r>
      <w:r w:rsidR="00F67B8A">
        <w:tab/>
        <w:t xml:space="preserve">By ORDER of the Florida Public Service Commission this </w:t>
      </w:r>
      <w:bookmarkStart w:id="6" w:name="replaceDate"/>
      <w:bookmarkEnd w:id="6"/>
      <w:r w:rsidR="001933B2">
        <w:rPr>
          <w:u w:val="single"/>
        </w:rPr>
        <w:t>13th</w:t>
      </w:r>
      <w:r w:rsidR="001933B2">
        <w:t xml:space="preserve"> day of </w:t>
      </w:r>
      <w:r w:rsidR="001933B2">
        <w:rPr>
          <w:u w:val="single"/>
        </w:rPr>
        <w:t>June</w:t>
      </w:r>
      <w:r w:rsidR="001933B2">
        <w:t xml:space="preserve">, </w:t>
      </w:r>
      <w:r w:rsidR="001933B2">
        <w:rPr>
          <w:u w:val="single"/>
        </w:rPr>
        <w:t>2018</w:t>
      </w:r>
      <w:r w:rsidR="001933B2">
        <w:t>.</w:t>
      </w:r>
    </w:p>
    <w:p w:rsidR="007674C8" w:rsidRDefault="007674C8" w:rsidP="00F67B8A">
      <w:pPr>
        <w:keepNext/>
        <w:keepLines/>
        <w:jc w:val="both"/>
      </w:pPr>
    </w:p>
    <w:p w:rsidR="007674C8" w:rsidRPr="001933B2" w:rsidRDefault="007674C8" w:rsidP="00F67B8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67B8A" w:rsidTr="00F67B8A">
        <w:tc>
          <w:tcPr>
            <w:tcW w:w="720" w:type="dxa"/>
            <w:shd w:val="clear" w:color="auto" w:fill="auto"/>
          </w:tcPr>
          <w:p w:rsidR="00F67B8A" w:rsidRDefault="00F67B8A" w:rsidP="00F67B8A">
            <w:pPr>
              <w:keepNext/>
              <w:keepLines/>
              <w:jc w:val="both"/>
            </w:pPr>
            <w:bookmarkStart w:id="7" w:name="bkmrkSignature" w:colFirst="0" w:colLast="0"/>
          </w:p>
        </w:tc>
        <w:tc>
          <w:tcPr>
            <w:tcW w:w="4320" w:type="dxa"/>
            <w:tcBorders>
              <w:bottom w:val="single" w:sz="4" w:space="0" w:color="auto"/>
            </w:tcBorders>
            <w:shd w:val="clear" w:color="auto" w:fill="auto"/>
          </w:tcPr>
          <w:p w:rsidR="001933B2" w:rsidRDefault="007674C8" w:rsidP="007674C8">
            <w:pPr>
              <w:keepNext/>
              <w:keepLines/>
              <w:jc w:val="both"/>
            </w:pPr>
            <w:r>
              <w:t>/s/ Hong Wang</w:t>
            </w:r>
          </w:p>
        </w:tc>
      </w:tr>
      <w:bookmarkEnd w:id="7"/>
      <w:tr w:rsidR="00F67B8A" w:rsidTr="00F67B8A">
        <w:tc>
          <w:tcPr>
            <w:tcW w:w="720" w:type="dxa"/>
            <w:shd w:val="clear" w:color="auto" w:fill="auto"/>
          </w:tcPr>
          <w:p w:rsidR="00F67B8A" w:rsidRDefault="00F67B8A" w:rsidP="00F67B8A">
            <w:pPr>
              <w:keepNext/>
              <w:keepLines/>
              <w:jc w:val="both"/>
            </w:pPr>
          </w:p>
        </w:tc>
        <w:tc>
          <w:tcPr>
            <w:tcW w:w="4320" w:type="dxa"/>
            <w:tcBorders>
              <w:top w:val="single" w:sz="4" w:space="0" w:color="auto"/>
            </w:tcBorders>
            <w:shd w:val="clear" w:color="auto" w:fill="auto"/>
          </w:tcPr>
          <w:p w:rsidR="007674C8" w:rsidRDefault="007674C8" w:rsidP="00F67B8A">
            <w:pPr>
              <w:keepNext/>
              <w:keepLines/>
              <w:jc w:val="both"/>
            </w:pPr>
            <w:r>
              <w:t>HONG WANG</w:t>
            </w:r>
          </w:p>
          <w:p w:rsidR="00F67B8A" w:rsidRDefault="007674C8" w:rsidP="00F67B8A">
            <w:pPr>
              <w:keepNext/>
              <w:keepLines/>
              <w:jc w:val="both"/>
            </w:pPr>
            <w:r>
              <w:t>Chief Deputy Commission Clerk</w:t>
            </w:r>
          </w:p>
        </w:tc>
      </w:tr>
    </w:tbl>
    <w:p w:rsidR="00F67B8A" w:rsidRDefault="00F67B8A" w:rsidP="00F67B8A">
      <w:pPr>
        <w:pStyle w:val="OrderSigInfo"/>
        <w:keepNext/>
        <w:keepLines/>
      </w:pPr>
      <w:r>
        <w:t>Florida Public Service Commission</w:t>
      </w:r>
    </w:p>
    <w:p w:rsidR="00F67B8A" w:rsidRDefault="00F67B8A" w:rsidP="00F67B8A">
      <w:pPr>
        <w:pStyle w:val="OrderSigInfo"/>
        <w:keepNext/>
        <w:keepLines/>
      </w:pPr>
      <w:r>
        <w:t>2540 Shumard Oak Boulevard</w:t>
      </w:r>
    </w:p>
    <w:p w:rsidR="00F67B8A" w:rsidRDefault="00F67B8A" w:rsidP="00F67B8A">
      <w:pPr>
        <w:pStyle w:val="OrderSigInfo"/>
        <w:keepNext/>
        <w:keepLines/>
      </w:pPr>
      <w:r>
        <w:t>Tallahassee, Florida  32399</w:t>
      </w:r>
    </w:p>
    <w:p w:rsidR="00F67B8A" w:rsidRDefault="00F67B8A" w:rsidP="00F67B8A">
      <w:pPr>
        <w:pStyle w:val="OrderSigInfo"/>
        <w:keepNext/>
        <w:keepLines/>
      </w:pPr>
      <w:r>
        <w:t>(850) 413</w:t>
      </w:r>
      <w:r>
        <w:noBreakHyphen/>
        <w:t>6770</w:t>
      </w:r>
    </w:p>
    <w:p w:rsidR="00F67B8A" w:rsidRDefault="00F67B8A" w:rsidP="00F67B8A">
      <w:pPr>
        <w:pStyle w:val="OrderSigInfo"/>
        <w:keepNext/>
        <w:keepLines/>
      </w:pPr>
      <w:r>
        <w:t>www.floridapsc.com</w:t>
      </w:r>
    </w:p>
    <w:p w:rsidR="00F67B8A" w:rsidRDefault="00F67B8A" w:rsidP="00F67B8A">
      <w:pPr>
        <w:pStyle w:val="OrderSigInfo"/>
        <w:keepNext/>
        <w:keepLines/>
      </w:pPr>
    </w:p>
    <w:p w:rsidR="00F67B8A" w:rsidRDefault="00F67B8A" w:rsidP="00F67B8A">
      <w:pPr>
        <w:pStyle w:val="OrderSigInfo"/>
        <w:keepNext/>
        <w:keepLines/>
      </w:pPr>
      <w:r>
        <w:t>Copies furnished:  A copy of this document is provided to the parties of record at the time of issuance and, if applicable, interested persons.</w:t>
      </w:r>
    </w:p>
    <w:p w:rsidR="00F67B8A" w:rsidRDefault="00F67B8A" w:rsidP="00F67B8A">
      <w:pPr>
        <w:pStyle w:val="OrderBody"/>
        <w:keepNext/>
        <w:keepLines/>
      </w:pPr>
    </w:p>
    <w:p w:rsidR="00F67B8A" w:rsidRDefault="00F67B8A" w:rsidP="00F67B8A">
      <w:pPr>
        <w:keepNext/>
        <w:keepLines/>
        <w:jc w:val="both"/>
      </w:pPr>
    </w:p>
    <w:p w:rsidR="00A94FA1" w:rsidRDefault="000D55C2" w:rsidP="007674C8">
      <w:pPr>
        <w:keepNext/>
        <w:keepLines/>
        <w:jc w:val="both"/>
      </w:pPr>
      <w:r>
        <w:t>KMS</w:t>
      </w:r>
    </w:p>
    <w:p w:rsidR="007674C8" w:rsidRDefault="007674C8">
      <w:r>
        <w:br w:type="page"/>
      </w:r>
    </w:p>
    <w:p w:rsidR="00395278" w:rsidRDefault="00395278" w:rsidP="00395278">
      <w:pPr>
        <w:spacing w:before="240" w:after="240"/>
        <w:jc w:val="both"/>
      </w:pPr>
      <w:r w:rsidRPr="00A94FA1">
        <w:lastRenderedPageBreak/>
        <w:t>Dissenting Opinion by Commissioner Julie I. Brown:</w:t>
      </w:r>
    </w:p>
    <w:p w:rsidR="00395278" w:rsidRDefault="00395278" w:rsidP="00B00EF6">
      <w:pPr>
        <w:spacing w:before="240" w:after="240"/>
        <w:ind w:firstLine="720"/>
        <w:jc w:val="both"/>
      </w:pPr>
      <w:r>
        <w:t>While t</w:t>
      </w:r>
      <w:r w:rsidRPr="00CB561D">
        <w:t>he documentation provided by Pluris Wedgefield, Inc. (Pluris or Utility)</w:t>
      </w:r>
      <w:r>
        <w:t xml:space="preserve"> </w:t>
      </w:r>
      <w:r w:rsidRPr="00CB561D">
        <w:t xml:space="preserve">indicates that </w:t>
      </w:r>
      <w:r>
        <w:t>it</w:t>
      </w:r>
      <w:r w:rsidRPr="00CB561D">
        <w:t xml:space="preserve"> is currently </w:t>
      </w:r>
      <w:r>
        <w:t>meeting</w:t>
      </w:r>
      <w:r w:rsidRPr="00CB561D">
        <w:t xml:space="preserve"> Florida Department of Environmental Protection</w:t>
      </w:r>
      <w:r>
        <w:t>’s</w:t>
      </w:r>
      <w:r w:rsidRPr="00CB561D">
        <w:t xml:space="preserve"> (DEP) </w:t>
      </w:r>
      <w:r>
        <w:t xml:space="preserve">primary and </w:t>
      </w:r>
      <w:r w:rsidRPr="00CB561D">
        <w:t>secondary water quality standards,</w:t>
      </w:r>
      <w:r>
        <w:t xml:space="preserve"> there were numerous customer complaints concerning the Utility’s water quality provided </w:t>
      </w:r>
      <w:r w:rsidRPr="00CB561D">
        <w:t xml:space="preserve">to </w:t>
      </w:r>
      <w:r>
        <w:t xml:space="preserve">the Commission, </w:t>
      </w:r>
      <w:r w:rsidRPr="00CB561D">
        <w:t>DEP and the Utility</w:t>
      </w:r>
      <w:r>
        <w:t xml:space="preserve"> over the past five years. There were also multiple customer comments addressing the Utility’s elevated Total Trihalo</w:t>
      </w:r>
      <w:r w:rsidRPr="00CB561D">
        <w:t>methanes (TTHM, a</w:t>
      </w:r>
      <w:r>
        <w:t xml:space="preserve"> disinfection byproduct) levels at the </w:t>
      </w:r>
      <w:r w:rsidRPr="00CB561D">
        <w:t>customer meeting held Novemb</w:t>
      </w:r>
      <w:r>
        <w:t>er 2, 2017, in Orlando, Florida.</w:t>
      </w:r>
      <w:r>
        <w:rPr>
          <w:rStyle w:val="FootnoteReference"/>
        </w:rPr>
        <w:footnoteReference w:id="49"/>
      </w:r>
      <w:r>
        <w:t xml:space="preserve"> In addition, approximately 46 customers filed written comments in this docket concerning the Utility’s water quality. Since this matter addresses pro forma items in a limited proceeding, the Commission did not provide an analysis on quality of service in accordance with Section 367.0812,</w:t>
      </w:r>
      <w:r w:rsidRPr="00673733">
        <w:t xml:space="preserve"> </w:t>
      </w:r>
      <w:r>
        <w:t xml:space="preserve">Florida Statutes.  Given the high number of customer complaints in this docket, </w:t>
      </w:r>
      <w:r w:rsidRPr="00165E6F">
        <w:t xml:space="preserve">a </w:t>
      </w:r>
      <w:r w:rsidRPr="00CF4ADD">
        <w:t>written s</w:t>
      </w:r>
      <w:r w:rsidRPr="00165E6F">
        <w:t xml:space="preserve">taff analysis on </w:t>
      </w:r>
      <w:r>
        <w:t xml:space="preserve">the </w:t>
      </w:r>
      <w:r w:rsidRPr="00165E6F">
        <w:t xml:space="preserve">quality of service </w:t>
      </w:r>
      <w:r>
        <w:t>should</w:t>
      </w:r>
      <w:r w:rsidRPr="00165E6F">
        <w:t xml:space="preserve"> have been </w:t>
      </w:r>
      <w:r>
        <w:t>conducted</w:t>
      </w:r>
      <w:r w:rsidRPr="00165E6F">
        <w:t xml:space="preserve"> in this instance.</w:t>
      </w:r>
      <w:r>
        <w:t xml:space="preserve">  </w:t>
      </w:r>
    </w:p>
    <w:p w:rsidR="00D1239C" w:rsidRDefault="00D1239C" w:rsidP="00395278">
      <w:pPr>
        <w:spacing w:before="240" w:after="240"/>
        <w:jc w:val="both"/>
      </w:pPr>
    </w:p>
    <w:p w:rsidR="00D1239C" w:rsidRDefault="00D1239C" w:rsidP="00395278">
      <w:pPr>
        <w:spacing w:before="240" w:after="240"/>
        <w:jc w:val="both"/>
      </w:pPr>
    </w:p>
    <w:p w:rsidR="00D1239C" w:rsidRDefault="00D1239C" w:rsidP="00395278">
      <w:pPr>
        <w:spacing w:before="240" w:after="240"/>
        <w:jc w:val="both"/>
      </w:pPr>
    </w:p>
    <w:p w:rsidR="00D1239C" w:rsidRDefault="00D1239C" w:rsidP="00395278">
      <w:pPr>
        <w:spacing w:before="240" w:after="240"/>
        <w:jc w:val="both"/>
      </w:pPr>
    </w:p>
    <w:p w:rsidR="00F67B8A" w:rsidRDefault="00F67B8A" w:rsidP="00F67B8A">
      <w:pPr>
        <w:pStyle w:val="CenterUnderline"/>
      </w:pPr>
      <w:r>
        <w:t>NOTICE OF FURTHER PROCEEDINGS OR JUDICIAL REVIEW</w:t>
      </w:r>
    </w:p>
    <w:p w:rsidR="00221FD2" w:rsidRDefault="00221FD2" w:rsidP="00F67B8A">
      <w:pPr>
        <w:pStyle w:val="CenterUnderline"/>
      </w:pPr>
    </w:p>
    <w:p w:rsidR="00F67B8A" w:rsidRDefault="00F67B8A" w:rsidP="00F67B8A">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67B8A" w:rsidRDefault="00F67B8A" w:rsidP="00F67B8A">
      <w:pPr>
        <w:pStyle w:val="OrderBody"/>
      </w:pPr>
    </w:p>
    <w:p w:rsidR="00F67B8A" w:rsidRDefault="00F67B8A" w:rsidP="00F67B8A">
      <w:pPr>
        <w:pStyle w:val="OrderBody"/>
      </w:pPr>
      <w:r>
        <w:tab/>
        <w:t>Mediation may be available on a case-by-case basis.  If mediation is conducted, it does not affect a substantially interested person's right to a hearing.</w:t>
      </w:r>
    </w:p>
    <w:p w:rsidR="00F67B8A" w:rsidRDefault="00F67B8A" w:rsidP="00F67B8A">
      <w:pPr>
        <w:pStyle w:val="OrderBody"/>
      </w:pPr>
    </w:p>
    <w:p w:rsidR="00F67B8A" w:rsidRDefault="00F67B8A" w:rsidP="00F67B8A">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933B2">
        <w:rPr>
          <w:u w:val="single"/>
        </w:rPr>
        <w:t>July 5, 2018</w:t>
      </w:r>
      <w:r>
        <w:t>.</w:t>
      </w:r>
    </w:p>
    <w:p w:rsidR="00F67B8A" w:rsidRDefault="00F67B8A" w:rsidP="00F67B8A">
      <w:pPr>
        <w:pStyle w:val="OrderBody"/>
      </w:pPr>
    </w:p>
    <w:p w:rsidR="00F67B8A" w:rsidRDefault="00F67B8A" w:rsidP="00F67B8A">
      <w:pPr>
        <w:pStyle w:val="OrderBody"/>
      </w:pPr>
      <w:r>
        <w:tab/>
        <w:t>In the absence of such a petition, this order shall become final and effective upon the issuance of a Consummating Order.</w:t>
      </w:r>
    </w:p>
    <w:p w:rsidR="00F67B8A" w:rsidRDefault="00F67B8A" w:rsidP="00F67B8A">
      <w:pPr>
        <w:pStyle w:val="OrderBody"/>
      </w:pPr>
    </w:p>
    <w:p w:rsidR="00F67B8A" w:rsidRDefault="00F67B8A" w:rsidP="005147BA">
      <w:pPr>
        <w:pStyle w:val="OrderBody"/>
        <w:jc w:val="left"/>
        <w:sectPr w:rsidR="00F67B8A">
          <w:headerReference w:type="default" r:id="rId9"/>
          <w:headerReference w:type="first" r:id="rId10"/>
          <w:footerReference w:type="first" r:id="rId11"/>
          <w:pgSz w:w="12240" w:h="15840" w:code="1"/>
          <w:pgMar w:top="1440" w:right="1440" w:bottom="1440" w:left="1440" w:header="720" w:footer="720" w:gutter="0"/>
          <w:cols w:space="720"/>
          <w:titlePg/>
          <w:docGrid w:linePitch="360"/>
        </w:sectPr>
      </w:pPr>
      <w:r>
        <w:lastRenderedPageBreak/>
        <w:tab/>
        <w:t>Any objection or protest filed in this/these docket(s) before the issuance date of this order is considered abandoned unless it satisfies the foregoing conditions and is renew</w:t>
      </w:r>
      <w:r w:rsidR="005147BA">
        <w:t xml:space="preserve">ed within the specified protest </w:t>
      </w:r>
      <w:r>
        <w:t>period.</w:t>
      </w:r>
    </w:p>
    <w:p w:rsidR="00CF186B" w:rsidRDefault="00CF186B" w:rsidP="005147BA">
      <w:pPr>
        <w:pStyle w:val="OrderBody"/>
        <w:sectPr w:rsidR="00CF186B" w:rsidSect="005147BA">
          <w:headerReference w:type="default" r:id="rId12"/>
          <w:type w:val="continuous"/>
          <w:pgSz w:w="12240" w:h="15840" w:code="1"/>
          <w:pgMar w:top="1440" w:right="1440" w:bottom="1440" w:left="1440" w:header="720" w:footer="720" w:gutter="0"/>
          <w:cols w:space="720"/>
          <w:titlePg/>
          <w:docGrid w:linePitch="360"/>
        </w:sectPr>
      </w:pPr>
      <w:bookmarkStart w:id="9" w:name="_GoBack"/>
      <w:bookmarkEnd w:id="9"/>
    </w:p>
    <w:p w:rsidR="005147BA" w:rsidRDefault="005147BA" w:rsidP="005147BA">
      <w:pPr>
        <w:pStyle w:val="OrderBody"/>
      </w:pPr>
    </w:p>
    <w:tbl>
      <w:tblPr>
        <w:tblW w:w="9140" w:type="dxa"/>
        <w:tblInd w:w="93" w:type="dxa"/>
        <w:tblLook w:val="04A0" w:firstRow="1" w:lastRow="0" w:firstColumn="1" w:lastColumn="0" w:noHBand="0" w:noVBand="1"/>
      </w:tblPr>
      <w:tblGrid>
        <w:gridCol w:w="4256"/>
        <w:gridCol w:w="271"/>
        <w:gridCol w:w="1247"/>
        <w:gridCol w:w="1292"/>
        <w:gridCol w:w="2241"/>
      </w:tblGrid>
      <w:tr w:rsidR="00334CE3" w:rsidRPr="008231BA" w:rsidTr="00334CE3">
        <w:trPr>
          <w:trHeight w:val="300"/>
        </w:trPr>
        <w:tc>
          <w:tcPr>
            <w:tcW w:w="914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4CE3" w:rsidRPr="008231BA" w:rsidRDefault="00334CE3" w:rsidP="00334CE3">
            <w:pPr>
              <w:jc w:val="center"/>
              <w:rPr>
                <w:color w:val="000000"/>
                <w:sz w:val="22"/>
                <w:szCs w:val="22"/>
              </w:rPr>
            </w:pPr>
            <w:r w:rsidRPr="008231BA">
              <w:rPr>
                <w:color w:val="000000"/>
                <w:sz w:val="22"/>
                <w:szCs w:val="22"/>
              </w:rPr>
              <w:t xml:space="preserve">Water Revenue Requirement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jc w:val="center"/>
              <w:rPr>
                <w:color w:val="000000"/>
                <w:sz w:val="22"/>
                <w:szCs w:val="22"/>
              </w:rPr>
            </w:pPr>
            <w:r w:rsidRPr="008231BA">
              <w:rPr>
                <w:color w:val="000000"/>
                <w:sz w:val="22"/>
                <w:szCs w:val="22"/>
              </w:rPr>
              <w:t> </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jc w:val="center"/>
              <w:rPr>
                <w:color w:val="000000"/>
                <w:sz w:val="22"/>
                <w:szCs w:val="22"/>
              </w:rPr>
            </w:pPr>
            <w:r w:rsidRPr="008231BA">
              <w:rPr>
                <w:color w:val="000000"/>
                <w:sz w:val="22"/>
                <w:szCs w:val="22"/>
              </w:rPr>
              <w:t> </w:t>
            </w: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center"/>
              <w:rPr>
                <w:color w:val="000000"/>
                <w:sz w:val="22"/>
                <w:szCs w:val="22"/>
              </w:rPr>
            </w:pPr>
            <w:r w:rsidRPr="008231BA">
              <w:rPr>
                <w:color w:val="000000"/>
                <w:sz w:val="22"/>
                <w:szCs w:val="22"/>
              </w:rPr>
              <w:t>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center"/>
              <w:rPr>
                <w:color w:val="000000"/>
                <w:sz w:val="22"/>
                <w:szCs w:val="22"/>
              </w:rPr>
            </w:pPr>
            <w:r w:rsidRPr="008231BA">
              <w:rPr>
                <w:color w:val="000000"/>
                <w:sz w:val="22"/>
                <w:szCs w:val="22"/>
              </w:rPr>
              <w:t> </w:t>
            </w:r>
          </w:p>
        </w:tc>
        <w:tc>
          <w:tcPr>
            <w:tcW w:w="2241" w:type="dxa"/>
            <w:tcBorders>
              <w:top w:val="nil"/>
              <w:left w:val="nil"/>
              <w:bottom w:val="nil"/>
              <w:right w:val="single" w:sz="4" w:space="0" w:color="auto"/>
            </w:tcBorders>
            <w:shd w:val="clear" w:color="auto" w:fill="auto"/>
            <w:noWrap/>
            <w:vAlign w:val="bottom"/>
            <w:hideMark/>
          </w:tcPr>
          <w:p w:rsidR="00334CE3" w:rsidRPr="000D55C2" w:rsidRDefault="00700EC1" w:rsidP="00334CE3">
            <w:pPr>
              <w:jc w:val="center"/>
              <w:rPr>
                <w:color w:val="000000"/>
                <w:sz w:val="22"/>
                <w:szCs w:val="22"/>
                <w:u w:val="single"/>
              </w:rPr>
            </w:pPr>
            <w:r w:rsidRPr="000D55C2">
              <w:rPr>
                <w:color w:val="000000"/>
                <w:sz w:val="22"/>
                <w:szCs w:val="22"/>
                <w:u w:val="single"/>
              </w:rPr>
              <w:t>Commission</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jc w:val="center"/>
              <w:rPr>
                <w:color w:val="000000"/>
                <w:sz w:val="22"/>
                <w:szCs w:val="22"/>
              </w:rPr>
            </w:pPr>
            <w:r w:rsidRPr="008231BA">
              <w:rPr>
                <w:color w:val="000000"/>
                <w:sz w:val="22"/>
                <w:szCs w:val="22"/>
              </w:rPr>
              <w:t> </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jc w:val="cente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center"/>
              <w:rPr>
                <w:color w:val="000000"/>
                <w:sz w:val="22"/>
                <w:szCs w:val="22"/>
                <w:u w:val="single"/>
              </w:rPr>
            </w:pPr>
            <w:r w:rsidRPr="008231BA">
              <w:rPr>
                <w:color w:val="000000"/>
                <w:sz w:val="22"/>
                <w:szCs w:val="22"/>
                <w:u w:val="single"/>
              </w:rPr>
              <w:t>Per Utility</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center"/>
              <w:rPr>
                <w:color w:val="000000"/>
                <w:sz w:val="22"/>
                <w:szCs w:val="22"/>
                <w:u w:val="single"/>
              </w:rPr>
            </w:pPr>
            <w:r w:rsidRPr="008231BA">
              <w:rPr>
                <w:color w:val="000000"/>
                <w:sz w:val="22"/>
                <w:szCs w:val="22"/>
                <w:u w:val="single"/>
              </w:rPr>
              <w:t>Adjustment</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2B49E1" w:rsidP="00334CE3">
            <w:pPr>
              <w:jc w:val="center"/>
              <w:rPr>
                <w:color w:val="000000"/>
                <w:sz w:val="22"/>
                <w:szCs w:val="22"/>
                <w:u w:val="single"/>
              </w:rPr>
            </w:pPr>
            <w:r>
              <w:rPr>
                <w:color w:val="000000"/>
                <w:sz w:val="22"/>
                <w:szCs w:val="22"/>
                <w:u w:val="single"/>
              </w:rPr>
              <w:t>Approved</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UPIS</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$1,063,865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($2,300)</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$1,061,565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Retirements</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(473,339)</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0 </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(473,339)</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Less: Accumulated Depreciation</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(448,935)</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24,003 </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(424,932)</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Working Capital</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 xml:space="preserve">2,704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(2,128)</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 xml:space="preserve">576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Total Increase in Rate Base</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 xml:space="preserve">$1,042,165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($28,431)</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 xml:space="preserve">$1,013,734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Weighted Cost of Capital</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9.21%</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8.26%</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Return on Rate Base</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$95,860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$83,734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Depreciation Expense</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$26,273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($402)</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$25,871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Rate Case Expense</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5,995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(3,022)</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2,973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Rent Expense</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9,000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(9,000)</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0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Maintenance Expense</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17,739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(5,003)</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12,736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Meter Reading Expense</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(11,100)</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0 </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(11,100)</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TOTI</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17,626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(1,480)</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16,146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State Income Tax (5.5%)</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5,277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(672)</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4,605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Federal Income Tax (21%)</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19,041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(2,424)</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16,617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Regulatory Assessment Fees</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 xml:space="preserve">8,356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(1,535)</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 xml:space="preserve">6,821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Total Operating Expenses</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$98,207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($23,538)</w:t>
            </w: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$74,669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700EC1">
            <w:pPr>
              <w:rPr>
                <w:color w:val="000000"/>
                <w:sz w:val="22"/>
                <w:szCs w:val="22"/>
              </w:rPr>
            </w:pPr>
            <w:r w:rsidRPr="008231BA">
              <w:rPr>
                <w:color w:val="000000"/>
                <w:sz w:val="22"/>
                <w:szCs w:val="22"/>
              </w:rPr>
              <w:t xml:space="preserve">Total Revenue Increase </w:t>
            </w:r>
            <w:r w:rsidR="00700EC1">
              <w:rPr>
                <w:color w:val="000000"/>
                <w:sz w:val="22"/>
                <w:szCs w:val="22"/>
              </w:rPr>
              <w:t>Approved</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 xml:space="preserve">$194,159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 xml:space="preserve">$158,403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Annualized Revenue</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$1,404,636 </w:t>
            </w: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$1,404,636 </w:t>
            </w:r>
          </w:p>
        </w:tc>
      </w:tr>
      <w:tr w:rsidR="00334CE3" w:rsidRPr="008231BA" w:rsidTr="00334CE3">
        <w:trPr>
          <w:trHeight w:val="300"/>
        </w:trPr>
        <w:tc>
          <w:tcPr>
            <w:tcW w:w="4256"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04"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247"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1292"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p>
        </w:tc>
        <w:tc>
          <w:tcPr>
            <w:tcW w:w="2241"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w:t>
            </w:r>
          </w:p>
        </w:tc>
      </w:tr>
      <w:tr w:rsidR="00334CE3" w:rsidRPr="008231BA" w:rsidTr="00334CE3">
        <w:trPr>
          <w:trHeight w:val="300"/>
        </w:trPr>
        <w:tc>
          <w:tcPr>
            <w:tcW w:w="4256" w:type="dxa"/>
            <w:tcBorders>
              <w:top w:val="nil"/>
              <w:left w:val="single" w:sz="4" w:space="0" w:color="auto"/>
              <w:bottom w:val="single" w:sz="4" w:space="0" w:color="auto"/>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Percentage Increase</w:t>
            </w:r>
          </w:p>
        </w:tc>
        <w:tc>
          <w:tcPr>
            <w:tcW w:w="104" w:type="dxa"/>
            <w:tcBorders>
              <w:top w:val="nil"/>
              <w:left w:val="nil"/>
              <w:bottom w:val="single" w:sz="4" w:space="0" w:color="auto"/>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247" w:type="dxa"/>
            <w:tcBorders>
              <w:top w:val="nil"/>
              <w:left w:val="nil"/>
              <w:bottom w:val="single" w:sz="4" w:space="0" w:color="auto"/>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13.81%</w:t>
            </w:r>
          </w:p>
        </w:tc>
        <w:tc>
          <w:tcPr>
            <w:tcW w:w="1292" w:type="dxa"/>
            <w:tcBorders>
              <w:top w:val="nil"/>
              <w:left w:val="nil"/>
              <w:bottom w:val="single" w:sz="4" w:space="0" w:color="auto"/>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w:t>
            </w:r>
          </w:p>
        </w:tc>
        <w:tc>
          <w:tcPr>
            <w:tcW w:w="2241" w:type="dxa"/>
            <w:tcBorders>
              <w:top w:val="nil"/>
              <w:left w:val="nil"/>
              <w:bottom w:val="single" w:sz="4" w:space="0" w:color="auto"/>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11.28%</w:t>
            </w:r>
          </w:p>
        </w:tc>
      </w:tr>
    </w:tbl>
    <w:p w:rsidR="00CF186B" w:rsidRDefault="00CF186B" w:rsidP="005147BA">
      <w:pPr>
        <w:pStyle w:val="OrderBody"/>
      </w:pPr>
      <w:r>
        <w:br w:type="page"/>
      </w:r>
    </w:p>
    <w:p w:rsidR="00CF186B" w:rsidRDefault="00CF186B" w:rsidP="005147BA">
      <w:pPr>
        <w:pStyle w:val="OrderBody"/>
      </w:pPr>
    </w:p>
    <w:tbl>
      <w:tblPr>
        <w:tblW w:w="7980" w:type="dxa"/>
        <w:tblInd w:w="93" w:type="dxa"/>
        <w:tblLook w:val="04A0" w:firstRow="1" w:lastRow="0" w:firstColumn="1" w:lastColumn="0" w:noHBand="0" w:noVBand="1"/>
      </w:tblPr>
      <w:tblGrid>
        <w:gridCol w:w="3750"/>
        <w:gridCol w:w="271"/>
        <w:gridCol w:w="1078"/>
        <w:gridCol w:w="1243"/>
        <w:gridCol w:w="1974"/>
      </w:tblGrid>
      <w:tr w:rsidR="00334CE3" w:rsidRPr="008231BA" w:rsidTr="00334CE3">
        <w:trPr>
          <w:trHeight w:val="300"/>
        </w:trPr>
        <w:tc>
          <w:tcPr>
            <w:tcW w:w="798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34CE3" w:rsidRPr="008231BA" w:rsidRDefault="00334CE3" w:rsidP="00334CE3">
            <w:pPr>
              <w:jc w:val="center"/>
              <w:rPr>
                <w:color w:val="000000"/>
                <w:sz w:val="22"/>
                <w:szCs w:val="22"/>
              </w:rPr>
            </w:pPr>
            <w:r w:rsidRPr="008231BA">
              <w:rPr>
                <w:color w:val="000000"/>
                <w:sz w:val="22"/>
                <w:szCs w:val="22"/>
              </w:rPr>
              <w:t>Wastewater Revenue Requirement</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026"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center"/>
              <w:rPr>
                <w:color w:val="000000"/>
                <w:sz w:val="22"/>
                <w:szCs w:val="22"/>
              </w:rPr>
            </w:pP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u w:val="single"/>
              </w:rPr>
            </w:pPr>
            <w:r w:rsidRPr="008231BA">
              <w:rPr>
                <w:color w:val="000000"/>
                <w:sz w:val="22"/>
                <w:szCs w:val="22"/>
                <w:u w:val="single"/>
              </w:rPr>
              <w:t>Per Utility</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center"/>
              <w:rPr>
                <w:color w:val="000000"/>
                <w:sz w:val="22"/>
                <w:szCs w:val="22"/>
                <w:u w:val="single"/>
              </w:rPr>
            </w:pPr>
            <w:r w:rsidRPr="008231BA">
              <w:rPr>
                <w:color w:val="000000"/>
                <w:sz w:val="22"/>
                <w:szCs w:val="22"/>
                <w:u w:val="single"/>
              </w:rPr>
              <w:t>Adjustment</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700EC1" w:rsidP="002B49E1">
            <w:pPr>
              <w:jc w:val="center"/>
              <w:rPr>
                <w:color w:val="000000"/>
                <w:sz w:val="22"/>
                <w:szCs w:val="22"/>
                <w:u w:val="single"/>
              </w:rPr>
            </w:pPr>
            <w:r>
              <w:rPr>
                <w:color w:val="000000"/>
                <w:sz w:val="22"/>
                <w:szCs w:val="22"/>
                <w:u w:val="single"/>
              </w:rPr>
              <w:t xml:space="preserve">Commission </w:t>
            </w:r>
            <w:r w:rsidR="002B49E1">
              <w:rPr>
                <w:color w:val="000000"/>
                <w:sz w:val="22"/>
                <w:szCs w:val="22"/>
                <w:u w:val="single"/>
              </w:rPr>
              <w:t>Approved</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UPIS</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$359,023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$0 </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$359,023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Retirements</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(269,267)</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0 </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(269,267)</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Less: Accumulated Depreciation</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(265,278)</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3,989 </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(261,289)</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Working Capital</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 xml:space="preserve">749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(377)</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 xml:space="preserve">372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Total Increase in Rate Base</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 xml:space="preserve">$355,783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($4,367)</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 xml:space="preserve">$351,416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Weighted Cost of Capital</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9.21%</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8.26%</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Return on Rate Base</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$32,755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$29,027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Depreciation Expense</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$1,994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($0)</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$1,994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Rate Case Expense</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5,995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(3,022)</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2,973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TOTI</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6,020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(426)</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5,594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State Income Tax (5.5%)</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1,802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(206)</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1,596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Federal Income Tax (21%)</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6,500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(740)</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5,760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Regulatory Assessment Fees</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 xml:space="preserve">2,478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(365)</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u w:val="single"/>
              </w:rPr>
            </w:pPr>
            <w:r w:rsidRPr="008231BA">
              <w:rPr>
                <w:color w:val="000000"/>
                <w:sz w:val="22"/>
                <w:szCs w:val="22"/>
                <w:u w:val="single"/>
              </w:rPr>
              <w:t xml:space="preserve">2,113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Total Operating Expense</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$24,789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($4,759)</w:t>
            </w: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$20,030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700EC1">
            <w:pPr>
              <w:rPr>
                <w:color w:val="000000"/>
                <w:sz w:val="22"/>
                <w:szCs w:val="22"/>
              </w:rPr>
            </w:pPr>
            <w:r w:rsidRPr="008231BA">
              <w:rPr>
                <w:color w:val="000000"/>
                <w:sz w:val="22"/>
                <w:szCs w:val="22"/>
              </w:rPr>
              <w:t xml:space="preserve">Total Revenue Increase </w:t>
            </w:r>
            <w:r w:rsidR="00700EC1">
              <w:rPr>
                <w:color w:val="000000"/>
                <w:sz w:val="22"/>
                <w:szCs w:val="22"/>
              </w:rPr>
              <w:t>Approved</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 xml:space="preserve">$57,545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u w:val="double"/>
              </w:rPr>
            </w:pPr>
            <w:r w:rsidRPr="008231BA">
              <w:rPr>
                <w:color w:val="000000"/>
                <w:sz w:val="22"/>
                <w:szCs w:val="22"/>
                <w:u w:val="double"/>
              </w:rPr>
              <w:t xml:space="preserve">$49,057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Annualized Revenue</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$964,958 </w:t>
            </w: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 xml:space="preserve">$964,958 </w:t>
            </w:r>
          </w:p>
        </w:tc>
      </w:tr>
      <w:tr w:rsidR="00334CE3" w:rsidRPr="008231BA" w:rsidTr="00334CE3">
        <w:trPr>
          <w:trHeight w:val="300"/>
        </w:trPr>
        <w:tc>
          <w:tcPr>
            <w:tcW w:w="3750" w:type="dxa"/>
            <w:tcBorders>
              <w:top w:val="nil"/>
              <w:left w:val="single" w:sz="4" w:space="0" w:color="auto"/>
              <w:bottom w:val="nil"/>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92"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026"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138" w:type="dxa"/>
            <w:tcBorders>
              <w:top w:val="nil"/>
              <w:left w:val="nil"/>
              <w:bottom w:val="nil"/>
              <w:right w:val="nil"/>
            </w:tcBorders>
            <w:shd w:val="clear" w:color="auto" w:fill="auto"/>
            <w:noWrap/>
            <w:vAlign w:val="bottom"/>
            <w:hideMark/>
          </w:tcPr>
          <w:p w:rsidR="00334CE3" w:rsidRPr="008231BA" w:rsidRDefault="00334CE3" w:rsidP="00334CE3">
            <w:pPr>
              <w:rPr>
                <w:color w:val="000000"/>
                <w:sz w:val="22"/>
                <w:szCs w:val="22"/>
              </w:rPr>
            </w:pPr>
          </w:p>
        </w:tc>
        <w:tc>
          <w:tcPr>
            <w:tcW w:w="1974" w:type="dxa"/>
            <w:tcBorders>
              <w:top w:val="nil"/>
              <w:left w:val="nil"/>
              <w:bottom w:val="nil"/>
              <w:right w:val="single" w:sz="4" w:space="0" w:color="auto"/>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r>
      <w:tr w:rsidR="00334CE3" w:rsidRPr="008231BA" w:rsidTr="00334CE3">
        <w:trPr>
          <w:trHeight w:val="300"/>
        </w:trPr>
        <w:tc>
          <w:tcPr>
            <w:tcW w:w="3750" w:type="dxa"/>
            <w:tcBorders>
              <w:top w:val="nil"/>
              <w:left w:val="single" w:sz="4" w:space="0" w:color="auto"/>
              <w:bottom w:val="single" w:sz="4" w:space="0" w:color="auto"/>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Percentage Increase</w:t>
            </w:r>
          </w:p>
        </w:tc>
        <w:tc>
          <w:tcPr>
            <w:tcW w:w="92" w:type="dxa"/>
            <w:tcBorders>
              <w:top w:val="nil"/>
              <w:left w:val="nil"/>
              <w:bottom w:val="single" w:sz="4" w:space="0" w:color="auto"/>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026" w:type="dxa"/>
            <w:tcBorders>
              <w:top w:val="nil"/>
              <w:left w:val="nil"/>
              <w:bottom w:val="single" w:sz="4" w:space="0" w:color="auto"/>
              <w:right w:val="nil"/>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5.96%</w:t>
            </w:r>
          </w:p>
        </w:tc>
        <w:tc>
          <w:tcPr>
            <w:tcW w:w="1138" w:type="dxa"/>
            <w:tcBorders>
              <w:top w:val="nil"/>
              <w:left w:val="nil"/>
              <w:bottom w:val="single" w:sz="4" w:space="0" w:color="auto"/>
              <w:right w:val="nil"/>
            </w:tcBorders>
            <w:shd w:val="clear" w:color="auto" w:fill="auto"/>
            <w:noWrap/>
            <w:vAlign w:val="bottom"/>
            <w:hideMark/>
          </w:tcPr>
          <w:p w:rsidR="00334CE3" w:rsidRPr="008231BA" w:rsidRDefault="00334CE3" w:rsidP="00334CE3">
            <w:pPr>
              <w:rPr>
                <w:color w:val="000000"/>
                <w:sz w:val="22"/>
                <w:szCs w:val="22"/>
              </w:rPr>
            </w:pPr>
            <w:r w:rsidRPr="008231BA">
              <w:rPr>
                <w:color w:val="000000"/>
                <w:sz w:val="22"/>
                <w:szCs w:val="22"/>
              </w:rPr>
              <w:t> </w:t>
            </w:r>
          </w:p>
        </w:tc>
        <w:tc>
          <w:tcPr>
            <w:tcW w:w="1974" w:type="dxa"/>
            <w:tcBorders>
              <w:top w:val="nil"/>
              <w:left w:val="nil"/>
              <w:bottom w:val="single" w:sz="4" w:space="0" w:color="auto"/>
              <w:right w:val="single" w:sz="4" w:space="0" w:color="auto"/>
            </w:tcBorders>
            <w:shd w:val="clear" w:color="auto" w:fill="auto"/>
            <w:noWrap/>
            <w:vAlign w:val="bottom"/>
            <w:hideMark/>
          </w:tcPr>
          <w:p w:rsidR="00334CE3" w:rsidRPr="008231BA" w:rsidRDefault="00334CE3" w:rsidP="00334CE3">
            <w:pPr>
              <w:jc w:val="right"/>
              <w:rPr>
                <w:color w:val="000000"/>
                <w:sz w:val="22"/>
                <w:szCs w:val="22"/>
              </w:rPr>
            </w:pPr>
            <w:r w:rsidRPr="008231BA">
              <w:rPr>
                <w:color w:val="000000"/>
                <w:sz w:val="22"/>
                <w:szCs w:val="22"/>
              </w:rPr>
              <w:t>5.08%</w:t>
            </w:r>
          </w:p>
        </w:tc>
      </w:tr>
    </w:tbl>
    <w:p w:rsidR="00CF186B" w:rsidRDefault="00CF186B" w:rsidP="005147BA">
      <w:pPr>
        <w:pStyle w:val="OrderBody"/>
      </w:pPr>
    </w:p>
    <w:p w:rsidR="00CF186B" w:rsidRDefault="00CF186B" w:rsidP="005147BA">
      <w:pPr>
        <w:pStyle w:val="OrderBody"/>
      </w:pPr>
    </w:p>
    <w:p w:rsidR="00D22E18" w:rsidRDefault="00D22E18" w:rsidP="005147BA">
      <w:pPr>
        <w:pStyle w:val="OrderBody"/>
        <w:sectPr w:rsidR="00D22E18" w:rsidSect="00CF186B">
          <w:pgSz w:w="12240" w:h="15840" w:code="1"/>
          <w:pgMar w:top="1440" w:right="1440" w:bottom="1440" w:left="1440" w:header="720" w:footer="720" w:gutter="0"/>
          <w:cols w:space="720"/>
          <w:titlePg/>
          <w:docGrid w:linePitch="360"/>
        </w:sectPr>
      </w:pPr>
    </w:p>
    <w:p w:rsidR="00D22E18" w:rsidRDefault="00D22E18" w:rsidP="005147BA">
      <w:pPr>
        <w:pStyle w:val="OrderBody"/>
      </w:pPr>
    </w:p>
    <w:tbl>
      <w:tblPr>
        <w:tblW w:w="11723" w:type="dxa"/>
        <w:jc w:val="center"/>
        <w:tblInd w:w="93" w:type="dxa"/>
        <w:tblLook w:val="04A0" w:firstRow="1" w:lastRow="0" w:firstColumn="1" w:lastColumn="0" w:noHBand="0" w:noVBand="1"/>
      </w:tblPr>
      <w:tblGrid>
        <w:gridCol w:w="6582"/>
        <w:gridCol w:w="1615"/>
        <w:gridCol w:w="1843"/>
        <w:gridCol w:w="1683"/>
      </w:tblGrid>
      <w:tr w:rsidR="00334CE3" w:rsidRPr="00FC792C" w:rsidTr="006F78D0">
        <w:trPr>
          <w:trHeight w:val="296"/>
          <w:jc w:val="center"/>
        </w:trPr>
        <w:tc>
          <w:tcPr>
            <w:tcW w:w="6582" w:type="dxa"/>
            <w:tcBorders>
              <w:top w:val="single" w:sz="8" w:space="0" w:color="000000"/>
              <w:left w:val="single" w:sz="4" w:space="0" w:color="auto"/>
              <w:bottom w:val="nil"/>
              <w:right w:val="nil"/>
            </w:tcBorders>
            <w:shd w:val="clear" w:color="auto" w:fill="auto"/>
            <w:noWrap/>
            <w:vAlign w:val="bottom"/>
            <w:hideMark/>
          </w:tcPr>
          <w:p w:rsidR="00334CE3" w:rsidRPr="00FC792C" w:rsidRDefault="00334CE3" w:rsidP="00334CE3">
            <w:pPr>
              <w:rPr>
                <w:b/>
                <w:bCs/>
                <w:color w:val="000000"/>
              </w:rPr>
            </w:pPr>
            <w:r w:rsidRPr="00FC792C">
              <w:rPr>
                <w:b/>
                <w:bCs/>
                <w:color w:val="000000"/>
              </w:rPr>
              <w:t>PLURIS WEDGEFIELD</w:t>
            </w:r>
          </w:p>
        </w:tc>
        <w:tc>
          <w:tcPr>
            <w:tcW w:w="1615" w:type="dxa"/>
            <w:tcBorders>
              <w:top w:val="single" w:sz="8" w:space="0" w:color="000000"/>
              <w:left w:val="nil"/>
              <w:bottom w:val="nil"/>
              <w:right w:val="nil"/>
            </w:tcBorders>
            <w:shd w:val="clear" w:color="auto" w:fill="auto"/>
            <w:noWrap/>
            <w:vAlign w:val="bottom"/>
            <w:hideMark/>
          </w:tcPr>
          <w:p w:rsidR="00334CE3" w:rsidRPr="00FC792C" w:rsidRDefault="00334CE3" w:rsidP="00334CE3">
            <w:pPr>
              <w:rPr>
                <w:b/>
                <w:bCs/>
                <w:color w:val="000000"/>
              </w:rPr>
            </w:pPr>
            <w:r w:rsidRPr="00FC792C">
              <w:rPr>
                <w:b/>
                <w:bCs/>
                <w:color w:val="000000"/>
              </w:rPr>
              <w:t> </w:t>
            </w:r>
          </w:p>
        </w:tc>
        <w:tc>
          <w:tcPr>
            <w:tcW w:w="3526" w:type="dxa"/>
            <w:gridSpan w:val="2"/>
            <w:tcBorders>
              <w:top w:val="single" w:sz="8" w:space="0" w:color="000000"/>
              <w:left w:val="nil"/>
              <w:bottom w:val="nil"/>
              <w:right w:val="single" w:sz="8" w:space="0" w:color="000000"/>
            </w:tcBorders>
            <w:shd w:val="clear" w:color="auto" w:fill="auto"/>
            <w:noWrap/>
            <w:vAlign w:val="bottom"/>
            <w:hideMark/>
          </w:tcPr>
          <w:p w:rsidR="00334CE3" w:rsidRPr="00FC792C" w:rsidRDefault="00334CE3" w:rsidP="00334CE3">
            <w:pPr>
              <w:jc w:val="right"/>
              <w:rPr>
                <w:b/>
                <w:bCs/>
                <w:color w:val="000000"/>
              </w:rPr>
            </w:pPr>
            <w:r w:rsidRPr="00FC792C">
              <w:rPr>
                <w:b/>
                <w:bCs/>
                <w:color w:val="000000"/>
              </w:rPr>
              <w:t> SCHEDULE NO. 3</w:t>
            </w:r>
          </w:p>
        </w:tc>
      </w:tr>
      <w:tr w:rsidR="00334CE3" w:rsidRPr="00FC792C" w:rsidTr="006F78D0">
        <w:trPr>
          <w:trHeight w:val="296"/>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b/>
                <w:bCs/>
                <w:color w:val="000000"/>
              </w:rPr>
            </w:pPr>
            <w:r w:rsidRPr="00FC792C">
              <w:rPr>
                <w:b/>
                <w:bCs/>
                <w:color w:val="000000"/>
              </w:rPr>
              <w:t>MONTHLY WATER RATES</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rPr>
                <w:b/>
                <w:bCs/>
                <w:color w:val="000000"/>
              </w:rPr>
            </w:pPr>
          </w:p>
        </w:tc>
        <w:tc>
          <w:tcPr>
            <w:tcW w:w="3526" w:type="dxa"/>
            <w:gridSpan w:val="2"/>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b/>
                <w:bCs/>
                <w:color w:val="000000"/>
              </w:rPr>
            </w:pPr>
            <w:r w:rsidRPr="00FC792C">
              <w:rPr>
                <w:b/>
                <w:bCs/>
                <w:color w:val="000000"/>
              </w:rPr>
              <w:t>DOCKET NO. 20170166-WS</w:t>
            </w:r>
          </w:p>
        </w:tc>
      </w:tr>
      <w:tr w:rsidR="00334CE3" w:rsidRPr="00FC792C" w:rsidTr="006F78D0">
        <w:trPr>
          <w:trHeight w:val="296"/>
          <w:jc w:val="center"/>
        </w:trPr>
        <w:tc>
          <w:tcPr>
            <w:tcW w:w="6582" w:type="dxa"/>
            <w:tcBorders>
              <w:top w:val="single" w:sz="8" w:space="0" w:color="000000"/>
              <w:left w:val="single" w:sz="4" w:space="0" w:color="auto"/>
              <w:bottom w:val="nil"/>
              <w:right w:val="nil"/>
            </w:tcBorders>
            <w:shd w:val="clear" w:color="000000" w:fill="D9D9D9"/>
            <w:noWrap/>
            <w:vAlign w:val="bottom"/>
            <w:hideMark/>
          </w:tcPr>
          <w:p w:rsidR="00334CE3" w:rsidRPr="00FC792C" w:rsidRDefault="00334CE3" w:rsidP="00334CE3">
            <w:pPr>
              <w:rPr>
                <w:b/>
                <w:bCs/>
              </w:rPr>
            </w:pPr>
            <w:r w:rsidRPr="00FC792C">
              <w:rPr>
                <w:b/>
                <w:bCs/>
              </w:rPr>
              <w:t> </w:t>
            </w:r>
          </w:p>
        </w:tc>
        <w:tc>
          <w:tcPr>
            <w:tcW w:w="1615" w:type="dxa"/>
            <w:tcBorders>
              <w:top w:val="single" w:sz="8" w:space="0" w:color="000000"/>
              <w:left w:val="nil"/>
              <w:bottom w:val="nil"/>
              <w:right w:val="nil"/>
            </w:tcBorders>
            <w:shd w:val="clear" w:color="000000" w:fill="D9D9D9"/>
            <w:noWrap/>
            <w:vAlign w:val="bottom"/>
            <w:hideMark/>
          </w:tcPr>
          <w:p w:rsidR="00334CE3" w:rsidRPr="00FC792C" w:rsidRDefault="00334CE3" w:rsidP="00634034">
            <w:pPr>
              <w:jc w:val="center"/>
            </w:pPr>
          </w:p>
        </w:tc>
        <w:tc>
          <w:tcPr>
            <w:tcW w:w="1843" w:type="dxa"/>
            <w:tcBorders>
              <w:top w:val="single" w:sz="8" w:space="0" w:color="000000"/>
              <w:left w:val="nil"/>
              <w:bottom w:val="nil"/>
              <w:right w:val="nil"/>
            </w:tcBorders>
            <w:shd w:val="clear" w:color="000000" w:fill="D9D9D9"/>
            <w:noWrap/>
            <w:vAlign w:val="bottom"/>
            <w:hideMark/>
          </w:tcPr>
          <w:p w:rsidR="00334CE3" w:rsidRPr="00FC792C" w:rsidRDefault="00334CE3" w:rsidP="00334CE3">
            <w:pPr>
              <w:jc w:val="center"/>
              <w:rPr>
                <w:b/>
                <w:bCs/>
                <w:color w:val="000000"/>
              </w:rPr>
            </w:pPr>
            <w:r w:rsidRPr="00FC792C">
              <w:rPr>
                <w:b/>
                <w:bCs/>
                <w:color w:val="000000"/>
              </w:rPr>
              <w:t> </w:t>
            </w:r>
          </w:p>
        </w:tc>
        <w:tc>
          <w:tcPr>
            <w:tcW w:w="1683" w:type="dxa"/>
            <w:tcBorders>
              <w:top w:val="single" w:sz="8" w:space="0" w:color="000000"/>
              <w:left w:val="nil"/>
              <w:bottom w:val="nil"/>
              <w:right w:val="single" w:sz="8" w:space="0" w:color="000000"/>
            </w:tcBorders>
            <w:shd w:val="clear" w:color="000000" w:fill="D9D9D9"/>
            <w:noWrap/>
            <w:vAlign w:val="bottom"/>
            <w:hideMark/>
          </w:tcPr>
          <w:p w:rsidR="00334CE3" w:rsidRPr="00FC792C" w:rsidRDefault="00334CE3" w:rsidP="00334CE3">
            <w:r w:rsidRPr="00FC792C">
              <w:t> </w:t>
            </w:r>
          </w:p>
        </w:tc>
      </w:tr>
      <w:tr w:rsidR="0026451B" w:rsidRPr="00FC792C" w:rsidTr="006F78D0">
        <w:trPr>
          <w:trHeight w:val="296"/>
          <w:jc w:val="center"/>
        </w:trPr>
        <w:tc>
          <w:tcPr>
            <w:tcW w:w="6582" w:type="dxa"/>
            <w:tcBorders>
              <w:top w:val="nil"/>
              <w:left w:val="single" w:sz="4" w:space="0" w:color="auto"/>
              <w:bottom w:val="nil"/>
              <w:right w:val="nil"/>
            </w:tcBorders>
            <w:shd w:val="clear" w:color="000000" w:fill="D9D9D9"/>
            <w:noWrap/>
            <w:vAlign w:val="bottom"/>
            <w:hideMark/>
          </w:tcPr>
          <w:p w:rsidR="0026451B" w:rsidRPr="00FC792C" w:rsidRDefault="0026451B" w:rsidP="00334CE3">
            <w:pPr>
              <w:rPr>
                <w:b/>
                <w:bCs/>
              </w:rPr>
            </w:pPr>
            <w:r w:rsidRPr="00FC792C">
              <w:rPr>
                <w:b/>
                <w:bCs/>
              </w:rPr>
              <w:t> </w:t>
            </w:r>
          </w:p>
        </w:tc>
        <w:tc>
          <w:tcPr>
            <w:tcW w:w="1615" w:type="dxa"/>
            <w:vMerge w:val="restart"/>
            <w:tcBorders>
              <w:top w:val="nil"/>
              <w:left w:val="nil"/>
              <w:right w:val="nil"/>
            </w:tcBorders>
            <w:shd w:val="clear" w:color="000000" w:fill="D9D9D9"/>
            <w:noWrap/>
            <w:vAlign w:val="bottom"/>
            <w:hideMark/>
          </w:tcPr>
          <w:p w:rsidR="0026451B" w:rsidRPr="00FC792C" w:rsidRDefault="0026451B" w:rsidP="00634034">
            <w:pPr>
              <w:jc w:val="center"/>
              <w:rPr>
                <w:b/>
                <w:bCs/>
                <w:color w:val="000000"/>
              </w:rPr>
            </w:pPr>
            <w:r w:rsidRPr="00FC792C">
              <w:rPr>
                <w:b/>
                <w:bCs/>
                <w:color w:val="000000"/>
              </w:rPr>
              <w:t>UTILITY</w:t>
            </w:r>
          </w:p>
          <w:p w:rsidR="0026451B" w:rsidRPr="00FC792C" w:rsidRDefault="0026451B" w:rsidP="00634034">
            <w:pPr>
              <w:jc w:val="center"/>
              <w:rPr>
                <w:b/>
                <w:bCs/>
                <w:color w:val="000000"/>
              </w:rPr>
            </w:pPr>
            <w:r w:rsidRPr="00FC792C">
              <w:rPr>
                <w:b/>
                <w:bCs/>
                <w:color w:val="000000"/>
              </w:rPr>
              <w:t>CURRENT</w:t>
            </w:r>
          </w:p>
          <w:p w:rsidR="0026451B" w:rsidRPr="00FC792C" w:rsidRDefault="0026451B" w:rsidP="00634034">
            <w:pPr>
              <w:jc w:val="center"/>
              <w:rPr>
                <w:b/>
                <w:bCs/>
                <w:color w:val="000000"/>
              </w:rPr>
            </w:pPr>
            <w:r w:rsidRPr="00FC792C">
              <w:rPr>
                <w:b/>
                <w:bCs/>
                <w:color w:val="000000"/>
              </w:rPr>
              <w:t>RATES</w:t>
            </w:r>
          </w:p>
        </w:tc>
        <w:tc>
          <w:tcPr>
            <w:tcW w:w="1843" w:type="dxa"/>
            <w:vMerge w:val="restart"/>
            <w:tcBorders>
              <w:top w:val="nil"/>
              <w:left w:val="nil"/>
              <w:right w:val="nil"/>
            </w:tcBorders>
            <w:shd w:val="clear" w:color="000000" w:fill="D9D9D9"/>
            <w:noWrap/>
            <w:vAlign w:val="bottom"/>
          </w:tcPr>
          <w:p w:rsidR="0026451B" w:rsidRPr="00FC792C" w:rsidRDefault="0026451B" w:rsidP="00334CE3">
            <w:pPr>
              <w:jc w:val="center"/>
              <w:rPr>
                <w:b/>
                <w:bCs/>
                <w:color w:val="000000"/>
              </w:rPr>
            </w:pPr>
            <w:r>
              <w:rPr>
                <w:b/>
                <w:bCs/>
                <w:color w:val="000000"/>
              </w:rPr>
              <w:t>COMMISSION</w:t>
            </w:r>
          </w:p>
          <w:p w:rsidR="0026451B" w:rsidRDefault="0026451B" w:rsidP="00334CE3">
            <w:pPr>
              <w:jc w:val="center"/>
              <w:rPr>
                <w:b/>
                <w:bCs/>
                <w:color w:val="000000"/>
              </w:rPr>
            </w:pPr>
            <w:r>
              <w:rPr>
                <w:b/>
                <w:bCs/>
                <w:color w:val="000000"/>
              </w:rPr>
              <w:t>APPPROVED</w:t>
            </w:r>
          </w:p>
          <w:p w:rsidR="006F78D0" w:rsidRPr="00FC792C" w:rsidRDefault="006F78D0" w:rsidP="00334CE3">
            <w:pPr>
              <w:jc w:val="center"/>
              <w:rPr>
                <w:b/>
                <w:bCs/>
                <w:color w:val="000000"/>
              </w:rPr>
            </w:pPr>
            <w:r>
              <w:rPr>
                <w:b/>
                <w:bCs/>
                <w:color w:val="000000"/>
              </w:rPr>
              <w:t>RATES</w:t>
            </w:r>
          </w:p>
        </w:tc>
        <w:tc>
          <w:tcPr>
            <w:tcW w:w="1683" w:type="dxa"/>
            <w:vMerge w:val="restart"/>
            <w:tcBorders>
              <w:top w:val="nil"/>
              <w:left w:val="nil"/>
              <w:right w:val="single" w:sz="8" w:space="0" w:color="000000"/>
            </w:tcBorders>
            <w:shd w:val="clear" w:color="000000" w:fill="D9D9D9"/>
            <w:noWrap/>
            <w:vAlign w:val="bottom"/>
            <w:hideMark/>
          </w:tcPr>
          <w:p w:rsidR="0026451B" w:rsidRPr="00FC792C" w:rsidRDefault="0026451B" w:rsidP="00634034">
            <w:pPr>
              <w:jc w:val="center"/>
              <w:rPr>
                <w:b/>
                <w:bCs/>
                <w:color w:val="000000"/>
              </w:rPr>
            </w:pPr>
            <w:r w:rsidRPr="00FC792C">
              <w:rPr>
                <w:b/>
                <w:bCs/>
                <w:color w:val="000000"/>
              </w:rPr>
              <w:t>4 YEAR</w:t>
            </w:r>
          </w:p>
          <w:p w:rsidR="0026451B" w:rsidRPr="00FC792C" w:rsidRDefault="0026451B" w:rsidP="00634034">
            <w:pPr>
              <w:jc w:val="center"/>
              <w:rPr>
                <w:b/>
                <w:bCs/>
                <w:color w:val="000000"/>
              </w:rPr>
            </w:pPr>
            <w:r w:rsidRPr="00FC792C">
              <w:rPr>
                <w:b/>
                <w:bCs/>
                <w:color w:val="000000"/>
              </w:rPr>
              <w:t>RATE</w:t>
            </w:r>
          </w:p>
          <w:p w:rsidR="0026451B" w:rsidRPr="00FC792C" w:rsidRDefault="0026451B" w:rsidP="00634034">
            <w:pPr>
              <w:jc w:val="center"/>
              <w:rPr>
                <w:b/>
                <w:bCs/>
                <w:color w:val="000000"/>
              </w:rPr>
            </w:pPr>
            <w:r w:rsidRPr="00FC792C">
              <w:rPr>
                <w:b/>
                <w:bCs/>
                <w:color w:val="000000"/>
              </w:rPr>
              <w:t>REDUCTION</w:t>
            </w:r>
          </w:p>
        </w:tc>
      </w:tr>
      <w:tr w:rsidR="0026451B" w:rsidRPr="00FC792C" w:rsidTr="006F78D0">
        <w:trPr>
          <w:trHeight w:val="296"/>
          <w:jc w:val="center"/>
        </w:trPr>
        <w:tc>
          <w:tcPr>
            <w:tcW w:w="6582" w:type="dxa"/>
            <w:tcBorders>
              <w:top w:val="nil"/>
              <w:left w:val="single" w:sz="4" w:space="0" w:color="auto"/>
              <w:bottom w:val="nil"/>
              <w:right w:val="nil"/>
            </w:tcBorders>
            <w:shd w:val="clear" w:color="000000" w:fill="D9D9D9"/>
            <w:noWrap/>
            <w:vAlign w:val="bottom"/>
          </w:tcPr>
          <w:p w:rsidR="0026451B" w:rsidRPr="00FC792C" w:rsidRDefault="0026451B" w:rsidP="00334CE3">
            <w:pPr>
              <w:rPr>
                <w:b/>
                <w:bCs/>
                <w:u w:val="single"/>
              </w:rPr>
            </w:pPr>
          </w:p>
        </w:tc>
        <w:tc>
          <w:tcPr>
            <w:tcW w:w="1615" w:type="dxa"/>
            <w:vMerge/>
            <w:tcBorders>
              <w:left w:val="nil"/>
              <w:right w:val="nil"/>
            </w:tcBorders>
            <w:shd w:val="clear" w:color="000000" w:fill="D9D9D9"/>
            <w:noWrap/>
            <w:vAlign w:val="bottom"/>
            <w:hideMark/>
          </w:tcPr>
          <w:p w:rsidR="0026451B" w:rsidRPr="00FC792C" w:rsidRDefault="0026451B" w:rsidP="00634034">
            <w:pPr>
              <w:jc w:val="center"/>
              <w:rPr>
                <w:b/>
                <w:bCs/>
                <w:color w:val="000000"/>
              </w:rPr>
            </w:pPr>
          </w:p>
        </w:tc>
        <w:tc>
          <w:tcPr>
            <w:tcW w:w="1843" w:type="dxa"/>
            <w:vMerge/>
            <w:tcBorders>
              <w:left w:val="nil"/>
              <w:right w:val="nil"/>
            </w:tcBorders>
            <w:shd w:val="clear" w:color="000000" w:fill="D9D9D9"/>
            <w:noWrap/>
            <w:vAlign w:val="bottom"/>
          </w:tcPr>
          <w:p w:rsidR="0026451B" w:rsidRPr="00FC792C" w:rsidRDefault="0026451B" w:rsidP="00334CE3">
            <w:pPr>
              <w:jc w:val="center"/>
              <w:rPr>
                <w:b/>
                <w:bCs/>
                <w:color w:val="000000"/>
              </w:rPr>
            </w:pPr>
          </w:p>
        </w:tc>
        <w:tc>
          <w:tcPr>
            <w:tcW w:w="1683" w:type="dxa"/>
            <w:vMerge/>
            <w:tcBorders>
              <w:left w:val="nil"/>
              <w:right w:val="single" w:sz="8" w:space="0" w:color="000000"/>
            </w:tcBorders>
            <w:shd w:val="clear" w:color="000000" w:fill="D9D9D9"/>
            <w:noWrap/>
            <w:vAlign w:val="bottom"/>
            <w:hideMark/>
          </w:tcPr>
          <w:p w:rsidR="0026451B" w:rsidRPr="00FC792C" w:rsidRDefault="0026451B" w:rsidP="00634034">
            <w:pPr>
              <w:jc w:val="center"/>
              <w:rPr>
                <w:b/>
                <w:bCs/>
                <w:color w:val="000000"/>
              </w:rPr>
            </w:pPr>
          </w:p>
        </w:tc>
      </w:tr>
      <w:tr w:rsidR="0026451B" w:rsidRPr="00FC792C" w:rsidTr="006F78D0">
        <w:trPr>
          <w:trHeight w:val="312"/>
          <w:jc w:val="center"/>
        </w:trPr>
        <w:tc>
          <w:tcPr>
            <w:tcW w:w="6582" w:type="dxa"/>
            <w:tcBorders>
              <w:top w:val="nil"/>
              <w:left w:val="single" w:sz="4" w:space="0" w:color="auto"/>
              <w:bottom w:val="single" w:sz="8" w:space="0" w:color="000000"/>
              <w:right w:val="nil"/>
            </w:tcBorders>
            <w:shd w:val="clear" w:color="000000" w:fill="D9D9D9"/>
            <w:noWrap/>
            <w:vAlign w:val="bottom"/>
          </w:tcPr>
          <w:p w:rsidR="0026451B" w:rsidRPr="00FC792C" w:rsidRDefault="0026451B" w:rsidP="00334CE3">
            <w:pPr>
              <w:rPr>
                <w:b/>
                <w:bCs/>
                <w:u w:val="single"/>
              </w:rPr>
            </w:pPr>
          </w:p>
        </w:tc>
        <w:tc>
          <w:tcPr>
            <w:tcW w:w="1615" w:type="dxa"/>
            <w:vMerge/>
            <w:tcBorders>
              <w:left w:val="nil"/>
              <w:bottom w:val="single" w:sz="8" w:space="0" w:color="000000"/>
              <w:right w:val="nil"/>
            </w:tcBorders>
            <w:shd w:val="clear" w:color="000000" w:fill="D9D9D9"/>
            <w:noWrap/>
            <w:vAlign w:val="bottom"/>
            <w:hideMark/>
          </w:tcPr>
          <w:p w:rsidR="0026451B" w:rsidRPr="00FC792C" w:rsidRDefault="0026451B" w:rsidP="00634034">
            <w:pPr>
              <w:jc w:val="center"/>
              <w:rPr>
                <w:b/>
                <w:bCs/>
                <w:color w:val="000000"/>
              </w:rPr>
            </w:pPr>
          </w:p>
        </w:tc>
        <w:tc>
          <w:tcPr>
            <w:tcW w:w="1843" w:type="dxa"/>
            <w:vMerge/>
            <w:tcBorders>
              <w:left w:val="nil"/>
              <w:bottom w:val="single" w:sz="8" w:space="0" w:color="000000"/>
              <w:right w:val="nil"/>
            </w:tcBorders>
            <w:shd w:val="clear" w:color="000000" w:fill="D9D9D9"/>
            <w:noWrap/>
            <w:vAlign w:val="bottom"/>
            <w:hideMark/>
          </w:tcPr>
          <w:p w:rsidR="0026451B" w:rsidRPr="00FC792C" w:rsidRDefault="0026451B" w:rsidP="00334CE3">
            <w:pPr>
              <w:jc w:val="center"/>
              <w:rPr>
                <w:b/>
                <w:bCs/>
                <w:color w:val="000000"/>
              </w:rPr>
            </w:pPr>
          </w:p>
        </w:tc>
        <w:tc>
          <w:tcPr>
            <w:tcW w:w="1683" w:type="dxa"/>
            <w:vMerge/>
            <w:tcBorders>
              <w:left w:val="nil"/>
              <w:bottom w:val="single" w:sz="8" w:space="0" w:color="000000"/>
              <w:right w:val="single" w:sz="8" w:space="0" w:color="000000"/>
            </w:tcBorders>
            <w:shd w:val="clear" w:color="000000" w:fill="D9D9D9"/>
            <w:noWrap/>
            <w:vAlign w:val="bottom"/>
            <w:hideMark/>
          </w:tcPr>
          <w:p w:rsidR="0026451B" w:rsidRPr="00FC792C" w:rsidRDefault="0026451B" w:rsidP="00634034">
            <w:pPr>
              <w:jc w:val="center"/>
              <w:rPr>
                <w:b/>
                <w:bCs/>
                <w:color w:val="000000"/>
              </w:rPr>
            </w:pPr>
          </w:p>
        </w:tc>
      </w:tr>
      <w:tr w:rsidR="00334CE3" w:rsidRPr="00FC792C" w:rsidTr="006F78D0">
        <w:trPr>
          <w:trHeight w:val="296"/>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843"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296"/>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843"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296"/>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843"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b/>
                <w:bCs/>
                <w:u w:val="single"/>
              </w:rPr>
            </w:pPr>
            <w:r w:rsidRPr="00FC792C">
              <w:rPr>
                <w:b/>
                <w:bCs/>
                <w:u w:val="single"/>
              </w:rPr>
              <w:t>Residential, General, and Irrigation Service</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843"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r w:rsidRPr="00FC792C">
              <w:t>Base Facility Charge by Meter Size</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843"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5/8"</w:t>
            </w:r>
            <w:r w:rsidR="0099196D">
              <w:rPr>
                <w:color w:val="000000"/>
              </w:rPr>
              <w:t xml:space="preserve"> x </w:t>
            </w:r>
            <w:r w:rsidRPr="00FC792C">
              <w:rPr>
                <w:color w:val="000000"/>
              </w:rPr>
              <w:t>3/4"</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$24.71</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$27.50</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$0.06</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3/4"</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$37.08</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$41.25</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$0.08</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1"</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$61.79</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$68.75</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$0.14</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1-1/2"</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$123.58</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$137.50</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$0.28</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2"</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$197.74</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$220.00</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$0.44</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3"</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$395.48</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$440.00</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$0.88</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4"</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$617.92</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$687.50</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$1.38</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6"</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$1,235.86</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$1,375.00</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$2.75</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6F78D0" w:rsidRPr="00FC792C" w:rsidTr="006F78D0">
        <w:trPr>
          <w:trHeight w:val="283"/>
          <w:jc w:val="center"/>
        </w:trPr>
        <w:tc>
          <w:tcPr>
            <w:tcW w:w="10040" w:type="dxa"/>
            <w:gridSpan w:val="3"/>
            <w:tcBorders>
              <w:top w:val="nil"/>
              <w:left w:val="single" w:sz="4" w:space="0" w:color="auto"/>
              <w:bottom w:val="nil"/>
              <w:right w:val="nil"/>
            </w:tcBorders>
            <w:shd w:val="clear" w:color="auto" w:fill="auto"/>
            <w:noWrap/>
            <w:vAlign w:val="bottom"/>
            <w:hideMark/>
          </w:tcPr>
          <w:p w:rsidR="006F78D0" w:rsidRPr="00FC792C" w:rsidRDefault="006F78D0" w:rsidP="006F78D0">
            <w:pPr>
              <w:rPr>
                <w:color w:val="000000"/>
              </w:rPr>
            </w:pPr>
            <w:r w:rsidRPr="00FC792C">
              <w:rPr>
                <w:bCs/>
                <w:color w:val="000000"/>
              </w:rPr>
              <w:t>Charge per 1,000 gallons- Residential and Residential Irrigation Service</w:t>
            </w:r>
          </w:p>
        </w:tc>
        <w:tc>
          <w:tcPr>
            <w:tcW w:w="1683" w:type="dxa"/>
            <w:tcBorders>
              <w:top w:val="nil"/>
              <w:left w:val="nil"/>
              <w:bottom w:val="nil"/>
              <w:right w:val="single" w:sz="8" w:space="0" w:color="000000"/>
            </w:tcBorders>
            <w:shd w:val="clear" w:color="auto" w:fill="auto"/>
            <w:noWrap/>
            <w:vAlign w:val="bottom"/>
            <w:hideMark/>
          </w:tcPr>
          <w:p w:rsidR="006F78D0" w:rsidRPr="00FC792C" w:rsidRDefault="006F78D0" w:rsidP="00334CE3">
            <w:pPr>
              <w:jc w:val="right"/>
              <w:rPr>
                <w:color w:val="000000"/>
              </w:rPr>
            </w:pPr>
            <w:r w:rsidRPr="00FC792C">
              <w:rPr>
                <w:color w:val="000000"/>
              </w:rPr>
              <w:t> </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0-5,000 gallons</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$7.79</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$8.67</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$0.02</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5,001-10,000 gallons</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$9.68</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$10.77</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$0.02</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Over 10,000 gallons</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$14.52</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$16.16</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$0.03</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bCs/>
                <w:color w:val="000000"/>
              </w:rPr>
            </w:pPr>
            <w:r w:rsidRPr="00FC792C">
              <w:rPr>
                <w:bCs/>
                <w:color w:val="000000"/>
              </w:rPr>
              <w:t>Charge per 1,000 gallons- General and General Irrigation Service</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$8.79</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$9.78</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$0.02</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6F78D0" w:rsidRPr="00FC792C" w:rsidTr="006F78D0">
        <w:trPr>
          <w:trHeight w:val="283"/>
          <w:jc w:val="center"/>
        </w:trPr>
        <w:tc>
          <w:tcPr>
            <w:tcW w:w="8197" w:type="dxa"/>
            <w:gridSpan w:val="2"/>
            <w:tcBorders>
              <w:top w:val="nil"/>
              <w:left w:val="single" w:sz="4" w:space="0" w:color="auto"/>
              <w:bottom w:val="nil"/>
              <w:right w:val="nil"/>
            </w:tcBorders>
            <w:shd w:val="clear" w:color="auto" w:fill="auto"/>
            <w:noWrap/>
            <w:vAlign w:val="bottom"/>
            <w:hideMark/>
          </w:tcPr>
          <w:p w:rsidR="006F78D0" w:rsidRPr="00FC792C" w:rsidRDefault="006F78D0" w:rsidP="006F78D0">
            <w:pPr>
              <w:rPr>
                <w:color w:val="000000"/>
              </w:rPr>
            </w:pPr>
            <w:r w:rsidRPr="00FC792C">
              <w:rPr>
                <w:b/>
                <w:bCs/>
                <w:color w:val="000000"/>
                <w:u w:val="single"/>
              </w:rPr>
              <w:t>Typical Residential 5/8" x 3/4" Meter Bill Comparison</w:t>
            </w:r>
          </w:p>
        </w:tc>
        <w:tc>
          <w:tcPr>
            <w:tcW w:w="1843" w:type="dxa"/>
            <w:tcBorders>
              <w:top w:val="nil"/>
              <w:left w:val="nil"/>
              <w:bottom w:val="nil"/>
              <w:right w:val="nil"/>
            </w:tcBorders>
            <w:shd w:val="clear" w:color="auto" w:fill="auto"/>
            <w:noWrap/>
            <w:vAlign w:val="bottom"/>
            <w:hideMark/>
          </w:tcPr>
          <w:p w:rsidR="006F78D0" w:rsidRPr="00FC792C" w:rsidRDefault="006F78D0" w:rsidP="00334CE3">
            <w:pPr>
              <w:jc w:val="right"/>
              <w:rPr>
                <w:color w:val="000000"/>
              </w:rPr>
            </w:pPr>
          </w:p>
        </w:tc>
        <w:tc>
          <w:tcPr>
            <w:tcW w:w="1683" w:type="dxa"/>
            <w:tcBorders>
              <w:top w:val="nil"/>
              <w:left w:val="nil"/>
              <w:bottom w:val="nil"/>
              <w:right w:val="single" w:sz="8" w:space="0" w:color="000000"/>
            </w:tcBorders>
            <w:shd w:val="clear" w:color="auto" w:fill="auto"/>
            <w:noWrap/>
            <w:vAlign w:val="bottom"/>
            <w:hideMark/>
          </w:tcPr>
          <w:p w:rsidR="006F78D0" w:rsidRPr="00FC792C" w:rsidRDefault="006F78D0" w:rsidP="00334CE3">
            <w:pPr>
              <w:jc w:val="right"/>
              <w:rPr>
                <w:color w:val="000000"/>
              </w:rPr>
            </w:pPr>
            <w:r w:rsidRPr="00FC792C">
              <w:rPr>
                <w:color w:val="000000"/>
              </w:rPr>
              <w:t> </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3,000 Gallons</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$48.08 </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$53.51 </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5,000 Gallons</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$63.66 </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$70.85 </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283"/>
          <w:jc w:val="center"/>
        </w:trPr>
        <w:tc>
          <w:tcPr>
            <w:tcW w:w="6582" w:type="dxa"/>
            <w:tcBorders>
              <w:top w:val="nil"/>
              <w:left w:val="single" w:sz="4"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8,000 Gallons</w:t>
            </w:r>
          </w:p>
        </w:tc>
        <w:tc>
          <w:tcPr>
            <w:tcW w:w="1615"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$92.70 </w:t>
            </w:r>
          </w:p>
        </w:tc>
        <w:tc>
          <w:tcPr>
            <w:tcW w:w="1843"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$103.16 </w:t>
            </w:r>
          </w:p>
        </w:tc>
        <w:tc>
          <w:tcPr>
            <w:tcW w:w="1683" w:type="dxa"/>
            <w:tcBorders>
              <w:top w:val="nil"/>
              <w:left w:val="nil"/>
              <w:bottom w:val="nil"/>
              <w:right w:val="single" w:sz="8" w:space="0" w:color="000000"/>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296"/>
          <w:jc w:val="center"/>
        </w:trPr>
        <w:tc>
          <w:tcPr>
            <w:tcW w:w="6582" w:type="dxa"/>
            <w:tcBorders>
              <w:top w:val="nil"/>
              <w:left w:val="single" w:sz="4" w:space="0" w:color="auto"/>
              <w:bottom w:val="single" w:sz="8" w:space="0" w:color="000000"/>
              <w:right w:val="nil"/>
            </w:tcBorders>
            <w:shd w:val="clear" w:color="auto" w:fill="auto"/>
            <w:noWrap/>
            <w:vAlign w:val="bottom"/>
            <w:hideMark/>
          </w:tcPr>
          <w:p w:rsidR="00334CE3" w:rsidRPr="00FC792C" w:rsidRDefault="00334CE3" w:rsidP="00334CE3">
            <w:pPr>
              <w:rPr>
                <w:sz w:val="20"/>
                <w:szCs w:val="20"/>
              </w:rPr>
            </w:pPr>
            <w:r w:rsidRPr="00FC792C">
              <w:rPr>
                <w:sz w:val="20"/>
                <w:szCs w:val="20"/>
              </w:rPr>
              <w:t> </w:t>
            </w:r>
          </w:p>
        </w:tc>
        <w:tc>
          <w:tcPr>
            <w:tcW w:w="1615" w:type="dxa"/>
            <w:tcBorders>
              <w:top w:val="nil"/>
              <w:left w:val="nil"/>
              <w:bottom w:val="single" w:sz="8" w:space="0" w:color="000000"/>
              <w:right w:val="nil"/>
            </w:tcBorders>
            <w:shd w:val="clear" w:color="auto" w:fill="auto"/>
            <w:noWrap/>
            <w:vAlign w:val="bottom"/>
            <w:hideMark/>
          </w:tcPr>
          <w:p w:rsidR="00334CE3" w:rsidRPr="00FC792C" w:rsidRDefault="00334CE3" w:rsidP="00334CE3">
            <w:pPr>
              <w:rPr>
                <w:sz w:val="20"/>
                <w:szCs w:val="20"/>
              </w:rPr>
            </w:pPr>
            <w:r w:rsidRPr="00FC792C">
              <w:rPr>
                <w:sz w:val="20"/>
                <w:szCs w:val="20"/>
              </w:rPr>
              <w:t> </w:t>
            </w:r>
          </w:p>
        </w:tc>
        <w:tc>
          <w:tcPr>
            <w:tcW w:w="1843" w:type="dxa"/>
            <w:tcBorders>
              <w:top w:val="nil"/>
              <w:left w:val="nil"/>
              <w:bottom w:val="single" w:sz="8" w:space="0" w:color="000000"/>
              <w:right w:val="nil"/>
            </w:tcBorders>
            <w:shd w:val="clear" w:color="auto" w:fill="auto"/>
            <w:noWrap/>
            <w:vAlign w:val="bottom"/>
            <w:hideMark/>
          </w:tcPr>
          <w:p w:rsidR="00334CE3" w:rsidRPr="00FC792C" w:rsidRDefault="00334CE3" w:rsidP="00334CE3">
            <w:pPr>
              <w:rPr>
                <w:sz w:val="20"/>
                <w:szCs w:val="20"/>
              </w:rPr>
            </w:pPr>
            <w:r w:rsidRPr="00FC792C">
              <w:rPr>
                <w:sz w:val="20"/>
                <w:szCs w:val="20"/>
              </w:rPr>
              <w:t> </w:t>
            </w:r>
          </w:p>
        </w:tc>
        <w:tc>
          <w:tcPr>
            <w:tcW w:w="1683" w:type="dxa"/>
            <w:tcBorders>
              <w:top w:val="nil"/>
              <w:left w:val="nil"/>
              <w:bottom w:val="single" w:sz="8" w:space="0" w:color="000000"/>
              <w:right w:val="single" w:sz="8" w:space="0" w:color="000000"/>
            </w:tcBorders>
            <w:shd w:val="clear" w:color="auto" w:fill="auto"/>
            <w:noWrap/>
            <w:vAlign w:val="bottom"/>
            <w:hideMark/>
          </w:tcPr>
          <w:p w:rsidR="00334CE3" w:rsidRPr="00FC792C" w:rsidRDefault="00334CE3" w:rsidP="00334CE3">
            <w:pPr>
              <w:rPr>
                <w:sz w:val="20"/>
                <w:szCs w:val="20"/>
              </w:rPr>
            </w:pPr>
            <w:r w:rsidRPr="00FC792C">
              <w:rPr>
                <w:sz w:val="20"/>
                <w:szCs w:val="20"/>
              </w:rPr>
              <w:t> </w:t>
            </w:r>
          </w:p>
        </w:tc>
      </w:tr>
    </w:tbl>
    <w:p w:rsidR="00D22E18" w:rsidRDefault="00D22E18" w:rsidP="005147BA">
      <w:pPr>
        <w:pStyle w:val="OrderBody"/>
      </w:pPr>
    </w:p>
    <w:p w:rsidR="00CF20A1" w:rsidRDefault="00CF20A1" w:rsidP="005147BA">
      <w:pPr>
        <w:pStyle w:val="OrderBody"/>
        <w:sectPr w:rsidR="00CF20A1" w:rsidSect="00CF186B">
          <w:headerReference w:type="first" r:id="rId13"/>
          <w:pgSz w:w="12240" w:h="15840" w:code="1"/>
          <w:pgMar w:top="1440" w:right="1440" w:bottom="1440" w:left="1440" w:header="720" w:footer="720" w:gutter="0"/>
          <w:cols w:space="720"/>
          <w:titlePg/>
          <w:docGrid w:linePitch="360"/>
        </w:sectPr>
      </w:pPr>
    </w:p>
    <w:p w:rsidR="00D22E18" w:rsidRDefault="00D22E18" w:rsidP="005147BA">
      <w:pPr>
        <w:pStyle w:val="OrderBody"/>
      </w:pPr>
    </w:p>
    <w:tbl>
      <w:tblPr>
        <w:tblW w:w="10539" w:type="dxa"/>
        <w:jc w:val="center"/>
        <w:tblInd w:w="93" w:type="dxa"/>
        <w:tblLook w:val="04A0" w:firstRow="1" w:lastRow="0" w:firstColumn="1" w:lastColumn="0" w:noHBand="0" w:noVBand="1"/>
      </w:tblPr>
      <w:tblGrid>
        <w:gridCol w:w="4838"/>
        <w:gridCol w:w="1872"/>
        <w:gridCol w:w="2146"/>
        <w:gridCol w:w="1683"/>
      </w:tblGrid>
      <w:tr w:rsidR="00334CE3" w:rsidRPr="00FC792C" w:rsidTr="006F78D0">
        <w:trPr>
          <w:trHeight w:val="330"/>
          <w:jc w:val="center"/>
        </w:trPr>
        <w:tc>
          <w:tcPr>
            <w:tcW w:w="4838" w:type="dxa"/>
            <w:tcBorders>
              <w:top w:val="single" w:sz="8" w:space="0" w:color="auto"/>
              <w:left w:val="single" w:sz="8" w:space="0" w:color="auto"/>
              <w:bottom w:val="nil"/>
              <w:right w:val="nil"/>
            </w:tcBorders>
            <w:shd w:val="clear" w:color="auto" w:fill="auto"/>
            <w:noWrap/>
            <w:vAlign w:val="bottom"/>
            <w:hideMark/>
          </w:tcPr>
          <w:p w:rsidR="00334CE3" w:rsidRPr="00FC792C" w:rsidRDefault="00334CE3" w:rsidP="00334CE3">
            <w:pPr>
              <w:rPr>
                <w:b/>
                <w:bCs/>
                <w:color w:val="000000"/>
              </w:rPr>
            </w:pPr>
            <w:r w:rsidRPr="00FC792C">
              <w:rPr>
                <w:b/>
                <w:bCs/>
                <w:color w:val="000000"/>
              </w:rPr>
              <w:t>PLURIS WEDGEFIELD</w:t>
            </w:r>
          </w:p>
        </w:tc>
        <w:tc>
          <w:tcPr>
            <w:tcW w:w="1872" w:type="dxa"/>
            <w:tcBorders>
              <w:top w:val="single" w:sz="8" w:space="0" w:color="auto"/>
              <w:left w:val="nil"/>
              <w:bottom w:val="nil"/>
              <w:right w:val="nil"/>
            </w:tcBorders>
            <w:shd w:val="clear" w:color="auto" w:fill="auto"/>
            <w:noWrap/>
            <w:vAlign w:val="bottom"/>
            <w:hideMark/>
          </w:tcPr>
          <w:p w:rsidR="00334CE3" w:rsidRPr="00FC792C" w:rsidRDefault="00334CE3" w:rsidP="00334CE3">
            <w:pPr>
              <w:rPr>
                <w:b/>
                <w:bCs/>
                <w:color w:val="000000"/>
              </w:rPr>
            </w:pPr>
            <w:r w:rsidRPr="00FC792C">
              <w:rPr>
                <w:b/>
                <w:bCs/>
                <w:color w:val="000000"/>
              </w:rPr>
              <w:t> </w:t>
            </w:r>
          </w:p>
        </w:tc>
        <w:tc>
          <w:tcPr>
            <w:tcW w:w="3829" w:type="dxa"/>
            <w:gridSpan w:val="2"/>
            <w:tcBorders>
              <w:top w:val="single" w:sz="8" w:space="0" w:color="auto"/>
              <w:left w:val="nil"/>
              <w:bottom w:val="nil"/>
              <w:right w:val="single" w:sz="8" w:space="0" w:color="auto"/>
            </w:tcBorders>
            <w:shd w:val="clear" w:color="auto" w:fill="auto"/>
            <w:noWrap/>
            <w:vAlign w:val="bottom"/>
            <w:hideMark/>
          </w:tcPr>
          <w:p w:rsidR="00334CE3" w:rsidRPr="00FC792C" w:rsidRDefault="00334CE3" w:rsidP="00334CE3">
            <w:pPr>
              <w:jc w:val="right"/>
              <w:rPr>
                <w:b/>
                <w:bCs/>
                <w:color w:val="000000"/>
              </w:rPr>
            </w:pPr>
            <w:r w:rsidRPr="00FC792C">
              <w:rPr>
                <w:b/>
                <w:bCs/>
                <w:color w:val="000000"/>
              </w:rPr>
              <w:t>SCHEDULE NO. 4</w:t>
            </w:r>
          </w:p>
        </w:tc>
      </w:tr>
      <w:tr w:rsidR="00334CE3" w:rsidRPr="00FC792C" w:rsidTr="006F78D0">
        <w:trPr>
          <w:trHeight w:val="330"/>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b/>
                <w:bCs/>
                <w:color w:val="000000"/>
              </w:rPr>
            </w:pPr>
            <w:r w:rsidRPr="00FC792C">
              <w:rPr>
                <w:b/>
                <w:bCs/>
                <w:color w:val="000000"/>
              </w:rPr>
              <w:t>MONTHLY WASTEWATER RATES</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rPr>
                <w:b/>
                <w:bCs/>
                <w:color w:val="000000"/>
              </w:rPr>
            </w:pPr>
          </w:p>
        </w:tc>
        <w:tc>
          <w:tcPr>
            <w:tcW w:w="3829" w:type="dxa"/>
            <w:gridSpan w:val="2"/>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b/>
                <w:bCs/>
                <w:color w:val="000000"/>
              </w:rPr>
            </w:pPr>
            <w:r w:rsidRPr="00FC792C">
              <w:rPr>
                <w:b/>
                <w:bCs/>
                <w:color w:val="000000"/>
              </w:rPr>
              <w:t>DOCKET NO. 20170166-WS</w:t>
            </w:r>
          </w:p>
        </w:tc>
      </w:tr>
      <w:tr w:rsidR="00334CE3" w:rsidRPr="00FC792C" w:rsidTr="006F78D0">
        <w:trPr>
          <w:trHeight w:val="315"/>
          <w:jc w:val="center"/>
        </w:trPr>
        <w:tc>
          <w:tcPr>
            <w:tcW w:w="4838" w:type="dxa"/>
            <w:tcBorders>
              <w:top w:val="single" w:sz="8" w:space="0" w:color="000000"/>
              <w:left w:val="single" w:sz="8" w:space="0" w:color="auto"/>
              <w:bottom w:val="nil"/>
              <w:right w:val="nil"/>
            </w:tcBorders>
            <w:shd w:val="clear" w:color="000000" w:fill="D9D9D9"/>
            <w:noWrap/>
            <w:vAlign w:val="bottom"/>
            <w:hideMark/>
          </w:tcPr>
          <w:p w:rsidR="00334CE3" w:rsidRPr="00FC792C" w:rsidRDefault="00334CE3" w:rsidP="00334CE3">
            <w:pPr>
              <w:rPr>
                <w:b/>
                <w:bCs/>
              </w:rPr>
            </w:pPr>
            <w:r w:rsidRPr="00FC792C">
              <w:rPr>
                <w:b/>
                <w:bCs/>
              </w:rPr>
              <w:t> </w:t>
            </w:r>
          </w:p>
        </w:tc>
        <w:tc>
          <w:tcPr>
            <w:tcW w:w="1872" w:type="dxa"/>
            <w:tcBorders>
              <w:top w:val="single" w:sz="8" w:space="0" w:color="000000"/>
              <w:left w:val="nil"/>
              <w:bottom w:val="nil"/>
              <w:right w:val="nil"/>
            </w:tcBorders>
            <w:shd w:val="clear" w:color="000000" w:fill="D9D9D9"/>
            <w:noWrap/>
            <w:vAlign w:val="bottom"/>
            <w:hideMark/>
          </w:tcPr>
          <w:p w:rsidR="00334CE3" w:rsidRPr="00FC792C" w:rsidRDefault="00334CE3" w:rsidP="00334CE3">
            <w:r w:rsidRPr="00FC792C">
              <w:t> </w:t>
            </w:r>
          </w:p>
        </w:tc>
        <w:tc>
          <w:tcPr>
            <w:tcW w:w="2146" w:type="dxa"/>
            <w:tcBorders>
              <w:top w:val="single" w:sz="8" w:space="0" w:color="000000"/>
              <w:left w:val="nil"/>
              <w:bottom w:val="nil"/>
              <w:right w:val="nil"/>
            </w:tcBorders>
            <w:shd w:val="clear" w:color="000000" w:fill="D9D9D9"/>
            <w:noWrap/>
            <w:vAlign w:val="bottom"/>
            <w:hideMark/>
          </w:tcPr>
          <w:p w:rsidR="00334CE3" w:rsidRPr="00FC792C" w:rsidRDefault="00334CE3" w:rsidP="00334CE3">
            <w:pPr>
              <w:jc w:val="center"/>
              <w:rPr>
                <w:b/>
                <w:bCs/>
                <w:color w:val="000000"/>
              </w:rPr>
            </w:pPr>
            <w:r w:rsidRPr="00FC792C">
              <w:rPr>
                <w:b/>
                <w:bCs/>
                <w:color w:val="000000"/>
              </w:rPr>
              <w:t> </w:t>
            </w:r>
          </w:p>
        </w:tc>
        <w:tc>
          <w:tcPr>
            <w:tcW w:w="1683" w:type="dxa"/>
            <w:tcBorders>
              <w:top w:val="single" w:sz="8" w:space="0" w:color="000000"/>
              <w:left w:val="nil"/>
              <w:bottom w:val="nil"/>
              <w:right w:val="single" w:sz="8" w:space="0" w:color="auto"/>
            </w:tcBorders>
            <w:shd w:val="clear" w:color="000000" w:fill="D9D9D9"/>
            <w:noWrap/>
            <w:vAlign w:val="bottom"/>
            <w:hideMark/>
          </w:tcPr>
          <w:p w:rsidR="00334CE3" w:rsidRPr="00FC792C" w:rsidRDefault="00334CE3" w:rsidP="00334CE3">
            <w:r w:rsidRPr="00FC792C">
              <w:t> </w:t>
            </w:r>
          </w:p>
        </w:tc>
      </w:tr>
      <w:tr w:rsidR="0026451B" w:rsidRPr="00FC792C" w:rsidTr="006F78D0">
        <w:trPr>
          <w:trHeight w:val="315"/>
          <w:jc w:val="center"/>
        </w:trPr>
        <w:tc>
          <w:tcPr>
            <w:tcW w:w="4838" w:type="dxa"/>
            <w:tcBorders>
              <w:top w:val="nil"/>
              <w:left w:val="single" w:sz="8" w:space="0" w:color="auto"/>
              <w:bottom w:val="nil"/>
              <w:right w:val="nil"/>
            </w:tcBorders>
            <w:shd w:val="clear" w:color="000000" w:fill="D9D9D9"/>
            <w:noWrap/>
            <w:vAlign w:val="bottom"/>
            <w:hideMark/>
          </w:tcPr>
          <w:p w:rsidR="0026451B" w:rsidRPr="00FC792C" w:rsidRDefault="0026451B" w:rsidP="00334CE3">
            <w:pPr>
              <w:rPr>
                <w:b/>
                <w:bCs/>
              </w:rPr>
            </w:pPr>
            <w:r w:rsidRPr="00FC792C">
              <w:rPr>
                <w:b/>
                <w:bCs/>
              </w:rPr>
              <w:t> </w:t>
            </w:r>
          </w:p>
        </w:tc>
        <w:tc>
          <w:tcPr>
            <w:tcW w:w="1872" w:type="dxa"/>
            <w:vMerge w:val="restart"/>
            <w:tcBorders>
              <w:top w:val="nil"/>
              <w:left w:val="nil"/>
              <w:right w:val="nil"/>
            </w:tcBorders>
            <w:shd w:val="clear" w:color="000000" w:fill="D9D9D9"/>
            <w:noWrap/>
            <w:vAlign w:val="bottom"/>
            <w:hideMark/>
          </w:tcPr>
          <w:p w:rsidR="0026451B" w:rsidRPr="00FC792C" w:rsidRDefault="0026451B" w:rsidP="00334CE3">
            <w:pPr>
              <w:jc w:val="center"/>
              <w:rPr>
                <w:b/>
                <w:bCs/>
                <w:color w:val="000000"/>
              </w:rPr>
            </w:pPr>
            <w:r w:rsidRPr="00FC792C">
              <w:rPr>
                <w:b/>
                <w:bCs/>
                <w:color w:val="000000"/>
              </w:rPr>
              <w:t>UTILITY</w:t>
            </w:r>
          </w:p>
          <w:p w:rsidR="0026451B" w:rsidRPr="00FC792C" w:rsidRDefault="0026451B" w:rsidP="00334CE3">
            <w:pPr>
              <w:jc w:val="center"/>
              <w:rPr>
                <w:b/>
                <w:bCs/>
                <w:color w:val="000000"/>
              </w:rPr>
            </w:pPr>
            <w:r w:rsidRPr="00FC792C">
              <w:rPr>
                <w:b/>
                <w:bCs/>
                <w:color w:val="000000"/>
              </w:rPr>
              <w:t>CURRENT</w:t>
            </w:r>
          </w:p>
          <w:p w:rsidR="0026451B" w:rsidRPr="00FC792C" w:rsidRDefault="0026451B" w:rsidP="00334CE3">
            <w:pPr>
              <w:jc w:val="center"/>
              <w:rPr>
                <w:b/>
                <w:bCs/>
                <w:color w:val="000000"/>
              </w:rPr>
            </w:pPr>
            <w:r w:rsidRPr="00FC792C">
              <w:rPr>
                <w:b/>
                <w:bCs/>
                <w:color w:val="000000"/>
              </w:rPr>
              <w:t xml:space="preserve">RATES </w:t>
            </w:r>
          </w:p>
        </w:tc>
        <w:tc>
          <w:tcPr>
            <w:tcW w:w="2146" w:type="dxa"/>
            <w:vMerge w:val="restart"/>
            <w:tcBorders>
              <w:top w:val="nil"/>
              <w:left w:val="nil"/>
              <w:right w:val="nil"/>
            </w:tcBorders>
            <w:shd w:val="clear" w:color="000000" w:fill="D9D9D9"/>
            <w:noWrap/>
            <w:vAlign w:val="bottom"/>
            <w:hideMark/>
          </w:tcPr>
          <w:p w:rsidR="0026451B" w:rsidRPr="00FC792C" w:rsidRDefault="0026451B" w:rsidP="00334CE3">
            <w:pPr>
              <w:jc w:val="center"/>
              <w:rPr>
                <w:b/>
                <w:bCs/>
                <w:color w:val="000000"/>
              </w:rPr>
            </w:pPr>
            <w:r>
              <w:rPr>
                <w:b/>
                <w:bCs/>
                <w:color w:val="000000"/>
              </w:rPr>
              <w:t>COMMISSION</w:t>
            </w:r>
          </w:p>
          <w:p w:rsidR="0026451B" w:rsidRDefault="0026451B" w:rsidP="00334CE3">
            <w:pPr>
              <w:jc w:val="center"/>
              <w:rPr>
                <w:b/>
                <w:bCs/>
                <w:color w:val="000000"/>
              </w:rPr>
            </w:pPr>
            <w:r>
              <w:rPr>
                <w:b/>
                <w:bCs/>
                <w:color w:val="000000"/>
              </w:rPr>
              <w:t>APPROVED</w:t>
            </w:r>
          </w:p>
          <w:p w:rsidR="006F78D0" w:rsidRPr="00FC792C" w:rsidRDefault="006F78D0" w:rsidP="006F78D0">
            <w:pPr>
              <w:jc w:val="center"/>
              <w:rPr>
                <w:b/>
                <w:bCs/>
                <w:color w:val="000000"/>
              </w:rPr>
            </w:pPr>
            <w:r>
              <w:rPr>
                <w:b/>
                <w:bCs/>
                <w:color w:val="000000"/>
              </w:rPr>
              <w:t>RATES</w:t>
            </w:r>
          </w:p>
        </w:tc>
        <w:tc>
          <w:tcPr>
            <w:tcW w:w="1683" w:type="dxa"/>
            <w:vMerge w:val="restart"/>
            <w:tcBorders>
              <w:top w:val="nil"/>
              <w:left w:val="nil"/>
              <w:right w:val="single" w:sz="8" w:space="0" w:color="auto"/>
            </w:tcBorders>
            <w:shd w:val="clear" w:color="000000" w:fill="D9D9D9"/>
            <w:noWrap/>
            <w:vAlign w:val="bottom"/>
            <w:hideMark/>
          </w:tcPr>
          <w:p w:rsidR="0026451B" w:rsidRPr="00FC792C" w:rsidRDefault="0026451B" w:rsidP="00334CE3">
            <w:pPr>
              <w:jc w:val="center"/>
              <w:rPr>
                <w:b/>
                <w:bCs/>
                <w:color w:val="000000"/>
              </w:rPr>
            </w:pPr>
            <w:r w:rsidRPr="00FC792C">
              <w:rPr>
                <w:b/>
                <w:bCs/>
                <w:color w:val="000000"/>
              </w:rPr>
              <w:t>4 YEAR</w:t>
            </w:r>
          </w:p>
          <w:p w:rsidR="0026451B" w:rsidRPr="00FC792C" w:rsidRDefault="0026451B" w:rsidP="00334CE3">
            <w:pPr>
              <w:jc w:val="center"/>
              <w:rPr>
                <w:b/>
                <w:bCs/>
                <w:color w:val="000000"/>
              </w:rPr>
            </w:pPr>
            <w:r w:rsidRPr="00FC792C">
              <w:rPr>
                <w:b/>
                <w:bCs/>
                <w:color w:val="000000"/>
              </w:rPr>
              <w:t>RATE</w:t>
            </w:r>
          </w:p>
          <w:p w:rsidR="0026451B" w:rsidRPr="00FC792C" w:rsidRDefault="0026451B" w:rsidP="00334CE3">
            <w:pPr>
              <w:jc w:val="center"/>
              <w:rPr>
                <w:b/>
                <w:bCs/>
                <w:color w:val="000000"/>
              </w:rPr>
            </w:pPr>
            <w:r w:rsidRPr="00FC792C">
              <w:rPr>
                <w:b/>
                <w:bCs/>
                <w:color w:val="000000"/>
              </w:rPr>
              <w:t>REDUCTION</w:t>
            </w:r>
          </w:p>
        </w:tc>
      </w:tr>
      <w:tr w:rsidR="0026451B" w:rsidRPr="00FC792C" w:rsidTr="006F78D0">
        <w:trPr>
          <w:trHeight w:val="315"/>
          <w:jc w:val="center"/>
        </w:trPr>
        <w:tc>
          <w:tcPr>
            <w:tcW w:w="4838" w:type="dxa"/>
            <w:tcBorders>
              <w:top w:val="nil"/>
              <w:left w:val="single" w:sz="8" w:space="0" w:color="auto"/>
              <w:bottom w:val="nil"/>
              <w:right w:val="nil"/>
            </w:tcBorders>
            <w:shd w:val="clear" w:color="000000" w:fill="D9D9D9"/>
            <w:noWrap/>
            <w:vAlign w:val="bottom"/>
          </w:tcPr>
          <w:p w:rsidR="0026451B" w:rsidRPr="00FC792C" w:rsidRDefault="0026451B" w:rsidP="00334CE3">
            <w:pPr>
              <w:rPr>
                <w:b/>
                <w:bCs/>
                <w:u w:val="single"/>
              </w:rPr>
            </w:pPr>
          </w:p>
        </w:tc>
        <w:tc>
          <w:tcPr>
            <w:tcW w:w="1872" w:type="dxa"/>
            <w:vMerge/>
            <w:tcBorders>
              <w:left w:val="nil"/>
              <w:right w:val="nil"/>
            </w:tcBorders>
            <w:shd w:val="clear" w:color="000000" w:fill="D9D9D9"/>
            <w:noWrap/>
            <w:vAlign w:val="bottom"/>
            <w:hideMark/>
          </w:tcPr>
          <w:p w:rsidR="0026451B" w:rsidRPr="00FC792C" w:rsidRDefault="0026451B" w:rsidP="00334CE3">
            <w:pPr>
              <w:jc w:val="center"/>
              <w:rPr>
                <w:b/>
                <w:bCs/>
                <w:color w:val="000000"/>
              </w:rPr>
            </w:pPr>
          </w:p>
        </w:tc>
        <w:tc>
          <w:tcPr>
            <w:tcW w:w="2146" w:type="dxa"/>
            <w:vMerge/>
            <w:tcBorders>
              <w:left w:val="nil"/>
              <w:right w:val="nil"/>
            </w:tcBorders>
            <w:shd w:val="clear" w:color="000000" w:fill="D9D9D9"/>
            <w:noWrap/>
            <w:vAlign w:val="bottom"/>
            <w:hideMark/>
          </w:tcPr>
          <w:p w:rsidR="0026451B" w:rsidRPr="00FC792C" w:rsidRDefault="0026451B" w:rsidP="00334CE3">
            <w:pPr>
              <w:jc w:val="center"/>
              <w:rPr>
                <w:b/>
                <w:bCs/>
                <w:color w:val="000000"/>
              </w:rPr>
            </w:pPr>
          </w:p>
        </w:tc>
        <w:tc>
          <w:tcPr>
            <w:tcW w:w="1683" w:type="dxa"/>
            <w:vMerge/>
            <w:tcBorders>
              <w:left w:val="nil"/>
              <w:right w:val="single" w:sz="8" w:space="0" w:color="auto"/>
            </w:tcBorders>
            <w:shd w:val="clear" w:color="000000" w:fill="D9D9D9"/>
            <w:noWrap/>
            <w:vAlign w:val="bottom"/>
            <w:hideMark/>
          </w:tcPr>
          <w:p w:rsidR="0026451B" w:rsidRPr="00FC792C" w:rsidRDefault="0026451B" w:rsidP="00334CE3">
            <w:pPr>
              <w:jc w:val="center"/>
              <w:rPr>
                <w:b/>
                <w:bCs/>
                <w:color w:val="000000"/>
              </w:rPr>
            </w:pPr>
          </w:p>
        </w:tc>
      </w:tr>
      <w:tr w:rsidR="0026451B" w:rsidRPr="00FC792C" w:rsidTr="006F78D0">
        <w:trPr>
          <w:trHeight w:val="330"/>
          <w:jc w:val="center"/>
        </w:trPr>
        <w:tc>
          <w:tcPr>
            <w:tcW w:w="4838" w:type="dxa"/>
            <w:tcBorders>
              <w:top w:val="nil"/>
              <w:left w:val="single" w:sz="8" w:space="0" w:color="auto"/>
              <w:bottom w:val="single" w:sz="8" w:space="0" w:color="000000"/>
              <w:right w:val="nil"/>
            </w:tcBorders>
            <w:shd w:val="clear" w:color="000000" w:fill="D9D9D9"/>
            <w:noWrap/>
            <w:vAlign w:val="bottom"/>
          </w:tcPr>
          <w:p w:rsidR="0026451B" w:rsidRPr="00FC792C" w:rsidRDefault="0026451B" w:rsidP="00334CE3">
            <w:pPr>
              <w:rPr>
                <w:b/>
                <w:bCs/>
                <w:u w:val="single"/>
              </w:rPr>
            </w:pPr>
          </w:p>
        </w:tc>
        <w:tc>
          <w:tcPr>
            <w:tcW w:w="1872" w:type="dxa"/>
            <w:vMerge/>
            <w:tcBorders>
              <w:left w:val="nil"/>
              <w:bottom w:val="single" w:sz="8" w:space="0" w:color="000000"/>
              <w:right w:val="nil"/>
            </w:tcBorders>
            <w:shd w:val="clear" w:color="000000" w:fill="D9D9D9"/>
            <w:noWrap/>
            <w:vAlign w:val="bottom"/>
            <w:hideMark/>
          </w:tcPr>
          <w:p w:rsidR="0026451B" w:rsidRPr="00FC792C" w:rsidRDefault="0026451B" w:rsidP="00334CE3">
            <w:pPr>
              <w:jc w:val="center"/>
              <w:rPr>
                <w:b/>
                <w:bCs/>
                <w:color w:val="000000"/>
              </w:rPr>
            </w:pPr>
          </w:p>
        </w:tc>
        <w:tc>
          <w:tcPr>
            <w:tcW w:w="2146" w:type="dxa"/>
            <w:vMerge/>
            <w:tcBorders>
              <w:left w:val="nil"/>
              <w:bottom w:val="single" w:sz="8" w:space="0" w:color="000000"/>
              <w:right w:val="nil"/>
            </w:tcBorders>
            <w:shd w:val="clear" w:color="000000" w:fill="D9D9D9"/>
            <w:noWrap/>
            <w:vAlign w:val="bottom"/>
            <w:hideMark/>
          </w:tcPr>
          <w:p w:rsidR="0026451B" w:rsidRPr="00FC792C" w:rsidRDefault="0026451B" w:rsidP="00334CE3">
            <w:pPr>
              <w:jc w:val="center"/>
              <w:rPr>
                <w:b/>
                <w:bCs/>
                <w:color w:val="000000"/>
              </w:rPr>
            </w:pPr>
          </w:p>
        </w:tc>
        <w:tc>
          <w:tcPr>
            <w:tcW w:w="1683" w:type="dxa"/>
            <w:vMerge/>
            <w:tcBorders>
              <w:left w:val="nil"/>
              <w:bottom w:val="single" w:sz="8" w:space="0" w:color="000000"/>
              <w:right w:val="single" w:sz="8" w:space="0" w:color="auto"/>
            </w:tcBorders>
            <w:shd w:val="clear" w:color="000000" w:fill="D9D9D9"/>
            <w:noWrap/>
            <w:vAlign w:val="bottom"/>
            <w:hideMark/>
          </w:tcPr>
          <w:p w:rsidR="0026451B" w:rsidRPr="00FC792C" w:rsidRDefault="0026451B" w:rsidP="00334CE3">
            <w:pPr>
              <w:jc w:val="center"/>
              <w:rPr>
                <w:b/>
                <w:bCs/>
                <w:color w:val="000000"/>
              </w:rPr>
            </w:pP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r w:rsidRPr="00FC792C">
              <w:t> </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330"/>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b/>
                <w:bCs/>
                <w:u w:val="single"/>
              </w:rPr>
            </w:pPr>
            <w:r w:rsidRPr="00FC792C">
              <w:rPr>
                <w:b/>
                <w:bCs/>
                <w:u w:val="single"/>
              </w:rPr>
              <w:t xml:space="preserve">Residential Service </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330"/>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r w:rsidRPr="00FC792C">
              <w:t>Base Facility Charge- All Meter Sizes</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$29.01 </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$30.48</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$0.09</w:t>
            </w:r>
          </w:p>
        </w:tc>
      </w:tr>
      <w:tr w:rsidR="00334CE3" w:rsidRPr="00FC792C" w:rsidTr="006F78D0">
        <w:trPr>
          <w:trHeight w:val="330"/>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r w:rsidRPr="00FC792C">
              <w:t> </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330"/>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6F78D0">
            <w:r w:rsidRPr="00FC792C">
              <w:t>Charge per 1,000 gallons</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$4.24 </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$4.46</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$0.01</w:t>
            </w:r>
          </w:p>
        </w:tc>
      </w:tr>
      <w:tr w:rsidR="00334CE3" w:rsidRPr="00FC792C" w:rsidTr="006F78D0">
        <w:trPr>
          <w:trHeight w:val="330"/>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r w:rsidRPr="00FC792C">
              <w:t>8,000 gallon cap</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r w:rsidRPr="00FC792C">
              <w:t> </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b/>
                <w:bCs/>
                <w:u w:val="single"/>
              </w:rPr>
            </w:pPr>
            <w:r w:rsidRPr="00FC792C">
              <w:rPr>
                <w:b/>
                <w:bCs/>
                <w:u w:val="single"/>
              </w:rPr>
              <w:t>General Service</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r w:rsidRPr="00FC792C">
              <w:t>Base Facility Charge by Meter Size</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rPr>
                <w:color w:val="000000"/>
              </w:rPr>
            </w:pPr>
            <w:r w:rsidRPr="00FC792C">
              <w:rPr>
                <w:color w:val="000000"/>
              </w:rPr>
              <w:t> </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99196D">
            <w:pPr>
              <w:rPr>
                <w:color w:val="000000"/>
              </w:rPr>
            </w:pPr>
            <w:r w:rsidRPr="00FC792C">
              <w:rPr>
                <w:color w:val="000000"/>
              </w:rPr>
              <w:t>5/8"</w:t>
            </w:r>
            <w:r w:rsidR="0099196D">
              <w:rPr>
                <w:color w:val="000000"/>
              </w:rPr>
              <w:t xml:space="preserve"> x </w:t>
            </w:r>
            <w:r w:rsidRPr="00FC792C">
              <w:rPr>
                <w:color w:val="000000"/>
              </w:rPr>
              <w:t>3/4"</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$29.01</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$30.48</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$0.09</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3/4"</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$43.52</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$45.72</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$0.14</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1"</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$72.55</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$76.20</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$0.24</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1-1/2"</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$145.07</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$152.40</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$0.47</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2"</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$232.11</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$243.84</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$0.76</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3"</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$464.22</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$487.68</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$1.51</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4"</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$725.35</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$762.00</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$2.36</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6"</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$1,450.71</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$1,524.00</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$4.72</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 </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6F78D0">
            <w:pPr>
              <w:rPr>
                <w:color w:val="000000"/>
              </w:rPr>
            </w:pPr>
            <w:r w:rsidRPr="00FC792C">
              <w:rPr>
                <w:color w:val="000000"/>
              </w:rPr>
              <w:t>Charge per 1,000 gallons</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$5.08</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$5.34</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$0.02</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 </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99196D" w:rsidRPr="00FC792C" w:rsidTr="006F78D0">
        <w:trPr>
          <w:trHeight w:val="315"/>
          <w:jc w:val="center"/>
        </w:trPr>
        <w:tc>
          <w:tcPr>
            <w:tcW w:w="6710" w:type="dxa"/>
            <w:gridSpan w:val="2"/>
            <w:tcBorders>
              <w:top w:val="nil"/>
              <w:left w:val="single" w:sz="8" w:space="0" w:color="auto"/>
              <w:bottom w:val="nil"/>
              <w:right w:val="nil"/>
            </w:tcBorders>
            <w:shd w:val="clear" w:color="auto" w:fill="auto"/>
            <w:noWrap/>
            <w:vAlign w:val="bottom"/>
            <w:hideMark/>
          </w:tcPr>
          <w:p w:rsidR="0099196D" w:rsidRPr="00FC792C" w:rsidRDefault="0099196D" w:rsidP="0099196D">
            <w:pPr>
              <w:rPr>
                <w:color w:val="000000"/>
              </w:rPr>
            </w:pPr>
            <w:r w:rsidRPr="00FC792C">
              <w:rPr>
                <w:b/>
                <w:bCs/>
                <w:color w:val="000000"/>
                <w:u w:val="single"/>
              </w:rPr>
              <w:t>Typical Residential 5/8" x 3/4" Meter Bill Comparison</w:t>
            </w:r>
          </w:p>
        </w:tc>
        <w:tc>
          <w:tcPr>
            <w:tcW w:w="2146" w:type="dxa"/>
            <w:tcBorders>
              <w:top w:val="nil"/>
              <w:left w:val="nil"/>
              <w:bottom w:val="nil"/>
              <w:right w:val="nil"/>
            </w:tcBorders>
            <w:shd w:val="clear" w:color="auto" w:fill="auto"/>
            <w:noWrap/>
            <w:vAlign w:val="bottom"/>
            <w:hideMark/>
          </w:tcPr>
          <w:p w:rsidR="0099196D" w:rsidRPr="00FC792C" w:rsidRDefault="0099196D" w:rsidP="00334CE3">
            <w:pPr>
              <w:jc w:val="right"/>
              <w:rPr>
                <w:color w:val="000000"/>
              </w:rPr>
            </w:pPr>
          </w:p>
        </w:tc>
        <w:tc>
          <w:tcPr>
            <w:tcW w:w="1683" w:type="dxa"/>
            <w:tcBorders>
              <w:top w:val="nil"/>
              <w:left w:val="nil"/>
              <w:bottom w:val="nil"/>
              <w:right w:val="single" w:sz="8" w:space="0" w:color="auto"/>
            </w:tcBorders>
            <w:shd w:val="clear" w:color="auto" w:fill="auto"/>
            <w:noWrap/>
            <w:vAlign w:val="bottom"/>
            <w:hideMark/>
          </w:tcPr>
          <w:p w:rsidR="0099196D" w:rsidRPr="00FC792C" w:rsidRDefault="0099196D" w:rsidP="00334CE3">
            <w:pPr>
              <w:jc w:val="right"/>
              <w:rPr>
                <w:color w:val="000000"/>
              </w:rPr>
            </w:pPr>
            <w:r w:rsidRPr="00FC792C">
              <w:rPr>
                <w:color w:val="000000"/>
              </w:rPr>
              <w:t> </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3,000 Gallons</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$41.73 </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$43.86 </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5,000 Gallons</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$50.21 </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$52.78 </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315"/>
          <w:jc w:val="center"/>
        </w:trPr>
        <w:tc>
          <w:tcPr>
            <w:tcW w:w="4838" w:type="dxa"/>
            <w:tcBorders>
              <w:top w:val="nil"/>
              <w:left w:val="single" w:sz="8" w:space="0" w:color="auto"/>
              <w:bottom w:val="nil"/>
              <w:right w:val="nil"/>
            </w:tcBorders>
            <w:shd w:val="clear" w:color="auto" w:fill="auto"/>
            <w:noWrap/>
            <w:vAlign w:val="bottom"/>
            <w:hideMark/>
          </w:tcPr>
          <w:p w:rsidR="00334CE3" w:rsidRPr="00FC792C" w:rsidRDefault="00334CE3" w:rsidP="00334CE3">
            <w:pPr>
              <w:rPr>
                <w:color w:val="000000"/>
              </w:rPr>
            </w:pPr>
            <w:r w:rsidRPr="00FC792C">
              <w:rPr>
                <w:color w:val="000000"/>
              </w:rPr>
              <w:t>8,000 Gallons</w:t>
            </w:r>
          </w:p>
        </w:tc>
        <w:tc>
          <w:tcPr>
            <w:tcW w:w="1872"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$62.93 </w:t>
            </w:r>
          </w:p>
        </w:tc>
        <w:tc>
          <w:tcPr>
            <w:tcW w:w="2146" w:type="dxa"/>
            <w:tcBorders>
              <w:top w:val="nil"/>
              <w:left w:val="nil"/>
              <w:bottom w:val="nil"/>
              <w:right w:val="nil"/>
            </w:tcBorders>
            <w:shd w:val="clear" w:color="auto" w:fill="auto"/>
            <w:noWrap/>
            <w:vAlign w:val="bottom"/>
            <w:hideMark/>
          </w:tcPr>
          <w:p w:rsidR="00334CE3" w:rsidRPr="00FC792C" w:rsidRDefault="00334CE3" w:rsidP="00334CE3">
            <w:pPr>
              <w:jc w:val="right"/>
              <w:rPr>
                <w:color w:val="000000"/>
              </w:rPr>
            </w:pPr>
            <w:r w:rsidRPr="00FC792C">
              <w:rPr>
                <w:color w:val="000000"/>
              </w:rPr>
              <w:t xml:space="preserve">$66.16 </w:t>
            </w:r>
          </w:p>
        </w:tc>
        <w:tc>
          <w:tcPr>
            <w:tcW w:w="1683" w:type="dxa"/>
            <w:tcBorders>
              <w:top w:val="nil"/>
              <w:left w:val="nil"/>
              <w:bottom w:val="nil"/>
              <w:right w:val="single" w:sz="8" w:space="0" w:color="auto"/>
            </w:tcBorders>
            <w:shd w:val="clear" w:color="auto" w:fill="auto"/>
            <w:noWrap/>
            <w:vAlign w:val="bottom"/>
            <w:hideMark/>
          </w:tcPr>
          <w:p w:rsidR="00334CE3" w:rsidRPr="00FC792C" w:rsidRDefault="00334CE3" w:rsidP="00334CE3">
            <w:pPr>
              <w:jc w:val="right"/>
              <w:rPr>
                <w:color w:val="000000"/>
              </w:rPr>
            </w:pPr>
            <w:r w:rsidRPr="00FC792C">
              <w:rPr>
                <w:color w:val="000000"/>
              </w:rPr>
              <w:t> </w:t>
            </w:r>
          </w:p>
        </w:tc>
      </w:tr>
      <w:tr w:rsidR="00334CE3" w:rsidRPr="00FC792C" w:rsidTr="006F78D0">
        <w:trPr>
          <w:trHeight w:val="330"/>
          <w:jc w:val="center"/>
        </w:trPr>
        <w:tc>
          <w:tcPr>
            <w:tcW w:w="4838" w:type="dxa"/>
            <w:tcBorders>
              <w:top w:val="nil"/>
              <w:left w:val="single" w:sz="8" w:space="0" w:color="auto"/>
              <w:bottom w:val="single" w:sz="8" w:space="0" w:color="auto"/>
              <w:right w:val="nil"/>
            </w:tcBorders>
            <w:shd w:val="clear" w:color="auto" w:fill="auto"/>
            <w:noWrap/>
            <w:vAlign w:val="bottom"/>
            <w:hideMark/>
          </w:tcPr>
          <w:p w:rsidR="00334CE3" w:rsidRPr="00FC792C" w:rsidRDefault="00334CE3" w:rsidP="00334CE3">
            <w:pPr>
              <w:rPr>
                <w:sz w:val="20"/>
                <w:szCs w:val="20"/>
              </w:rPr>
            </w:pPr>
            <w:r w:rsidRPr="00FC792C">
              <w:rPr>
                <w:sz w:val="20"/>
                <w:szCs w:val="20"/>
              </w:rPr>
              <w:t> </w:t>
            </w:r>
          </w:p>
        </w:tc>
        <w:tc>
          <w:tcPr>
            <w:tcW w:w="1872" w:type="dxa"/>
            <w:tcBorders>
              <w:top w:val="nil"/>
              <w:left w:val="nil"/>
              <w:bottom w:val="single" w:sz="8" w:space="0" w:color="auto"/>
              <w:right w:val="nil"/>
            </w:tcBorders>
            <w:shd w:val="clear" w:color="auto" w:fill="auto"/>
            <w:noWrap/>
            <w:vAlign w:val="bottom"/>
            <w:hideMark/>
          </w:tcPr>
          <w:p w:rsidR="00334CE3" w:rsidRPr="00FC792C" w:rsidRDefault="00334CE3" w:rsidP="00334CE3">
            <w:pPr>
              <w:rPr>
                <w:sz w:val="20"/>
                <w:szCs w:val="20"/>
              </w:rPr>
            </w:pPr>
            <w:r w:rsidRPr="00FC792C">
              <w:rPr>
                <w:sz w:val="20"/>
                <w:szCs w:val="20"/>
              </w:rPr>
              <w:t> </w:t>
            </w:r>
          </w:p>
        </w:tc>
        <w:tc>
          <w:tcPr>
            <w:tcW w:w="2146" w:type="dxa"/>
            <w:tcBorders>
              <w:top w:val="nil"/>
              <w:left w:val="nil"/>
              <w:bottom w:val="single" w:sz="8" w:space="0" w:color="auto"/>
              <w:right w:val="nil"/>
            </w:tcBorders>
            <w:shd w:val="clear" w:color="auto" w:fill="auto"/>
            <w:noWrap/>
            <w:vAlign w:val="bottom"/>
            <w:hideMark/>
          </w:tcPr>
          <w:p w:rsidR="00334CE3" w:rsidRPr="00FC792C" w:rsidRDefault="00334CE3" w:rsidP="00334CE3">
            <w:pPr>
              <w:rPr>
                <w:sz w:val="20"/>
                <w:szCs w:val="20"/>
              </w:rPr>
            </w:pPr>
            <w:r w:rsidRPr="00FC792C">
              <w:rPr>
                <w:sz w:val="20"/>
                <w:szCs w:val="20"/>
              </w:rPr>
              <w:t> </w:t>
            </w:r>
          </w:p>
        </w:tc>
        <w:tc>
          <w:tcPr>
            <w:tcW w:w="1683" w:type="dxa"/>
            <w:tcBorders>
              <w:top w:val="nil"/>
              <w:left w:val="nil"/>
              <w:bottom w:val="single" w:sz="8" w:space="0" w:color="auto"/>
              <w:right w:val="single" w:sz="8" w:space="0" w:color="auto"/>
            </w:tcBorders>
            <w:shd w:val="clear" w:color="auto" w:fill="auto"/>
            <w:noWrap/>
            <w:vAlign w:val="bottom"/>
            <w:hideMark/>
          </w:tcPr>
          <w:p w:rsidR="00334CE3" w:rsidRPr="00FC792C" w:rsidRDefault="00334CE3" w:rsidP="00334CE3">
            <w:pPr>
              <w:rPr>
                <w:sz w:val="20"/>
                <w:szCs w:val="20"/>
              </w:rPr>
            </w:pPr>
            <w:r w:rsidRPr="00FC792C">
              <w:rPr>
                <w:sz w:val="20"/>
                <w:szCs w:val="20"/>
              </w:rPr>
              <w:t> </w:t>
            </w:r>
          </w:p>
        </w:tc>
      </w:tr>
    </w:tbl>
    <w:p w:rsidR="00CF20A1" w:rsidRPr="005147BA" w:rsidRDefault="00CF20A1" w:rsidP="005147BA">
      <w:pPr>
        <w:pStyle w:val="OrderBody"/>
      </w:pPr>
    </w:p>
    <w:sectPr w:rsidR="00CF20A1" w:rsidRPr="005147BA" w:rsidSect="00CF186B">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278" w:rsidRDefault="00395278">
      <w:r>
        <w:separator/>
      </w:r>
    </w:p>
  </w:endnote>
  <w:endnote w:type="continuationSeparator" w:id="0">
    <w:p w:rsidR="00395278" w:rsidRDefault="0039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78" w:rsidRDefault="00395278">
    <w:pPr>
      <w:pStyle w:val="Footer"/>
    </w:pPr>
  </w:p>
  <w:p w:rsidR="00395278" w:rsidRDefault="00395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278" w:rsidRDefault="00395278">
      <w:r>
        <w:separator/>
      </w:r>
    </w:p>
  </w:footnote>
  <w:footnote w:type="continuationSeparator" w:id="0">
    <w:p w:rsidR="00395278" w:rsidRDefault="00395278">
      <w:r>
        <w:continuationSeparator/>
      </w:r>
    </w:p>
  </w:footnote>
  <w:footnote w:id="1">
    <w:p w:rsidR="00395278" w:rsidRDefault="00395278" w:rsidP="00901FD7">
      <w:pPr>
        <w:pStyle w:val="FootnoteText"/>
      </w:pPr>
      <w:r>
        <w:rPr>
          <w:rStyle w:val="FootnoteReference"/>
        </w:rPr>
        <w:footnoteRef/>
      </w:r>
      <w:r>
        <w:t xml:space="preserve">Order No. </w:t>
      </w:r>
      <w:r w:rsidRPr="00E72220">
        <w:t>PSC</w:t>
      </w:r>
      <w:r>
        <w:t xml:space="preserve">-13-0187-PAA-WS, issued May 2, 2013, in Docket No. 20120152-WS, </w:t>
      </w:r>
      <w:r w:rsidRPr="00F013A0">
        <w:rPr>
          <w:u w:val="single"/>
        </w:rPr>
        <w:t>In re: Application for increase in water and wastewater rates in Orange County by Pluris Wedgefield, Inc</w:t>
      </w:r>
      <w:r w:rsidRPr="0011704A">
        <w:rPr>
          <w:i/>
        </w:rPr>
        <w:t>.</w:t>
      </w:r>
    </w:p>
  </w:footnote>
  <w:footnote w:id="2">
    <w:p w:rsidR="00395278" w:rsidRDefault="00395278" w:rsidP="00901FD7">
      <w:pPr>
        <w:pStyle w:val="FootnoteText"/>
      </w:pPr>
      <w:r>
        <w:rPr>
          <w:rStyle w:val="FootnoteReference"/>
        </w:rPr>
        <w:footnoteRef/>
      </w:r>
      <w:r>
        <w:t>Document No. 06333-2017.</w:t>
      </w:r>
    </w:p>
  </w:footnote>
  <w:footnote w:id="3">
    <w:p w:rsidR="00395278" w:rsidRDefault="00395278" w:rsidP="00901FD7">
      <w:pPr>
        <w:pStyle w:val="FootnoteText"/>
      </w:pPr>
      <w:r>
        <w:rPr>
          <w:rStyle w:val="FootnoteReference"/>
        </w:rPr>
        <w:footnoteRef/>
      </w:r>
      <w:r>
        <w:t>Document No. 06333-2017.</w:t>
      </w:r>
    </w:p>
  </w:footnote>
  <w:footnote w:id="4">
    <w:p w:rsidR="00395278" w:rsidRDefault="00395278" w:rsidP="00901FD7">
      <w:pPr>
        <w:pStyle w:val="FootnoteText"/>
      </w:pPr>
      <w:r>
        <w:rPr>
          <w:rStyle w:val="FootnoteReference"/>
        </w:rPr>
        <w:footnoteRef/>
      </w:r>
      <w:r>
        <w:t>Document No. 00091-2018.</w:t>
      </w:r>
    </w:p>
  </w:footnote>
  <w:footnote w:id="5">
    <w:p w:rsidR="00395278" w:rsidRDefault="00395278" w:rsidP="00901FD7">
      <w:pPr>
        <w:pStyle w:val="FootnoteText"/>
      </w:pPr>
      <w:r>
        <w:rPr>
          <w:rStyle w:val="FootnoteReference"/>
        </w:rPr>
        <w:footnoteRef/>
      </w:r>
      <w:r>
        <w:t>The Utility has recently completed a pilot study and received a new DEP permit to address TTHM levels.</w:t>
      </w:r>
    </w:p>
  </w:footnote>
  <w:footnote w:id="6">
    <w:p w:rsidR="00395278" w:rsidRDefault="00395278" w:rsidP="00901FD7">
      <w:pPr>
        <w:pStyle w:val="FootnoteText"/>
      </w:pPr>
      <w:r>
        <w:rPr>
          <w:rStyle w:val="FootnoteReference"/>
        </w:rPr>
        <w:footnoteRef/>
      </w:r>
      <w:r>
        <w:t>Document Nos. 10796-2017, 00091-2018, and 02727-2018.</w:t>
      </w:r>
    </w:p>
  </w:footnote>
  <w:footnote w:id="7">
    <w:p w:rsidR="00395278" w:rsidRDefault="00395278" w:rsidP="00901FD7">
      <w:pPr>
        <w:pStyle w:val="FootnoteText"/>
      </w:pPr>
      <w:r>
        <w:rPr>
          <w:rStyle w:val="FootnoteReference"/>
        </w:rPr>
        <w:footnoteRef/>
      </w:r>
      <w:r>
        <w:t>Document No. 02135-2018.</w:t>
      </w:r>
    </w:p>
  </w:footnote>
  <w:footnote w:id="8">
    <w:p w:rsidR="00395278" w:rsidRDefault="00395278" w:rsidP="00901FD7">
      <w:pPr>
        <w:pStyle w:val="FootnoteText"/>
      </w:pPr>
      <w:r>
        <w:rPr>
          <w:rStyle w:val="FootnoteReference"/>
        </w:rPr>
        <w:footnoteRef/>
      </w:r>
      <w:r>
        <w:t>Several customer comments had more than one concern listed.</w:t>
      </w:r>
    </w:p>
  </w:footnote>
  <w:footnote w:id="9">
    <w:p w:rsidR="00395278" w:rsidRDefault="00395278" w:rsidP="00901FD7">
      <w:pPr>
        <w:pStyle w:val="FootnoteText"/>
      </w:pPr>
      <w:r>
        <w:rPr>
          <w:rStyle w:val="FootnoteReference"/>
        </w:rPr>
        <w:footnoteRef/>
      </w:r>
      <w:r>
        <w:t>Document No. 06333-2017.</w:t>
      </w:r>
    </w:p>
  </w:footnote>
  <w:footnote w:id="10">
    <w:p w:rsidR="00395278" w:rsidRDefault="00395278" w:rsidP="00901FD7">
      <w:pPr>
        <w:pStyle w:val="FootnoteText"/>
      </w:pPr>
      <w:r>
        <w:rPr>
          <w:rStyle w:val="FootnoteReference"/>
        </w:rPr>
        <w:footnoteRef/>
      </w:r>
      <w:r>
        <w:t>Document No. 00907-2018.</w:t>
      </w:r>
    </w:p>
  </w:footnote>
  <w:footnote w:id="11">
    <w:p w:rsidR="00395278" w:rsidRDefault="00395278" w:rsidP="00901FD7">
      <w:pPr>
        <w:pStyle w:val="FootnoteText"/>
      </w:pPr>
      <w:r>
        <w:rPr>
          <w:rStyle w:val="FootnoteReference"/>
        </w:rPr>
        <w:footnoteRef/>
      </w:r>
      <w:r>
        <w:t>Document No. 06333-2017.</w:t>
      </w:r>
    </w:p>
  </w:footnote>
  <w:footnote w:id="12">
    <w:p w:rsidR="00395278" w:rsidRDefault="00395278" w:rsidP="00901FD7">
      <w:pPr>
        <w:pStyle w:val="FootnoteText"/>
      </w:pPr>
      <w:r>
        <w:rPr>
          <w:rStyle w:val="FootnoteReference"/>
        </w:rPr>
        <w:footnoteRef/>
      </w:r>
      <w:r>
        <w:t>Document Nos 06333-2017 and 00907-2018.</w:t>
      </w:r>
    </w:p>
  </w:footnote>
  <w:footnote w:id="13">
    <w:p w:rsidR="00395278" w:rsidRDefault="00395278" w:rsidP="00901FD7">
      <w:pPr>
        <w:pStyle w:val="FootnoteText"/>
      </w:pPr>
      <w:r>
        <w:rPr>
          <w:rStyle w:val="FootnoteReference"/>
        </w:rPr>
        <w:footnoteRef/>
      </w:r>
      <w:r>
        <w:t xml:space="preserve">Document No. 02188-2018 </w:t>
      </w:r>
      <w:r w:rsidRPr="0016530A">
        <w:t>and</w:t>
      </w:r>
      <w:r>
        <w:t xml:space="preserve"> 0249-2018.</w:t>
      </w:r>
    </w:p>
  </w:footnote>
  <w:footnote w:id="14">
    <w:p w:rsidR="00395278" w:rsidRDefault="00395278" w:rsidP="00901FD7">
      <w:pPr>
        <w:pStyle w:val="FootnoteText"/>
      </w:pPr>
      <w:r>
        <w:rPr>
          <w:rStyle w:val="FootnoteReference"/>
        </w:rPr>
        <w:footnoteRef/>
      </w:r>
      <w:r>
        <w:t>Document No. 00907-2018.</w:t>
      </w:r>
    </w:p>
  </w:footnote>
  <w:footnote w:id="15">
    <w:p w:rsidR="00395278" w:rsidRDefault="00395278" w:rsidP="00901FD7">
      <w:pPr>
        <w:pStyle w:val="FootnoteText"/>
      </w:pPr>
      <w:r>
        <w:rPr>
          <w:rStyle w:val="FootnoteReference"/>
        </w:rPr>
        <w:footnoteRef/>
      </w:r>
      <w:r>
        <w:t>Document No. 10796-2017, 01203-2018, and 01974-2018.</w:t>
      </w:r>
    </w:p>
  </w:footnote>
  <w:footnote w:id="16">
    <w:p w:rsidR="00395278" w:rsidRDefault="00395278" w:rsidP="00901FD7">
      <w:pPr>
        <w:pStyle w:val="FootnoteText"/>
      </w:pPr>
      <w:r>
        <w:rPr>
          <w:rStyle w:val="FootnoteReference"/>
        </w:rPr>
        <w:footnoteRef/>
      </w:r>
      <w:r>
        <w:t>Document No. 00907-2018.</w:t>
      </w:r>
    </w:p>
  </w:footnote>
  <w:footnote w:id="17">
    <w:p w:rsidR="00395278" w:rsidRDefault="00395278" w:rsidP="00901FD7">
      <w:pPr>
        <w:pStyle w:val="FootnoteText"/>
      </w:pPr>
      <w:r>
        <w:rPr>
          <w:rStyle w:val="FootnoteReference"/>
        </w:rPr>
        <w:footnoteRef/>
      </w:r>
      <w:r w:rsidRPr="0016530A">
        <w:t>Document No.</w:t>
      </w:r>
      <w:r>
        <w:t xml:space="preserve"> 02498-2018.</w:t>
      </w:r>
    </w:p>
  </w:footnote>
  <w:footnote w:id="18">
    <w:p w:rsidR="00395278" w:rsidRDefault="00395278" w:rsidP="00901FD7">
      <w:pPr>
        <w:pStyle w:val="FootnoteText"/>
      </w:pPr>
      <w:r>
        <w:rPr>
          <w:rStyle w:val="FootnoteReference"/>
        </w:rPr>
        <w:footnoteRef/>
      </w:r>
      <w:r>
        <w:t>Document No. 00907-2018.</w:t>
      </w:r>
    </w:p>
  </w:footnote>
  <w:footnote w:id="19">
    <w:p w:rsidR="00395278" w:rsidRDefault="00395278" w:rsidP="00901FD7">
      <w:pPr>
        <w:pStyle w:val="FootnoteText"/>
      </w:pPr>
      <w:r>
        <w:rPr>
          <w:rStyle w:val="FootnoteReference"/>
        </w:rPr>
        <w:footnoteRef/>
      </w:r>
      <w:r>
        <w:t>Document No. 01839-2018.</w:t>
      </w:r>
    </w:p>
  </w:footnote>
  <w:footnote w:id="20">
    <w:p w:rsidR="00395278" w:rsidRDefault="00395278" w:rsidP="00901FD7">
      <w:pPr>
        <w:pStyle w:val="FootnoteText"/>
      </w:pPr>
      <w:r>
        <w:rPr>
          <w:rStyle w:val="FootnoteReference"/>
        </w:rPr>
        <w:footnoteRef/>
      </w:r>
      <w:r>
        <w:t>Document Nos. 06333-2017 and 01839-2018. L</w:t>
      </w:r>
      <w:r w:rsidRPr="00901FD7">
        <w:rPr>
          <w:rFonts w:cs="Calibri"/>
        </w:rPr>
        <w:t>ess than 1.0 grains per gallon is considered soft and greater than 10.5 grains per gallon is considered very hard</w:t>
      </w:r>
      <w:r>
        <w:t>.</w:t>
      </w:r>
    </w:p>
  </w:footnote>
  <w:footnote w:id="21">
    <w:p w:rsidR="00395278" w:rsidRDefault="00395278" w:rsidP="00901FD7">
      <w:pPr>
        <w:pStyle w:val="FootnoteText"/>
      </w:pPr>
      <w:r>
        <w:rPr>
          <w:rStyle w:val="FootnoteReference"/>
        </w:rPr>
        <w:footnoteRef/>
      </w:r>
      <w:r>
        <w:t>Document No. 06333-2017 and 01839-2018.</w:t>
      </w:r>
    </w:p>
  </w:footnote>
  <w:footnote w:id="22">
    <w:p w:rsidR="00395278" w:rsidRDefault="00395278" w:rsidP="00901FD7">
      <w:pPr>
        <w:pStyle w:val="FootnoteText"/>
      </w:pPr>
      <w:r>
        <w:rPr>
          <w:rStyle w:val="FootnoteReference"/>
        </w:rPr>
        <w:footnoteRef/>
      </w:r>
      <w:r>
        <w:t>Document No. 06333-2017.</w:t>
      </w:r>
    </w:p>
  </w:footnote>
  <w:footnote w:id="23">
    <w:p w:rsidR="00395278" w:rsidRDefault="00395278" w:rsidP="00901FD7">
      <w:pPr>
        <w:pStyle w:val="FootnoteText"/>
      </w:pPr>
      <w:r>
        <w:rPr>
          <w:rStyle w:val="FootnoteReference"/>
        </w:rPr>
        <w:footnoteRef/>
      </w:r>
      <w:r>
        <w:t>Document No. 00907-2018.</w:t>
      </w:r>
    </w:p>
  </w:footnote>
  <w:footnote w:id="24">
    <w:p w:rsidR="00395278" w:rsidRDefault="00395278" w:rsidP="00901FD7">
      <w:pPr>
        <w:pStyle w:val="FootnoteText"/>
      </w:pPr>
      <w:r>
        <w:rPr>
          <w:rStyle w:val="FootnoteReference"/>
        </w:rPr>
        <w:footnoteRef/>
      </w:r>
      <w:r>
        <w:t>Document No. 00907-2018.</w:t>
      </w:r>
    </w:p>
  </w:footnote>
  <w:footnote w:id="25">
    <w:p w:rsidR="00395278" w:rsidRDefault="00395278" w:rsidP="00901FD7">
      <w:pPr>
        <w:pStyle w:val="FootnoteText"/>
      </w:pPr>
      <w:r>
        <w:rPr>
          <w:rStyle w:val="FootnoteReference"/>
        </w:rPr>
        <w:footnoteRef/>
      </w:r>
      <w:r>
        <w:t>Document No. 10796-2017.</w:t>
      </w:r>
    </w:p>
  </w:footnote>
  <w:footnote w:id="26">
    <w:p w:rsidR="00395278" w:rsidRDefault="00395278" w:rsidP="00901FD7">
      <w:pPr>
        <w:pStyle w:val="FootnoteText"/>
      </w:pPr>
      <w:r>
        <w:rPr>
          <w:rStyle w:val="FootnoteReference"/>
        </w:rPr>
        <w:footnoteRef/>
      </w:r>
      <w:r>
        <w:t>Document No. 00907-2018.</w:t>
      </w:r>
    </w:p>
  </w:footnote>
  <w:footnote w:id="27">
    <w:p w:rsidR="00395278" w:rsidRDefault="00395278" w:rsidP="00901FD7">
      <w:pPr>
        <w:pStyle w:val="FootnoteText"/>
      </w:pPr>
      <w:r>
        <w:rPr>
          <w:rStyle w:val="FootnoteReference"/>
        </w:rPr>
        <w:footnoteRef/>
      </w:r>
      <w:r>
        <w:t>Document No. 02498-2018.</w:t>
      </w:r>
    </w:p>
  </w:footnote>
  <w:footnote w:id="28">
    <w:p w:rsidR="00395278" w:rsidRDefault="00395278" w:rsidP="00901FD7">
      <w:pPr>
        <w:pStyle w:val="FootnoteText"/>
      </w:pPr>
      <w:r>
        <w:rPr>
          <w:rStyle w:val="FootnoteReference"/>
        </w:rPr>
        <w:footnoteRef/>
      </w:r>
      <w:r>
        <w:t>Document No. 06333-2017.</w:t>
      </w:r>
    </w:p>
  </w:footnote>
  <w:footnote w:id="29">
    <w:p w:rsidR="00395278" w:rsidRDefault="00395278" w:rsidP="00901FD7">
      <w:pPr>
        <w:pStyle w:val="FootnoteText"/>
      </w:pPr>
      <w:r>
        <w:rPr>
          <w:rStyle w:val="FootnoteReference"/>
        </w:rPr>
        <w:footnoteRef/>
      </w:r>
      <w:r>
        <w:t>Document No. 00907-2018.</w:t>
      </w:r>
    </w:p>
  </w:footnote>
  <w:footnote w:id="30">
    <w:p w:rsidR="00395278" w:rsidRDefault="00395278" w:rsidP="00901FD7">
      <w:pPr>
        <w:pStyle w:val="FootnoteText"/>
      </w:pPr>
      <w:r>
        <w:rPr>
          <w:rStyle w:val="FootnoteReference"/>
        </w:rPr>
        <w:footnoteRef/>
      </w:r>
      <w:r>
        <w:t>Document No. 06333-2017.</w:t>
      </w:r>
    </w:p>
  </w:footnote>
  <w:footnote w:id="31">
    <w:p w:rsidR="00395278" w:rsidRDefault="00395278" w:rsidP="00901FD7">
      <w:pPr>
        <w:pStyle w:val="FootnoteText"/>
      </w:pPr>
      <w:r>
        <w:rPr>
          <w:rStyle w:val="FootnoteReference"/>
        </w:rPr>
        <w:footnoteRef/>
      </w:r>
      <w:r>
        <w:t>Document No. 00907-2018.</w:t>
      </w:r>
    </w:p>
  </w:footnote>
  <w:footnote w:id="32">
    <w:p w:rsidR="00395278" w:rsidRDefault="00395278" w:rsidP="00901FD7">
      <w:pPr>
        <w:pStyle w:val="FootnoteText"/>
      </w:pPr>
      <w:r>
        <w:rPr>
          <w:rStyle w:val="FootnoteReference"/>
        </w:rPr>
        <w:footnoteRef/>
      </w:r>
      <w:r>
        <w:t>Document No. 01667-2018.</w:t>
      </w:r>
    </w:p>
  </w:footnote>
  <w:footnote w:id="33">
    <w:p w:rsidR="00395278" w:rsidRDefault="00395278" w:rsidP="00901FD7">
      <w:pPr>
        <w:pStyle w:val="FootnoteText"/>
      </w:pPr>
      <w:r>
        <w:rPr>
          <w:rStyle w:val="FootnoteReference"/>
        </w:rPr>
        <w:footnoteRef/>
      </w:r>
      <w:r>
        <w:t>Document No. 00907-2018.</w:t>
      </w:r>
    </w:p>
  </w:footnote>
  <w:footnote w:id="34">
    <w:p w:rsidR="00395278" w:rsidRDefault="00395278" w:rsidP="00901FD7">
      <w:pPr>
        <w:pStyle w:val="FootnoteText"/>
      </w:pPr>
      <w:r>
        <w:rPr>
          <w:rStyle w:val="FootnoteReference"/>
        </w:rPr>
        <w:footnoteRef/>
      </w:r>
      <w:r>
        <w:t>Document No. 10796-2017.</w:t>
      </w:r>
    </w:p>
  </w:footnote>
  <w:footnote w:id="35">
    <w:p w:rsidR="00395278" w:rsidRDefault="00395278" w:rsidP="00901FD7">
      <w:pPr>
        <w:pStyle w:val="FootnoteText"/>
      </w:pPr>
      <w:r>
        <w:rPr>
          <w:rStyle w:val="FootnoteReference"/>
        </w:rPr>
        <w:footnoteRef/>
      </w:r>
      <w:r>
        <w:t>Document No. 02498-2018.</w:t>
      </w:r>
    </w:p>
  </w:footnote>
  <w:footnote w:id="36">
    <w:p w:rsidR="00395278" w:rsidRDefault="00395278" w:rsidP="00901FD7">
      <w:pPr>
        <w:pStyle w:val="FootnoteText"/>
      </w:pPr>
      <w:r>
        <w:rPr>
          <w:rStyle w:val="FootnoteReference"/>
        </w:rPr>
        <w:footnoteRef/>
      </w:r>
      <w:r>
        <w:t>Document No. 00907-2018.</w:t>
      </w:r>
    </w:p>
  </w:footnote>
  <w:footnote w:id="37">
    <w:p w:rsidR="00395278" w:rsidRDefault="00395278" w:rsidP="00901FD7">
      <w:pPr>
        <w:pStyle w:val="FootnoteText"/>
      </w:pPr>
      <w:r>
        <w:rPr>
          <w:rStyle w:val="FootnoteReference"/>
        </w:rPr>
        <w:footnoteRef/>
      </w:r>
      <w:r>
        <w:t>Document No. 06333-2017.</w:t>
      </w:r>
    </w:p>
  </w:footnote>
  <w:footnote w:id="38">
    <w:p w:rsidR="00395278" w:rsidRDefault="00395278" w:rsidP="00901FD7">
      <w:pPr>
        <w:pStyle w:val="FootnoteText"/>
      </w:pPr>
      <w:r>
        <w:rPr>
          <w:rStyle w:val="FootnoteReference"/>
        </w:rPr>
        <w:footnoteRef/>
      </w:r>
      <w:r>
        <w:t>Document No. 10796-2017.</w:t>
      </w:r>
    </w:p>
  </w:footnote>
  <w:footnote w:id="39">
    <w:p w:rsidR="00395278" w:rsidRDefault="00395278" w:rsidP="00901FD7">
      <w:pPr>
        <w:pStyle w:val="FootnoteText"/>
      </w:pPr>
      <w:r>
        <w:rPr>
          <w:rStyle w:val="FootnoteReference"/>
        </w:rPr>
        <w:footnoteRef/>
      </w:r>
      <w:r>
        <w:t>Document No. 06333-2017.</w:t>
      </w:r>
    </w:p>
  </w:footnote>
  <w:footnote w:id="40">
    <w:p w:rsidR="00395278" w:rsidRDefault="00395278" w:rsidP="00901FD7">
      <w:pPr>
        <w:pStyle w:val="FootnoteText"/>
      </w:pPr>
      <w:r>
        <w:rPr>
          <w:rStyle w:val="FootnoteReference"/>
        </w:rPr>
        <w:footnoteRef/>
      </w:r>
      <w:r>
        <w:t>Document No. 00907-2018.</w:t>
      </w:r>
    </w:p>
  </w:footnote>
  <w:footnote w:id="41">
    <w:p w:rsidR="00395278" w:rsidRDefault="00395278" w:rsidP="00901FD7">
      <w:pPr>
        <w:pStyle w:val="FootnoteText"/>
      </w:pPr>
      <w:r>
        <w:rPr>
          <w:rStyle w:val="FootnoteReference"/>
        </w:rPr>
        <w:footnoteRef/>
      </w:r>
      <w:r>
        <w:t>Document No. 10796-2017.</w:t>
      </w:r>
    </w:p>
  </w:footnote>
  <w:footnote w:id="42">
    <w:p w:rsidR="00395278" w:rsidRDefault="00395278" w:rsidP="00901FD7">
      <w:pPr>
        <w:pStyle w:val="FootnoteText"/>
      </w:pPr>
      <w:r>
        <w:rPr>
          <w:rStyle w:val="FootnoteReference"/>
        </w:rPr>
        <w:footnoteRef/>
      </w:r>
      <w:r>
        <w:t>Document No. 06333-2017.</w:t>
      </w:r>
    </w:p>
  </w:footnote>
  <w:footnote w:id="43">
    <w:p w:rsidR="00395278" w:rsidRDefault="00395278" w:rsidP="005C6274">
      <w:pPr>
        <w:pStyle w:val="FootnoteText"/>
      </w:pPr>
      <w:r>
        <w:rPr>
          <w:rStyle w:val="FootnoteReference"/>
        </w:rPr>
        <w:footnoteRef/>
      </w:r>
      <w:r w:rsidRPr="00E725E4">
        <w:t>Order No. PS</w:t>
      </w:r>
      <w:r>
        <w:t>C</w:t>
      </w:r>
      <w:r w:rsidRPr="00E725E4">
        <w:t xml:space="preserve">-13-0187-PAA-WS, issued May 2, 2013, in Docket No. </w:t>
      </w:r>
      <w:r>
        <w:t>20</w:t>
      </w:r>
      <w:r w:rsidRPr="00E725E4">
        <w:t xml:space="preserve">120152-WS, </w:t>
      </w:r>
      <w:r w:rsidRPr="00FE0A17">
        <w:rPr>
          <w:u w:val="single"/>
        </w:rPr>
        <w:t>In re: Application for increase in water and wastewater rates in Orange County by Pluris Wedgefield, Inc</w:t>
      </w:r>
      <w:r w:rsidRPr="00573066">
        <w:rPr>
          <w:i/>
        </w:rPr>
        <w:t>.</w:t>
      </w:r>
    </w:p>
  </w:footnote>
  <w:footnote w:id="44">
    <w:p w:rsidR="00395278" w:rsidRDefault="00395278" w:rsidP="005C6274">
      <w:pPr>
        <w:pStyle w:val="FootnoteText"/>
      </w:pPr>
      <w:r>
        <w:rPr>
          <w:rStyle w:val="FootnoteReference"/>
        </w:rPr>
        <w:footnoteRef/>
      </w:r>
      <w:r w:rsidRPr="00DB244A">
        <w:t xml:space="preserve">Order No. </w:t>
      </w:r>
      <w:r>
        <w:t>PSC-10-0682-PAA-WS</w:t>
      </w:r>
      <w:r w:rsidRPr="00DB244A">
        <w:t xml:space="preserve">, issued </w:t>
      </w:r>
      <w:r>
        <w:t>November 15</w:t>
      </w:r>
      <w:r w:rsidRPr="00DB244A">
        <w:t>, 201</w:t>
      </w:r>
      <w:r>
        <w:t>0</w:t>
      </w:r>
      <w:r w:rsidRPr="00DB244A">
        <w:t xml:space="preserve">, in Docket No. </w:t>
      </w:r>
      <w:r>
        <w:t>20090349-WS</w:t>
      </w:r>
      <w:r w:rsidRPr="00DB244A">
        <w:t>,</w:t>
      </w:r>
      <w:r w:rsidRPr="00DD163E">
        <w:rPr>
          <w:i/>
        </w:rPr>
        <w:t xml:space="preserve"> </w:t>
      </w:r>
      <w:r w:rsidRPr="000D55C2">
        <w:rPr>
          <w:u w:val="single"/>
        </w:rPr>
        <w:t>In re:</w:t>
      </w:r>
      <w:r w:rsidRPr="000D55C2">
        <w:rPr>
          <w:rFonts w:ascii="TimesNewRoman" w:eastAsia="TimesNewRoman" w:cs="TimesNewRoman"/>
          <w:u w:val="single"/>
        </w:rPr>
        <w:t xml:space="preserve"> </w:t>
      </w:r>
      <w:r w:rsidRPr="000D55C2">
        <w:rPr>
          <w:u w:val="single"/>
        </w:rPr>
        <w:t>Application for limited proceeding rate increase in Polk County by Cypress Lakes Utilities, Inc</w:t>
      </w:r>
      <w:r w:rsidRPr="000B7529">
        <w:rPr>
          <w:i/>
        </w:rPr>
        <w:t>.</w:t>
      </w:r>
    </w:p>
  </w:footnote>
  <w:footnote w:id="45">
    <w:p w:rsidR="00395278" w:rsidRDefault="00395278" w:rsidP="005C6274">
      <w:pPr>
        <w:pStyle w:val="FootnoteText"/>
      </w:pPr>
      <w:r>
        <w:rPr>
          <w:rStyle w:val="FootnoteReference"/>
        </w:rPr>
        <w:footnoteRef/>
      </w:r>
      <w:r>
        <w:t xml:space="preserve"> Document Nos. 02404-2018 and 02410-2018.</w:t>
      </w:r>
    </w:p>
  </w:footnote>
  <w:footnote w:id="46">
    <w:p w:rsidR="00395278" w:rsidRDefault="00395278" w:rsidP="005C6274">
      <w:pPr>
        <w:pStyle w:val="FootnoteText"/>
      </w:pPr>
      <w:r>
        <w:rPr>
          <w:rStyle w:val="FootnoteReference"/>
        </w:rPr>
        <w:footnoteRef/>
      </w:r>
      <w:r w:rsidRPr="00DB244A">
        <w:t>Order No.</w:t>
      </w:r>
      <w:r>
        <w:t xml:space="preserve"> PSC-08-0812-PAA-WS</w:t>
      </w:r>
      <w:r w:rsidRPr="00DB244A">
        <w:t xml:space="preserve">, issued </w:t>
      </w:r>
      <w:r>
        <w:t>December 16</w:t>
      </w:r>
      <w:r w:rsidRPr="00DB244A">
        <w:t>, 20</w:t>
      </w:r>
      <w:r>
        <w:t>08</w:t>
      </w:r>
      <w:r w:rsidRPr="00DB244A">
        <w:t xml:space="preserve">, in Docket No. </w:t>
      </w:r>
      <w:r>
        <w:t>20070695-WS</w:t>
      </w:r>
      <w:r w:rsidRPr="00DB244A">
        <w:t>,</w:t>
      </w:r>
      <w:r w:rsidRPr="00912203">
        <w:t xml:space="preserve"> </w:t>
      </w:r>
      <w:r w:rsidRPr="000D55C2">
        <w:rPr>
          <w:u w:val="single"/>
        </w:rPr>
        <w:t>In re:</w:t>
      </w:r>
      <w:r w:rsidRPr="000D55C2">
        <w:rPr>
          <w:rFonts w:ascii="TimesNewRoman" w:eastAsia="TimesNewRoman" w:cs="TimesNewRoman"/>
          <w:u w:val="single"/>
        </w:rPr>
        <w:t xml:space="preserve"> </w:t>
      </w:r>
      <w:r w:rsidRPr="000D55C2">
        <w:rPr>
          <w:u w:val="single"/>
        </w:rPr>
        <w:t>Application for increase in water and wastewater rates in Martin County by Miles Grant Water and Sewer Company</w:t>
      </w:r>
      <w:r w:rsidRPr="000B7529">
        <w:rPr>
          <w:i/>
        </w:rPr>
        <w:t>.</w:t>
      </w:r>
    </w:p>
  </w:footnote>
  <w:footnote w:id="47">
    <w:p w:rsidR="00395278" w:rsidRDefault="00395278" w:rsidP="005C6274">
      <w:pPr>
        <w:pStyle w:val="FootnoteText"/>
      </w:pPr>
      <w:r w:rsidRPr="007C7EC1">
        <w:rPr>
          <w:rStyle w:val="FootnoteReference"/>
        </w:rPr>
        <w:footnoteRef/>
      </w:r>
      <w:r w:rsidRPr="005C6274">
        <w:rPr>
          <w:rFonts w:cs="Calibri"/>
        </w:rPr>
        <w:t>Docket No. 20180013-PU,</w:t>
      </w:r>
      <w:r w:rsidRPr="000D55C2">
        <w:t xml:space="preserve"> </w:t>
      </w:r>
      <w:r w:rsidRPr="000D55C2">
        <w:rPr>
          <w:rFonts w:cs="Calibri"/>
          <w:u w:val="single"/>
        </w:rPr>
        <w:t>In re:</w:t>
      </w:r>
      <w:r w:rsidRPr="000D55C2">
        <w:rPr>
          <w:rFonts w:eastAsia="TimesNewRoman" w:cs="Calibri"/>
          <w:u w:val="single"/>
        </w:rPr>
        <w:t xml:space="preserve"> Petition to establish a generic docket to investigate and adjust rates for 2018 tax savings, by Office of Public Counsel</w:t>
      </w:r>
      <w:r w:rsidRPr="005C6274">
        <w:rPr>
          <w:rFonts w:eastAsia="TimesNewRoman" w:cs="Calibri"/>
          <w:i/>
        </w:rPr>
        <w:t>.</w:t>
      </w:r>
    </w:p>
  </w:footnote>
  <w:footnote w:id="48">
    <w:p w:rsidR="00395278" w:rsidRPr="000F0B9B" w:rsidRDefault="00395278" w:rsidP="005C6274">
      <w:pPr>
        <w:pStyle w:val="Default"/>
        <w:jc w:val="both"/>
      </w:pPr>
      <w:r w:rsidRPr="000F0B9B">
        <w:rPr>
          <w:rStyle w:val="FootnoteReference"/>
        </w:rPr>
        <w:footnoteRef/>
      </w:r>
      <w:r w:rsidRPr="000F0B9B">
        <w:rPr>
          <w:sz w:val="20"/>
          <w:szCs w:val="20"/>
        </w:rPr>
        <w:t xml:space="preserve">Order No. 12315, issued August 4, 1983, in Docket No. 820323-WS, </w:t>
      </w:r>
      <w:r w:rsidRPr="000D55C2">
        <w:rPr>
          <w:sz w:val="18"/>
          <w:szCs w:val="18"/>
          <w:u w:val="single"/>
        </w:rPr>
        <w:t xml:space="preserve">In </w:t>
      </w:r>
      <w:r w:rsidRPr="000D55C2">
        <w:rPr>
          <w:sz w:val="20"/>
          <w:szCs w:val="20"/>
          <w:u w:val="single"/>
        </w:rPr>
        <w:t>re: Application of Econ Utilities Corporation for original water and sewer certificates in Orange Florida</w:t>
      </w:r>
      <w:r>
        <w:rPr>
          <w:i/>
          <w:sz w:val="20"/>
          <w:szCs w:val="20"/>
        </w:rPr>
        <w:t>.</w:t>
      </w:r>
    </w:p>
  </w:footnote>
  <w:footnote w:id="49">
    <w:p w:rsidR="00395278" w:rsidRDefault="00395278" w:rsidP="00395278">
      <w:pPr>
        <w:pStyle w:val="FootnoteText"/>
      </w:pPr>
      <w:r>
        <w:rPr>
          <w:rStyle w:val="FootnoteReference"/>
        </w:rPr>
        <w:footnoteRef/>
      </w:r>
      <w:r>
        <w:t xml:space="preserve"> Although, t</w:t>
      </w:r>
      <w:r w:rsidRPr="00CB561D">
        <w:t>he most recent DEP compliance test results, dated Mar</w:t>
      </w:r>
      <w:r>
        <w:t xml:space="preserve">ch 20, 2018, demonstrate </w:t>
      </w:r>
      <w:r w:rsidRPr="00CB561D">
        <w:t xml:space="preserve">that TTHM levels </w:t>
      </w:r>
      <w:r>
        <w:t>are</w:t>
      </w:r>
      <w:r w:rsidRPr="00CB561D">
        <w:t xml:space="preserve"> in compliance with DEP standards.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78" w:rsidRDefault="00395278">
    <w:pPr>
      <w:pStyle w:val="OrderHeader"/>
    </w:pPr>
    <w:r>
      <w:t xml:space="preserve">ORDER NO. </w:t>
    </w:r>
    <w:bookmarkStart w:id="8" w:name="HeaderDocketNo"/>
    <w:bookmarkEnd w:id="8"/>
    <w:r w:rsidR="001933B2">
      <w:fldChar w:fldCharType="begin"/>
    </w:r>
    <w:r w:rsidR="001933B2">
      <w:instrText xml:space="preserve"> REF OrderNo0311 </w:instrText>
    </w:r>
    <w:r w:rsidR="001933B2">
      <w:fldChar w:fldCharType="separate"/>
    </w:r>
    <w:r w:rsidR="00CE294D">
      <w:t>PSC-2018-0311-PAA-WS</w:t>
    </w:r>
    <w:r w:rsidR="001933B2">
      <w:fldChar w:fldCharType="end"/>
    </w:r>
  </w:p>
  <w:p w:rsidR="00395278" w:rsidRDefault="00395278">
    <w:pPr>
      <w:pStyle w:val="OrderHeader"/>
    </w:pPr>
    <w:r>
      <w:t>DOCKET NO. 20170166-WS</w:t>
    </w:r>
  </w:p>
  <w:p w:rsidR="00395278" w:rsidRDefault="003952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94D">
      <w:rPr>
        <w:rStyle w:val="PageNumber"/>
        <w:noProof/>
      </w:rPr>
      <w:t>17</w:t>
    </w:r>
    <w:r>
      <w:rPr>
        <w:rStyle w:val="PageNumber"/>
      </w:rPr>
      <w:fldChar w:fldCharType="end"/>
    </w:r>
  </w:p>
  <w:p w:rsidR="00395278" w:rsidRDefault="00395278">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78" w:rsidRDefault="00395278" w:rsidP="00CF5F57">
    <w:pPr>
      <w:pStyle w:val="OrderHeader"/>
    </w:pPr>
    <w:r>
      <w:t xml:space="preserve">ORDER NO. </w:t>
    </w:r>
    <w:r w:rsidR="001933B2">
      <w:t>PSC-2018-0311-PAA-WS</w:t>
    </w:r>
    <w:r>
      <w:tab/>
    </w:r>
    <w:r>
      <w:tab/>
      <w:t>Schedule No. 1</w:t>
    </w:r>
  </w:p>
  <w:p w:rsidR="00395278" w:rsidRDefault="00395278" w:rsidP="00CF5F57">
    <w:pPr>
      <w:pStyle w:val="OrderHeader"/>
    </w:pPr>
    <w:r>
      <w:t>DOCKET NO. 20170166-WS</w:t>
    </w:r>
    <w:r>
      <w:tab/>
    </w:r>
    <w:r>
      <w:tab/>
      <w:t>Page 1 of 1</w:t>
    </w:r>
  </w:p>
  <w:p w:rsidR="00395278" w:rsidRDefault="00395278" w:rsidP="00CF5F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94D">
      <w:rPr>
        <w:rStyle w:val="PageNumber"/>
        <w:noProof/>
      </w:rPr>
      <w:t>1</w:t>
    </w:r>
    <w:r>
      <w:rPr>
        <w:rStyle w:val="PageNumber"/>
      </w:rPr>
      <w:fldChar w:fldCharType="end"/>
    </w:r>
  </w:p>
  <w:p w:rsidR="00395278" w:rsidRDefault="003952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78" w:rsidRDefault="00395278">
    <w:pPr>
      <w:pStyle w:val="OrderHeader"/>
    </w:pPr>
    <w:r>
      <w:t>ORDER NO.</w:t>
    </w:r>
    <w:r w:rsidR="001933B2">
      <w:t xml:space="preserve"> PSC-2018-0311-PAA-WS</w:t>
    </w:r>
    <w:r>
      <w:tab/>
    </w:r>
    <w:r>
      <w:tab/>
      <w:t>Schedule No. 2</w:t>
    </w:r>
  </w:p>
  <w:p w:rsidR="00395278" w:rsidRDefault="00395278">
    <w:pPr>
      <w:pStyle w:val="OrderHeader"/>
    </w:pPr>
    <w:r>
      <w:t>DOCKET NO. 20170166-WS</w:t>
    </w:r>
    <w:r>
      <w:tab/>
    </w:r>
    <w:r>
      <w:tab/>
      <w:t>Page 1 of 1</w:t>
    </w:r>
  </w:p>
  <w:p w:rsidR="00395278" w:rsidRDefault="0039527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94D">
      <w:rPr>
        <w:rStyle w:val="PageNumber"/>
        <w:noProof/>
      </w:rPr>
      <w:t>19</w:t>
    </w:r>
    <w:r>
      <w:rPr>
        <w:rStyle w:val="PageNumber"/>
      </w:rPr>
      <w:fldChar w:fldCharType="end"/>
    </w:r>
  </w:p>
  <w:p w:rsidR="00395278" w:rsidRDefault="00395278">
    <w:pPr>
      <w:pStyle w:val="Order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78" w:rsidRDefault="00395278" w:rsidP="00CF5F57">
    <w:pPr>
      <w:pStyle w:val="OrderHeader"/>
    </w:pPr>
    <w:r>
      <w:t xml:space="preserve">ORDER NO. </w:t>
    </w:r>
    <w:r w:rsidR="001933B2">
      <w:t>PSC-2018-0311-PAA-WS</w:t>
    </w:r>
    <w:r>
      <w:tab/>
    </w:r>
    <w:r>
      <w:tab/>
      <w:t>Schedule No. 3</w:t>
    </w:r>
  </w:p>
  <w:p w:rsidR="00395278" w:rsidRDefault="00395278" w:rsidP="00CF5F57">
    <w:pPr>
      <w:pStyle w:val="OrderHeader"/>
    </w:pPr>
    <w:r>
      <w:t>DOCKET NO. 20170166-WS</w:t>
    </w:r>
    <w:r>
      <w:tab/>
    </w:r>
    <w:r>
      <w:tab/>
      <w:t>Page 1 of 1</w:t>
    </w:r>
  </w:p>
  <w:p w:rsidR="00395278" w:rsidRDefault="00395278" w:rsidP="00CF5F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94D">
      <w:rPr>
        <w:rStyle w:val="PageNumber"/>
        <w:noProof/>
      </w:rPr>
      <w:t>20</w:t>
    </w:r>
    <w:r>
      <w:rPr>
        <w:rStyle w:val="PageNumber"/>
      </w:rPr>
      <w:fldChar w:fldCharType="end"/>
    </w:r>
  </w:p>
  <w:p w:rsidR="00395278" w:rsidRDefault="0039527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278" w:rsidRDefault="00395278" w:rsidP="00CF5F57">
    <w:pPr>
      <w:pStyle w:val="OrderHeader"/>
    </w:pPr>
    <w:r>
      <w:t xml:space="preserve">ORDER NO. </w:t>
    </w:r>
    <w:r w:rsidR="001933B2">
      <w:t>PSC-2018-0311-PAA-WS</w:t>
    </w:r>
    <w:r>
      <w:tab/>
    </w:r>
    <w:r>
      <w:tab/>
      <w:t>Schedule No. 4</w:t>
    </w:r>
  </w:p>
  <w:p w:rsidR="00395278" w:rsidRDefault="00395278" w:rsidP="00CF5F57">
    <w:pPr>
      <w:pStyle w:val="OrderHeader"/>
    </w:pPr>
    <w:r>
      <w:t>DOCKET NO. 20170166-WS</w:t>
    </w:r>
    <w:r>
      <w:tab/>
    </w:r>
    <w:r>
      <w:tab/>
      <w:t>Page 1 of 1</w:t>
    </w:r>
  </w:p>
  <w:p w:rsidR="00395278" w:rsidRDefault="00395278" w:rsidP="00CF5F5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294D">
      <w:rPr>
        <w:rStyle w:val="PageNumber"/>
        <w:noProof/>
      </w:rPr>
      <w:t>21</w:t>
    </w:r>
    <w:r>
      <w:rPr>
        <w:rStyle w:val="PageNumber"/>
      </w:rPr>
      <w:fldChar w:fldCharType="end"/>
    </w:r>
  </w:p>
  <w:p w:rsidR="00395278" w:rsidRDefault="00395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6-WS"/>
  </w:docVars>
  <w:rsids>
    <w:rsidRoot w:val="00221FD2"/>
    <w:rsid w:val="000022B8"/>
    <w:rsid w:val="00011AF2"/>
    <w:rsid w:val="00035A8C"/>
    <w:rsid w:val="00053AB9"/>
    <w:rsid w:val="00056229"/>
    <w:rsid w:val="00057AF1"/>
    <w:rsid w:val="00065FC2"/>
    <w:rsid w:val="00067685"/>
    <w:rsid w:val="00076E6B"/>
    <w:rsid w:val="0008247D"/>
    <w:rsid w:val="00090AFC"/>
    <w:rsid w:val="000A4C74"/>
    <w:rsid w:val="000B783E"/>
    <w:rsid w:val="000D02B8"/>
    <w:rsid w:val="000D06E8"/>
    <w:rsid w:val="000D55C2"/>
    <w:rsid w:val="000E050C"/>
    <w:rsid w:val="000E20F0"/>
    <w:rsid w:val="000E344D"/>
    <w:rsid w:val="000E3F6D"/>
    <w:rsid w:val="000E6187"/>
    <w:rsid w:val="000F359F"/>
    <w:rsid w:val="000F3B2C"/>
    <w:rsid w:val="000F63EB"/>
    <w:rsid w:val="000F648A"/>
    <w:rsid w:val="000F7BE3"/>
    <w:rsid w:val="0010339B"/>
    <w:rsid w:val="001052BA"/>
    <w:rsid w:val="001107B3"/>
    <w:rsid w:val="001114B1"/>
    <w:rsid w:val="001139D8"/>
    <w:rsid w:val="00116AD3"/>
    <w:rsid w:val="00121957"/>
    <w:rsid w:val="00126593"/>
    <w:rsid w:val="00142A96"/>
    <w:rsid w:val="001513DE"/>
    <w:rsid w:val="00154A71"/>
    <w:rsid w:val="00187E32"/>
    <w:rsid w:val="00192021"/>
    <w:rsid w:val="001933B2"/>
    <w:rsid w:val="00194E81"/>
    <w:rsid w:val="001A15E7"/>
    <w:rsid w:val="001A33C9"/>
    <w:rsid w:val="001A58F3"/>
    <w:rsid w:val="001C2847"/>
    <w:rsid w:val="001C3F8C"/>
    <w:rsid w:val="001C5982"/>
    <w:rsid w:val="001C6097"/>
    <w:rsid w:val="001D008A"/>
    <w:rsid w:val="001E0152"/>
    <w:rsid w:val="001E0F8E"/>
    <w:rsid w:val="001E0FF5"/>
    <w:rsid w:val="001F1AD4"/>
    <w:rsid w:val="002002ED"/>
    <w:rsid w:val="002170E5"/>
    <w:rsid w:val="00220640"/>
    <w:rsid w:val="00220D57"/>
    <w:rsid w:val="00221FD2"/>
    <w:rsid w:val="0022721A"/>
    <w:rsid w:val="00230BB9"/>
    <w:rsid w:val="00241CEF"/>
    <w:rsid w:val="0025124E"/>
    <w:rsid w:val="00252B30"/>
    <w:rsid w:val="00264170"/>
    <w:rsid w:val="0026451B"/>
    <w:rsid w:val="0026544B"/>
    <w:rsid w:val="00276CDC"/>
    <w:rsid w:val="00277655"/>
    <w:rsid w:val="002824B7"/>
    <w:rsid w:val="00282AC4"/>
    <w:rsid w:val="002917B4"/>
    <w:rsid w:val="002A11AC"/>
    <w:rsid w:val="002A6F30"/>
    <w:rsid w:val="002B3111"/>
    <w:rsid w:val="002B49E1"/>
    <w:rsid w:val="002C7908"/>
    <w:rsid w:val="002D315C"/>
    <w:rsid w:val="002D391B"/>
    <w:rsid w:val="002D4B1F"/>
    <w:rsid w:val="002D7D15"/>
    <w:rsid w:val="002E087C"/>
    <w:rsid w:val="002E1B2E"/>
    <w:rsid w:val="002E27EB"/>
    <w:rsid w:val="002F048F"/>
    <w:rsid w:val="002F2A9D"/>
    <w:rsid w:val="002F31C2"/>
    <w:rsid w:val="00303FDE"/>
    <w:rsid w:val="003140E8"/>
    <w:rsid w:val="003231C7"/>
    <w:rsid w:val="003270C4"/>
    <w:rsid w:val="00331ED0"/>
    <w:rsid w:val="00332B0A"/>
    <w:rsid w:val="00333A41"/>
    <w:rsid w:val="00334CE3"/>
    <w:rsid w:val="003467FF"/>
    <w:rsid w:val="0035495B"/>
    <w:rsid w:val="00355A93"/>
    <w:rsid w:val="00361522"/>
    <w:rsid w:val="0037196E"/>
    <w:rsid w:val="003744F5"/>
    <w:rsid w:val="00387BDE"/>
    <w:rsid w:val="00390326"/>
    <w:rsid w:val="00390DD8"/>
    <w:rsid w:val="00394DC6"/>
    <w:rsid w:val="00395278"/>
    <w:rsid w:val="00397C3E"/>
    <w:rsid w:val="003B1A09"/>
    <w:rsid w:val="003B425B"/>
    <w:rsid w:val="003C73D2"/>
    <w:rsid w:val="003D4CCA"/>
    <w:rsid w:val="003D52A6"/>
    <w:rsid w:val="003D6416"/>
    <w:rsid w:val="003E1D48"/>
    <w:rsid w:val="003F1D2B"/>
    <w:rsid w:val="00411DF2"/>
    <w:rsid w:val="00411E8F"/>
    <w:rsid w:val="0042527B"/>
    <w:rsid w:val="004258F1"/>
    <w:rsid w:val="0045537F"/>
    <w:rsid w:val="00457DC7"/>
    <w:rsid w:val="004605D0"/>
    <w:rsid w:val="00472BCC"/>
    <w:rsid w:val="004A25CD"/>
    <w:rsid w:val="004A26CC"/>
    <w:rsid w:val="004B2108"/>
    <w:rsid w:val="004B3A2B"/>
    <w:rsid w:val="004B70D3"/>
    <w:rsid w:val="004C312D"/>
    <w:rsid w:val="004C68D6"/>
    <w:rsid w:val="004D2D1B"/>
    <w:rsid w:val="004D5067"/>
    <w:rsid w:val="004D6838"/>
    <w:rsid w:val="004D72BC"/>
    <w:rsid w:val="004E469D"/>
    <w:rsid w:val="004F1EE4"/>
    <w:rsid w:val="004F2DDE"/>
    <w:rsid w:val="004F7826"/>
    <w:rsid w:val="0050097F"/>
    <w:rsid w:val="005147BA"/>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5DC7"/>
    <w:rsid w:val="005B63EA"/>
    <w:rsid w:val="005C1A88"/>
    <w:rsid w:val="005C5033"/>
    <w:rsid w:val="005C6274"/>
    <w:rsid w:val="005E751B"/>
    <w:rsid w:val="005F26FB"/>
    <w:rsid w:val="005F3354"/>
    <w:rsid w:val="0060005E"/>
    <w:rsid w:val="0060095B"/>
    <w:rsid w:val="00601266"/>
    <w:rsid w:val="00610E73"/>
    <w:rsid w:val="00616D23"/>
    <w:rsid w:val="00616DF2"/>
    <w:rsid w:val="0063168D"/>
    <w:rsid w:val="00634034"/>
    <w:rsid w:val="006531A4"/>
    <w:rsid w:val="00660774"/>
    <w:rsid w:val="006619D4"/>
    <w:rsid w:val="0066389A"/>
    <w:rsid w:val="0066495C"/>
    <w:rsid w:val="00665CC7"/>
    <w:rsid w:val="00672612"/>
    <w:rsid w:val="00673C2E"/>
    <w:rsid w:val="00677F18"/>
    <w:rsid w:val="00693483"/>
    <w:rsid w:val="006A0BF3"/>
    <w:rsid w:val="006B0DA6"/>
    <w:rsid w:val="006B6574"/>
    <w:rsid w:val="006C547E"/>
    <w:rsid w:val="006D2B51"/>
    <w:rsid w:val="006D5575"/>
    <w:rsid w:val="006E42BE"/>
    <w:rsid w:val="006F78D0"/>
    <w:rsid w:val="00700EC1"/>
    <w:rsid w:val="00704C5D"/>
    <w:rsid w:val="00707125"/>
    <w:rsid w:val="007072BC"/>
    <w:rsid w:val="00715275"/>
    <w:rsid w:val="00721B44"/>
    <w:rsid w:val="007232A2"/>
    <w:rsid w:val="00726366"/>
    <w:rsid w:val="00733B6B"/>
    <w:rsid w:val="00740808"/>
    <w:rsid w:val="007467C4"/>
    <w:rsid w:val="0076170F"/>
    <w:rsid w:val="0076669C"/>
    <w:rsid w:val="00766E46"/>
    <w:rsid w:val="007674C8"/>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17403"/>
    <w:rsid w:val="008278FE"/>
    <w:rsid w:val="00832598"/>
    <w:rsid w:val="0083397E"/>
    <w:rsid w:val="0083534B"/>
    <w:rsid w:val="00842602"/>
    <w:rsid w:val="00847B45"/>
    <w:rsid w:val="00863A66"/>
    <w:rsid w:val="00870171"/>
    <w:rsid w:val="008703D7"/>
    <w:rsid w:val="00874429"/>
    <w:rsid w:val="00883D9A"/>
    <w:rsid w:val="008919EF"/>
    <w:rsid w:val="00892B20"/>
    <w:rsid w:val="00896C7F"/>
    <w:rsid w:val="008A12EC"/>
    <w:rsid w:val="008C21C8"/>
    <w:rsid w:val="008C6375"/>
    <w:rsid w:val="008C6A5B"/>
    <w:rsid w:val="008E26A5"/>
    <w:rsid w:val="008E42D2"/>
    <w:rsid w:val="008E6328"/>
    <w:rsid w:val="00901FD7"/>
    <w:rsid w:val="009040EE"/>
    <w:rsid w:val="009057FD"/>
    <w:rsid w:val="00906FBA"/>
    <w:rsid w:val="00912203"/>
    <w:rsid w:val="009228C7"/>
    <w:rsid w:val="00922A7F"/>
    <w:rsid w:val="00923A5E"/>
    <w:rsid w:val="00924FE7"/>
    <w:rsid w:val="00926B14"/>
    <w:rsid w:val="00926E27"/>
    <w:rsid w:val="00931C8C"/>
    <w:rsid w:val="0094504B"/>
    <w:rsid w:val="00964A38"/>
    <w:rsid w:val="00966A9D"/>
    <w:rsid w:val="0096742B"/>
    <w:rsid w:val="0099196D"/>
    <w:rsid w:val="009924CF"/>
    <w:rsid w:val="00994100"/>
    <w:rsid w:val="0099754A"/>
    <w:rsid w:val="009A6B17"/>
    <w:rsid w:val="009C5A09"/>
    <w:rsid w:val="009D4C29"/>
    <w:rsid w:val="009E0DDC"/>
    <w:rsid w:val="009F6AD2"/>
    <w:rsid w:val="009F76E8"/>
    <w:rsid w:val="00A00D8D"/>
    <w:rsid w:val="00A01BB6"/>
    <w:rsid w:val="00A4303C"/>
    <w:rsid w:val="00A470FD"/>
    <w:rsid w:val="00A62DAB"/>
    <w:rsid w:val="00A6757A"/>
    <w:rsid w:val="00A726A6"/>
    <w:rsid w:val="00A74842"/>
    <w:rsid w:val="00A800D2"/>
    <w:rsid w:val="00A942D7"/>
    <w:rsid w:val="00A94FA1"/>
    <w:rsid w:val="00A97535"/>
    <w:rsid w:val="00AA2BAA"/>
    <w:rsid w:val="00AA73F1"/>
    <w:rsid w:val="00AB0E1A"/>
    <w:rsid w:val="00AB1A30"/>
    <w:rsid w:val="00AB3C36"/>
    <w:rsid w:val="00AC4AA8"/>
    <w:rsid w:val="00AD10EB"/>
    <w:rsid w:val="00AD1ED3"/>
    <w:rsid w:val="00B00EF6"/>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28F4"/>
    <w:rsid w:val="00BF3239"/>
    <w:rsid w:val="00BF6691"/>
    <w:rsid w:val="00C028FC"/>
    <w:rsid w:val="00C037F2"/>
    <w:rsid w:val="00C0386D"/>
    <w:rsid w:val="00C065A1"/>
    <w:rsid w:val="00C10ED5"/>
    <w:rsid w:val="00C151A6"/>
    <w:rsid w:val="00C24098"/>
    <w:rsid w:val="00C30A4E"/>
    <w:rsid w:val="00C4090D"/>
    <w:rsid w:val="00C411F3"/>
    <w:rsid w:val="00C44105"/>
    <w:rsid w:val="00C55A33"/>
    <w:rsid w:val="00C66692"/>
    <w:rsid w:val="00C66F3E"/>
    <w:rsid w:val="00C673B5"/>
    <w:rsid w:val="00C7063D"/>
    <w:rsid w:val="00C7431B"/>
    <w:rsid w:val="00C830BC"/>
    <w:rsid w:val="00C8524D"/>
    <w:rsid w:val="00C91123"/>
    <w:rsid w:val="00CA56A7"/>
    <w:rsid w:val="00CA71FF"/>
    <w:rsid w:val="00CB5276"/>
    <w:rsid w:val="00CB561D"/>
    <w:rsid w:val="00CB5BFC"/>
    <w:rsid w:val="00CB68D7"/>
    <w:rsid w:val="00CC367D"/>
    <w:rsid w:val="00CC7E68"/>
    <w:rsid w:val="00CD209F"/>
    <w:rsid w:val="00CD7132"/>
    <w:rsid w:val="00CE0E6F"/>
    <w:rsid w:val="00CE294D"/>
    <w:rsid w:val="00CE3B21"/>
    <w:rsid w:val="00CE56FC"/>
    <w:rsid w:val="00CF186B"/>
    <w:rsid w:val="00CF20A1"/>
    <w:rsid w:val="00CF4CFE"/>
    <w:rsid w:val="00CF5F57"/>
    <w:rsid w:val="00D02E0F"/>
    <w:rsid w:val="00D03EE8"/>
    <w:rsid w:val="00D1239C"/>
    <w:rsid w:val="00D13535"/>
    <w:rsid w:val="00D1556B"/>
    <w:rsid w:val="00D17B79"/>
    <w:rsid w:val="00D22E18"/>
    <w:rsid w:val="00D23FEA"/>
    <w:rsid w:val="00D269CA"/>
    <w:rsid w:val="00D30B48"/>
    <w:rsid w:val="00D3168A"/>
    <w:rsid w:val="00D421A0"/>
    <w:rsid w:val="00D46FAA"/>
    <w:rsid w:val="00D47A40"/>
    <w:rsid w:val="00D50E61"/>
    <w:rsid w:val="00D51D33"/>
    <w:rsid w:val="00D57BB2"/>
    <w:rsid w:val="00D57E57"/>
    <w:rsid w:val="00D70752"/>
    <w:rsid w:val="00D80E2D"/>
    <w:rsid w:val="00D84D5E"/>
    <w:rsid w:val="00D8560E"/>
    <w:rsid w:val="00D8758F"/>
    <w:rsid w:val="00DA4EDD"/>
    <w:rsid w:val="00DA6B78"/>
    <w:rsid w:val="00DB1BDF"/>
    <w:rsid w:val="00DC1D94"/>
    <w:rsid w:val="00DC42CF"/>
    <w:rsid w:val="00DE057F"/>
    <w:rsid w:val="00DE2082"/>
    <w:rsid w:val="00DE2289"/>
    <w:rsid w:val="00DF09A7"/>
    <w:rsid w:val="00DF7F08"/>
    <w:rsid w:val="00E001D6"/>
    <w:rsid w:val="00E03A76"/>
    <w:rsid w:val="00E04410"/>
    <w:rsid w:val="00E07484"/>
    <w:rsid w:val="00E10095"/>
    <w:rsid w:val="00E11351"/>
    <w:rsid w:val="00E36A87"/>
    <w:rsid w:val="00E44879"/>
    <w:rsid w:val="00E54F57"/>
    <w:rsid w:val="00E72914"/>
    <w:rsid w:val="00E75AE0"/>
    <w:rsid w:val="00E83C1F"/>
    <w:rsid w:val="00EA172C"/>
    <w:rsid w:val="00EA259B"/>
    <w:rsid w:val="00EA35A3"/>
    <w:rsid w:val="00EA3E6A"/>
    <w:rsid w:val="00EB18EF"/>
    <w:rsid w:val="00EB1C5C"/>
    <w:rsid w:val="00EB7951"/>
    <w:rsid w:val="00ED6A79"/>
    <w:rsid w:val="00EE17DF"/>
    <w:rsid w:val="00EE3F9E"/>
    <w:rsid w:val="00EF4621"/>
    <w:rsid w:val="00EF4D52"/>
    <w:rsid w:val="00EF6312"/>
    <w:rsid w:val="00F013A0"/>
    <w:rsid w:val="00F038B0"/>
    <w:rsid w:val="00F03E4F"/>
    <w:rsid w:val="00F12824"/>
    <w:rsid w:val="00F22B27"/>
    <w:rsid w:val="00F234A7"/>
    <w:rsid w:val="00F277B6"/>
    <w:rsid w:val="00F27DA5"/>
    <w:rsid w:val="00F311E5"/>
    <w:rsid w:val="00F35854"/>
    <w:rsid w:val="00F37E07"/>
    <w:rsid w:val="00F4182A"/>
    <w:rsid w:val="00F428AD"/>
    <w:rsid w:val="00F50B66"/>
    <w:rsid w:val="00F51053"/>
    <w:rsid w:val="00F54380"/>
    <w:rsid w:val="00F54B47"/>
    <w:rsid w:val="00F61247"/>
    <w:rsid w:val="00F6702E"/>
    <w:rsid w:val="00F67B8A"/>
    <w:rsid w:val="00F70E84"/>
    <w:rsid w:val="00FA092B"/>
    <w:rsid w:val="00FA4F6C"/>
    <w:rsid w:val="00FA5732"/>
    <w:rsid w:val="00FA6EFD"/>
    <w:rsid w:val="00FB2FC9"/>
    <w:rsid w:val="00FB74EA"/>
    <w:rsid w:val="00FD2C9E"/>
    <w:rsid w:val="00FD4786"/>
    <w:rsid w:val="00FD616C"/>
    <w:rsid w:val="00FE08CA"/>
    <w:rsid w:val="00FE0A17"/>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01FD7"/>
    <w:pPr>
      <w:jc w:val="center"/>
    </w:pPr>
    <w:rPr>
      <w:rFonts w:ascii="Arial" w:hAnsi="Arial"/>
      <w:b/>
    </w:rPr>
  </w:style>
  <w:style w:type="character" w:customStyle="1" w:styleId="FootnoteTextChar">
    <w:name w:val="Footnote Text Char"/>
    <w:link w:val="FootnoteText"/>
    <w:uiPriority w:val="99"/>
    <w:rsid w:val="00901FD7"/>
  </w:style>
  <w:style w:type="paragraph" w:customStyle="1" w:styleId="Default">
    <w:name w:val="Default"/>
    <w:rsid w:val="005C6274"/>
    <w:pPr>
      <w:autoSpaceDE w:val="0"/>
      <w:autoSpaceDN w:val="0"/>
      <w:adjustRightInd w:val="0"/>
    </w:pPr>
    <w:rPr>
      <w:rFonts w:eastAsia="Calibri"/>
      <w:color w:val="000000"/>
      <w:sz w:val="24"/>
      <w:szCs w:val="24"/>
    </w:rPr>
  </w:style>
  <w:style w:type="paragraph" w:styleId="BalloonText">
    <w:name w:val="Balloon Text"/>
    <w:basedOn w:val="Normal"/>
    <w:link w:val="BalloonTextChar"/>
    <w:rsid w:val="00CF186B"/>
    <w:rPr>
      <w:rFonts w:ascii="Tahoma" w:hAnsi="Tahoma" w:cs="Tahoma"/>
      <w:sz w:val="16"/>
      <w:szCs w:val="16"/>
    </w:rPr>
  </w:style>
  <w:style w:type="character" w:customStyle="1" w:styleId="BalloonTextChar">
    <w:name w:val="Balloon Text Char"/>
    <w:basedOn w:val="DefaultParagraphFont"/>
    <w:link w:val="BalloonText"/>
    <w:rsid w:val="00CF18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901FD7"/>
    <w:pPr>
      <w:jc w:val="center"/>
    </w:pPr>
    <w:rPr>
      <w:rFonts w:ascii="Arial" w:hAnsi="Arial"/>
      <w:b/>
    </w:rPr>
  </w:style>
  <w:style w:type="character" w:customStyle="1" w:styleId="FootnoteTextChar">
    <w:name w:val="Footnote Text Char"/>
    <w:link w:val="FootnoteText"/>
    <w:uiPriority w:val="99"/>
    <w:rsid w:val="00901FD7"/>
  </w:style>
  <w:style w:type="paragraph" w:customStyle="1" w:styleId="Default">
    <w:name w:val="Default"/>
    <w:rsid w:val="005C6274"/>
    <w:pPr>
      <w:autoSpaceDE w:val="0"/>
      <w:autoSpaceDN w:val="0"/>
      <w:adjustRightInd w:val="0"/>
    </w:pPr>
    <w:rPr>
      <w:rFonts w:eastAsia="Calibri"/>
      <w:color w:val="000000"/>
      <w:sz w:val="24"/>
      <w:szCs w:val="24"/>
    </w:rPr>
  </w:style>
  <w:style w:type="paragraph" w:styleId="BalloonText">
    <w:name w:val="Balloon Text"/>
    <w:basedOn w:val="Normal"/>
    <w:link w:val="BalloonTextChar"/>
    <w:rsid w:val="00CF186B"/>
    <w:rPr>
      <w:rFonts w:ascii="Tahoma" w:hAnsi="Tahoma" w:cs="Tahoma"/>
      <w:sz w:val="16"/>
      <w:szCs w:val="16"/>
    </w:rPr>
  </w:style>
  <w:style w:type="character" w:customStyle="1" w:styleId="BalloonTextChar">
    <w:name w:val="Balloon Text Char"/>
    <w:basedOn w:val="DefaultParagraphFont"/>
    <w:link w:val="BalloonText"/>
    <w:rsid w:val="00CF18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44109-3F4C-4ADC-9446-7D9680F1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21</Pages>
  <Words>6586</Words>
  <Characters>37016</Characters>
  <Application>Microsoft Office Word</Application>
  <DocSecurity>0</DocSecurity>
  <Lines>308</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2018-06-13T16:27:00Z</dcterms:created>
  <dcterms:modified xsi:type="dcterms:W3CDTF">2018-06-13T17:57:00Z</dcterms:modified>
</cp:coreProperties>
</file>