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82BB6">
            <w:pPr>
              <w:pStyle w:val="MemoHeading"/>
            </w:pPr>
            <w:bookmarkStart w:id="1" w:name="FilingDate"/>
            <w:r>
              <w:t>June 24,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82BB6" w:rsidRDefault="00082BB6">
            <w:pPr>
              <w:pStyle w:val="MemoHeading"/>
            </w:pPr>
            <w:bookmarkStart w:id="2" w:name="From"/>
            <w:r>
              <w:t>Division of Engineering (M. Watts, K. Johnson, Ramos)</w:t>
            </w:r>
          </w:p>
          <w:p w:rsidR="00082BB6" w:rsidRDefault="00082BB6">
            <w:pPr>
              <w:pStyle w:val="MemoHeading"/>
            </w:pPr>
            <w:r>
              <w:t>Division of Accounting and Finance (Norris, Thurmond)</w:t>
            </w:r>
          </w:p>
          <w:p w:rsidR="00082BB6" w:rsidRDefault="00082BB6">
            <w:pPr>
              <w:pStyle w:val="MemoHeading"/>
            </w:pPr>
            <w:r>
              <w:t>Division of Economics (Sibley)</w:t>
            </w:r>
          </w:p>
          <w:p w:rsidR="007C0528" w:rsidRDefault="00082BB6">
            <w:pPr>
              <w:pStyle w:val="MemoHeading"/>
            </w:pPr>
            <w:r>
              <w:t>Office of the General Counsel (Lherisson)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82BB6">
            <w:pPr>
              <w:pStyle w:val="MemoHeadingRe"/>
            </w:pPr>
            <w:bookmarkStart w:id="3" w:name="Re"/>
            <w:r>
              <w:t>Docket No. 20190182-WS – Application to transfer facilities and Certificate No. 578-W from Sunny Shores Water Co. to Sunny Shores Utilities, LLC, in Manatee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82BB6" w:rsidP="00082BB6">
            <w:pPr>
              <w:pStyle w:val="MemoHeading"/>
            </w:pPr>
            <w:bookmarkStart w:id="4" w:name="AgendaDate"/>
            <w:r>
              <w:t>07/07/20</w:t>
            </w:r>
            <w:bookmarkEnd w:id="4"/>
            <w:r w:rsidR="007C0528">
              <w:t xml:space="preserve"> – </w:t>
            </w:r>
            <w:bookmarkStart w:id="5" w:name="PermittedStatus"/>
            <w:r>
              <w:t>Regular Agenda – Proposed Agency Action for Issue 2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82BB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82BB6">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82BB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82BB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82BB6" w:rsidRDefault="00082BB6" w:rsidP="00082BB6">
      <w:pPr>
        <w:spacing w:after="240"/>
        <w:jc w:val="both"/>
        <w:rPr>
          <w:color w:val="000000" w:themeColor="text1"/>
        </w:rPr>
      </w:pPr>
      <w:r w:rsidRPr="004F31E4">
        <w:rPr>
          <w:color w:val="000000" w:themeColor="text1"/>
        </w:rPr>
        <w:t>On September 18, 2019, Sunny Shores Utilities, LLC (Sunny Shores</w:t>
      </w:r>
      <w:r>
        <w:rPr>
          <w:color w:val="000000" w:themeColor="text1"/>
        </w:rPr>
        <w:t>, Utility,</w:t>
      </w:r>
      <w:r w:rsidRPr="004F31E4">
        <w:rPr>
          <w:color w:val="000000" w:themeColor="text1"/>
        </w:rPr>
        <w:t xml:space="preserve"> or Buyer) filed an application </w:t>
      </w:r>
      <w:r>
        <w:rPr>
          <w:color w:val="000000" w:themeColor="text1"/>
        </w:rPr>
        <w:t xml:space="preserve">with the Florida Public Service Commission (Commission) </w:t>
      </w:r>
      <w:r w:rsidRPr="004F31E4">
        <w:rPr>
          <w:color w:val="000000" w:themeColor="text1"/>
        </w:rPr>
        <w:t>for the transfer of Certificate No. 578-W from Sunny Shores Water Co. (SSWC</w:t>
      </w:r>
      <w:r>
        <w:rPr>
          <w:color w:val="000000" w:themeColor="text1"/>
        </w:rPr>
        <w:t xml:space="preserve"> or Seller) in Manatee County.</w:t>
      </w:r>
      <w:r>
        <w:rPr>
          <w:rStyle w:val="FootnoteReference"/>
          <w:color w:val="000000" w:themeColor="text1"/>
        </w:rPr>
        <w:footnoteReference w:id="1"/>
      </w:r>
      <w:r>
        <w:rPr>
          <w:color w:val="000000" w:themeColor="text1"/>
        </w:rPr>
        <w:t xml:space="preserve"> </w:t>
      </w:r>
      <w:r w:rsidRPr="004F31E4">
        <w:rPr>
          <w:color w:val="000000" w:themeColor="text1"/>
        </w:rPr>
        <w:t xml:space="preserve">According to the Utility’s 2019 Annual Report, Sunny Shores is a Class C utility serving approximately 266 water customers, with operating revenues of $93,256 and a net operating loss </w:t>
      </w:r>
      <w:proofErr w:type="gramStart"/>
      <w:r w:rsidRPr="004F31E4">
        <w:rPr>
          <w:color w:val="000000" w:themeColor="text1"/>
        </w:rPr>
        <w:t>of</w:t>
      </w:r>
      <w:proofErr w:type="gramEnd"/>
      <w:r w:rsidRPr="004F31E4">
        <w:rPr>
          <w:color w:val="000000" w:themeColor="text1"/>
        </w:rPr>
        <w:t xml:space="preserve"> $757. Sunny Shores is a reseller and purchases bulk water service from Manatee County. The customers receive wastewater service directly from Manatee County.</w:t>
      </w:r>
      <w:r>
        <w:rPr>
          <w:color w:val="000000" w:themeColor="text1"/>
        </w:rPr>
        <w:t xml:space="preserve"> </w:t>
      </w:r>
    </w:p>
    <w:p w:rsidR="00082BB6" w:rsidRDefault="00082BB6" w:rsidP="00082BB6">
      <w:pPr>
        <w:spacing w:after="240"/>
        <w:jc w:val="both"/>
        <w:rPr>
          <w:color w:val="000000" w:themeColor="text1"/>
        </w:rPr>
      </w:pPr>
      <w:r w:rsidRPr="004F31E4">
        <w:lastRenderedPageBreak/>
        <w:t>In 1995, Manatee County declared the privately</w:t>
      </w:r>
      <w:r>
        <w:t xml:space="preserve"> </w:t>
      </w:r>
      <w:r w:rsidRPr="004F31E4">
        <w:t>owned water and wastewater utilities in Manatee County subject to the provisions of Chapter 367, Florida Statutes (F.S.).</w:t>
      </w:r>
      <w:r w:rsidRPr="004F31E4">
        <w:rPr>
          <w:vertAlign w:val="superscript"/>
        </w:rPr>
        <w:footnoteReference w:id="2"/>
      </w:r>
      <w:r w:rsidRPr="004F31E4">
        <w:t xml:space="preserve"> In 1996, </w:t>
      </w:r>
      <w:r w:rsidRPr="004F31E4">
        <w:rPr>
          <w:color w:val="000000" w:themeColor="text1"/>
        </w:rPr>
        <w:t xml:space="preserve">Sunny Shores Water Co. was granted a grandfather certificate to operate a water system in existence since </w:t>
      </w:r>
      <w:r w:rsidRPr="004F31E4">
        <w:t>1969.</w:t>
      </w:r>
      <w:r w:rsidRPr="004F31E4">
        <w:rPr>
          <w:vertAlign w:val="superscript"/>
        </w:rPr>
        <w:footnoteReference w:id="3"/>
      </w:r>
      <w:r w:rsidRPr="004F31E4">
        <w:rPr>
          <w:color w:val="000000" w:themeColor="text1"/>
        </w:rPr>
        <w:t xml:space="preserve"> In 2016, the Utility was granted a transfer of majority organizational control.</w:t>
      </w:r>
      <w:r w:rsidRPr="004F31E4">
        <w:rPr>
          <w:color w:val="000000" w:themeColor="text1"/>
          <w:vertAlign w:val="superscript"/>
        </w:rPr>
        <w:footnoteReference w:id="4"/>
      </w:r>
    </w:p>
    <w:p w:rsidR="0068481F" w:rsidRDefault="00082BB6" w:rsidP="00082BB6">
      <w:pPr>
        <w:pStyle w:val="BodyText"/>
      </w:pPr>
      <w:r w:rsidRPr="004F31E4">
        <w:rPr>
          <w:color w:val="000000" w:themeColor="text1"/>
        </w:rPr>
        <w:t>This recommendation addresses the transfer of the water system and Certificate No. 578-W, the appropriate net book value of the water system for transfer purposes, and the need for an acquisition adjustment. The Commission has j</w:t>
      </w:r>
      <w:r>
        <w:rPr>
          <w:color w:val="000000" w:themeColor="text1"/>
        </w:rPr>
        <w:t>urisdiction pursuant to Section</w:t>
      </w:r>
      <w:r w:rsidRPr="004F31E4">
        <w:rPr>
          <w:color w:val="000000" w:themeColor="text1"/>
        </w:rPr>
        <w:t xml:space="preserve"> 367.071, F.S</w:t>
      </w:r>
      <w:r>
        <w:rPr>
          <w:color w:val="000000" w:themeColor="text1"/>
        </w:rPr>
        <w:t>.</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82BB6" w:rsidRDefault="00082BB6">
      <w:pPr>
        <w:pStyle w:val="IssueHeading"/>
        <w:rPr>
          <w:vanish/>
          <w:specVanish/>
        </w:rPr>
      </w:pPr>
      <w:r w:rsidRPr="004C3641">
        <w:t xml:space="preserve">Issue </w:t>
      </w:r>
      <w:r w:rsidR="004E75B1">
        <w:fldChar w:fldCharType="begin"/>
      </w:r>
      <w:r w:rsidR="004E75B1">
        <w:instrText xml:space="preserve"> SEQ Issue \* MERGEFORMAT </w:instrText>
      </w:r>
      <w:r w:rsidR="004E75B1">
        <w:fldChar w:fldCharType="separate"/>
      </w:r>
      <w:r w:rsidR="00B9063F">
        <w:rPr>
          <w:noProof/>
        </w:rPr>
        <w:t>1</w:t>
      </w:r>
      <w:r w:rsidR="004E75B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9063F">
        <w:rPr>
          <w:noProof/>
        </w:rPr>
        <w:instrText>1</w:instrText>
      </w:r>
      <w:r>
        <w:fldChar w:fldCharType="end"/>
      </w:r>
      <w:r>
        <w:tab/>
        <w:instrText xml:space="preserve">" \l 1 </w:instrText>
      </w:r>
      <w:r>
        <w:fldChar w:fldCharType="end"/>
      </w:r>
      <w:r>
        <w:t> </w:t>
      </w:r>
    </w:p>
    <w:p w:rsidR="00082BB6" w:rsidRDefault="00082BB6" w:rsidP="00082BB6">
      <w:pPr>
        <w:pStyle w:val="BodyText"/>
      </w:pPr>
      <w:r>
        <w:t> Should the transfer of Certificate No. 578-</w:t>
      </w:r>
      <w:r w:rsidR="000E5032">
        <w:t>W</w:t>
      </w:r>
      <w:r>
        <w:t xml:space="preserve"> in Manatee County from Sunny Shores Water Co., to </w:t>
      </w:r>
      <w:r>
        <w:rPr>
          <w:color w:val="000000" w:themeColor="text1"/>
        </w:rPr>
        <w:t>Sunny Shores Utilities, LLC</w:t>
      </w:r>
      <w:r>
        <w:t xml:space="preserve"> be approved?</w:t>
      </w:r>
    </w:p>
    <w:p w:rsidR="00082BB6" w:rsidRPr="004F31E4" w:rsidRDefault="00082BB6" w:rsidP="00082BB6">
      <w:pPr>
        <w:spacing w:after="240"/>
        <w:jc w:val="both"/>
      </w:pPr>
      <w:r>
        <w:rPr>
          <w:rFonts w:ascii="Arial" w:hAnsi="Arial" w:cs="Arial"/>
          <w:b/>
          <w:bCs/>
          <w:i/>
          <w:iCs/>
          <w:szCs w:val="28"/>
        </w:rPr>
        <w:t>Recommendation</w:t>
      </w:r>
      <w:r w:rsidRPr="004F31E4">
        <w:rPr>
          <w:rFonts w:ascii="Arial" w:hAnsi="Arial" w:cs="Arial"/>
          <w:b/>
          <w:bCs/>
          <w:i/>
          <w:iCs/>
          <w:szCs w:val="28"/>
        </w:rPr>
        <w:t>:</w:t>
      </w:r>
      <w:r>
        <w:rPr>
          <w:rFonts w:ascii="Arial" w:hAnsi="Arial" w:cs="Arial"/>
          <w:b/>
          <w:bCs/>
          <w:i/>
          <w:iCs/>
          <w:szCs w:val="28"/>
        </w:rPr>
        <w:t xml:space="preserve"> </w:t>
      </w:r>
      <w:r w:rsidRPr="004F31E4">
        <w:t>Yes. The transfer of the water system and Certificate No. 578-W</w:t>
      </w:r>
      <w:r w:rsidRPr="004F31E4">
        <w:rPr>
          <w:color w:val="000000" w:themeColor="text1"/>
        </w:rPr>
        <w:t xml:space="preserve"> is in the public interest and should be approved</w:t>
      </w:r>
      <w:r w:rsidR="00862EDA">
        <w:rPr>
          <w:color w:val="000000" w:themeColor="text1"/>
        </w:rPr>
        <w:t>,</w:t>
      </w:r>
      <w:r w:rsidRPr="004F31E4">
        <w:rPr>
          <w:color w:val="000000" w:themeColor="text1"/>
        </w:rPr>
        <w:t xml:space="preserve"> effective the date of the Commission vote. </w:t>
      </w:r>
      <w:proofErr w:type="gramStart"/>
      <w:r w:rsidRPr="004F31E4">
        <w:rPr>
          <w:color w:val="000000" w:themeColor="text1"/>
        </w:rPr>
        <w:t>The resultant order should serve as the Buyer’s certificate and should be retained by the Buyer.</w:t>
      </w:r>
      <w:proofErr w:type="gramEnd"/>
      <w:r w:rsidRPr="004F31E4">
        <w:rPr>
          <w:color w:val="000000" w:themeColor="text1"/>
        </w:rPr>
        <w:t xml:space="preserve"> </w:t>
      </w:r>
      <w:r w:rsidRPr="004F31E4">
        <w:t>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w:t>
      </w:r>
      <w:r w:rsidRPr="004F31E4">
        <w:rPr>
          <w:color w:val="00B050"/>
        </w:rPr>
        <w:t xml:space="preserve"> </w:t>
      </w:r>
      <w:r w:rsidRPr="004F31E4">
        <w:rPr>
          <w:color w:val="000000" w:themeColor="text1"/>
        </w:rPr>
        <w:t>25-30.475,</w:t>
      </w:r>
      <w:r>
        <w:rPr>
          <w:color w:val="000000" w:themeColor="text1"/>
        </w:rPr>
        <w:t xml:space="preserve"> Florida Administrative Code (</w:t>
      </w:r>
      <w:r w:rsidRPr="004F31E4">
        <w:rPr>
          <w:color w:val="000000" w:themeColor="text1"/>
        </w:rPr>
        <w:t>F.A.C.</w:t>
      </w:r>
      <w:r>
        <w:rPr>
          <w:color w:val="000000" w:themeColor="text1"/>
        </w:rPr>
        <w:t xml:space="preserve">). </w:t>
      </w:r>
      <w:r>
        <w:t xml:space="preserve">The Buyer is current with respect to annual reports and </w:t>
      </w:r>
      <w:r w:rsidRPr="004F31E4">
        <w:t>Regulatory Assessment Fees (RAFs)</w:t>
      </w:r>
      <w:r>
        <w:t xml:space="preserve"> through December 31, 2019, and will be responsible for all future years. </w:t>
      </w:r>
      <w:r w:rsidRPr="004F31E4">
        <w:t>(K. Johnson</w:t>
      </w:r>
      <w:r>
        <w:t>, M. Watts, Thurmond, Sibley</w:t>
      </w:r>
      <w:r w:rsidRPr="004F31E4">
        <w:t>)</w:t>
      </w:r>
    </w:p>
    <w:p w:rsidR="00082BB6" w:rsidRPr="004F31E4" w:rsidRDefault="00082BB6" w:rsidP="00082BB6">
      <w:pPr>
        <w:spacing w:after="240"/>
        <w:jc w:val="both"/>
        <w:outlineLvl w:val="1"/>
        <w:rPr>
          <w:color w:val="000000" w:themeColor="text1"/>
        </w:rPr>
      </w:pPr>
      <w:r w:rsidRPr="004F31E4">
        <w:rPr>
          <w:rFonts w:ascii="Arial" w:hAnsi="Arial" w:cs="Arial"/>
          <w:b/>
          <w:bCs/>
          <w:i/>
          <w:iCs/>
          <w:szCs w:val="28"/>
        </w:rPr>
        <w:t>Staff Analysis: </w:t>
      </w:r>
      <w:r w:rsidRPr="004F31E4">
        <w:rPr>
          <w:color w:val="000000" w:themeColor="text1"/>
        </w:rPr>
        <w:t>On September 18, 2019,</w:t>
      </w:r>
      <w:r w:rsidRPr="004F31E4">
        <w:t xml:space="preserve"> the Buyer</w:t>
      </w:r>
      <w:r w:rsidRPr="004F31E4">
        <w:rPr>
          <w:color w:val="00B050"/>
        </w:rPr>
        <w:t xml:space="preserve"> </w:t>
      </w:r>
      <w:r w:rsidRPr="004F31E4">
        <w:rPr>
          <w:color w:val="000000" w:themeColor="text1"/>
        </w:rPr>
        <w:t xml:space="preserve">filed an application for the transfer of Certificate No. </w:t>
      </w:r>
      <w:r w:rsidRPr="004F31E4">
        <w:t>578-W</w:t>
      </w:r>
      <w:r>
        <w:rPr>
          <w:color w:val="000000" w:themeColor="text1"/>
        </w:rPr>
        <w:t xml:space="preserve"> from </w:t>
      </w:r>
      <w:r w:rsidR="000E5032">
        <w:rPr>
          <w:color w:val="000000" w:themeColor="text1"/>
        </w:rPr>
        <w:t>SSWC</w:t>
      </w:r>
      <w:r w:rsidRPr="004F31E4">
        <w:rPr>
          <w:color w:val="000000" w:themeColor="text1"/>
        </w:rPr>
        <w:t>. The application is in compliance with Section 367.071, F.S., and Commission rules concerning applications for transfer of certificates. The sale to the Buyer occurred on June 19, 2019, contingent upon Commission approval, pursuant to Section 367.071</w:t>
      </w:r>
      <w:r w:rsidRPr="004F31E4">
        <w:t>(1)</w:t>
      </w:r>
      <w:r w:rsidRPr="004F31E4">
        <w:rPr>
          <w:color w:val="000000" w:themeColor="text1"/>
        </w:rPr>
        <w:t>, F.S.</w:t>
      </w:r>
    </w:p>
    <w:p w:rsidR="00082BB6" w:rsidRPr="004F31E4" w:rsidRDefault="00082BB6" w:rsidP="00082BB6">
      <w:pPr>
        <w:spacing w:before="240"/>
        <w:jc w:val="both"/>
        <w:rPr>
          <w:rFonts w:ascii="Arial" w:hAnsi="Arial" w:cs="Arial"/>
          <w:b/>
          <w:bCs/>
        </w:rPr>
      </w:pPr>
      <w:r w:rsidRPr="004F31E4">
        <w:rPr>
          <w:rFonts w:ascii="Arial" w:hAnsi="Arial" w:cs="Arial"/>
          <w:b/>
          <w:bCs/>
        </w:rPr>
        <w:t>Noticing, Territory, and Land Ownership</w:t>
      </w:r>
    </w:p>
    <w:p w:rsidR="00082BB6" w:rsidRPr="004F31E4" w:rsidRDefault="00082BB6" w:rsidP="00082BB6">
      <w:pPr>
        <w:spacing w:after="240"/>
        <w:jc w:val="both"/>
      </w:pPr>
      <w:r w:rsidRPr="004F31E4">
        <w:t xml:space="preserve">The system is consecutive, meaning bulk water service is purchased, in this instance, from Manatee County. Thus, no proof that the Utility owns or has access to the land on which the treatment facilities are located is required. </w:t>
      </w:r>
      <w:r>
        <w:t>However, the Buyer included the Assignment of Easements documents in its application for transfer in an effort to comply with Rule 25-30.037(2</w:t>
      </w:r>
      <w:proofErr w:type="gramStart"/>
      <w:r>
        <w:t>)(</w:t>
      </w:r>
      <w:proofErr w:type="gramEnd"/>
      <w:r>
        <w:t xml:space="preserve">s), F.A.C., which requires the utility to provide proof of access to the land under which the treatment facilities are located. The </w:t>
      </w:r>
      <w:r w:rsidRPr="004F31E4">
        <w:t xml:space="preserve">Buyer provided notice of the application pursuant to Section 367.071, F.S., and Rule 25-30.030, F.A.C. </w:t>
      </w:r>
      <w:r>
        <w:t>The notice was mailed to customers and other required entities on January 13</w:t>
      </w:r>
      <w:r w:rsidR="00862EDA">
        <w:t>,</w:t>
      </w:r>
      <w:r>
        <w:t xml:space="preserve"> 2020, and published on January 17, 2020</w:t>
      </w:r>
      <w:r w:rsidRPr="004F31E4">
        <w:t xml:space="preserve">. Thus, the protest period expired February 16, 2020. No objections </w:t>
      </w:r>
      <w:r>
        <w:t xml:space="preserve">were </w:t>
      </w:r>
      <w:r w:rsidRPr="004F31E4">
        <w:t>filed, and the time for doing so has expired. The application contains a description of the water service territory which is appended to this recommendation as Attachment A.</w:t>
      </w:r>
    </w:p>
    <w:p w:rsidR="00082BB6" w:rsidRPr="004F31E4" w:rsidRDefault="00082BB6" w:rsidP="00082BB6">
      <w:pPr>
        <w:spacing w:before="240"/>
        <w:jc w:val="both"/>
        <w:rPr>
          <w:rFonts w:ascii="Arial" w:hAnsi="Arial" w:cs="Arial"/>
          <w:b/>
          <w:bCs/>
        </w:rPr>
      </w:pPr>
      <w:r w:rsidRPr="009247BF">
        <w:rPr>
          <w:rFonts w:ascii="Arial" w:hAnsi="Arial" w:cs="Arial"/>
          <w:b/>
          <w:bCs/>
        </w:rPr>
        <w:t>Purchase Agreement and Financing</w:t>
      </w:r>
    </w:p>
    <w:p w:rsidR="00082BB6" w:rsidRPr="004F31E4" w:rsidRDefault="00082BB6" w:rsidP="00082BB6">
      <w:pPr>
        <w:spacing w:after="240"/>
        <w:jc w:val="both"/>
      </w:pPr>
      <w:r w:rsidRPr="00883779">
        <w:t xml:space="preserve">Pursuant to Rule 25-30.037(2)(i), and (j), F.A.C., the application contains a statement regarding financing and a copy of the </w:t>
      </w:r>
      <w:r>
        <w:t>p</w:t>
      </w:r>
      <w:r w:rsidRPr="00883779">
        <w:t xml:space="preserve">urchase </w:t>
      </w:r>
      <w:r>
        <w:t>a</w:t>
      </w:r>
      <w:r w:rsidRPr="00883779">
        <w:t>greement, which includes the purchase price, terms of payment and a list of the assets purchased. There are no developer agreements</w:t>
      </w:r>
      <w:r>
        <w:t>, customer deposits,</w:t>
      </w:r>
      <w:r w:rsidRPr="00883779">
        <w:t xml:space="preserve"> or customer advances that must be disposed of with regard to the transfer. According to the purchase agreement, the total purchase price for </w:t>
      </w:r>
      <w:r w:rsidRPr="00600412">
        <w:t xml:space="preserve">the </w:t>
      </w:r>
      <w:r w:rsidRPr="00883779">
        <w:t>assets is $</w:t>
      </w:r>
      <w:r>
        <w:t>44,500</w:t>
      </w:r>
      <w:r w:rsidRPr="00883779">
        <w:t xml:space="preserve">. According to the Buyer, the sale took place on </w:t>
      </w:r>
      <w:r>
        <w:t>June 19, 2019</w:t>
      </w:r>
      <w:r w:rsidRPr="00883779">
        <w:t>, subject to Commission approval, pursuant to Section 367.071(1), F.S</w:t>
      </w:r>
      <w:r>
        <w:t>.</w:t>
      </w:r>
    </w:p>
    <w:p w:rsidR="00FD7E05" w:rsidRDefault="00FD7E05" w:rsidP="00082BB6">
      <w:pPr>
        <w:jc w:val="both"/>
        <w:rPr>
          <w:rFonts w:ascii="Arial" w:hAnsi="Arial" w:cs="Arial"/>
          <w:b/>
          <w:bCs/>
        </w:rPr>
        <w:sectPr w:rsidR="00FD7E05"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082BB6" w:rsidRPr="004F31E4" w:rsidRDefault="00082BB6" w:rsidP="00082BB6">
      <w:pPr>
        <w:jc w:val="both"/>
        <w:rPr>
          <w:b/>
          <w:bCs/>
        </w:rPr>
      </w:pPr>
      <w:r w:rsidRPr="004F31E4">
        <w:rPr>
          <w:rFonts w:ascii="Arial" w:hAnsi="Arial" w:cs="Arial"/>
          <w:b/>
          <w:bCs/>
        </w:rPr>
        <w:t>Facility Description and Compliance</w:t>
      </w:r>
    </w:p>
    <w:p w:rsidR="00082BB6" w:rsidRPr="004F31E4" w:rsidRDefault="00082BB6" w:rsidP="00082BB6">
      <w:pPr>
        <w:spacing w:after="240"/>
        <w:jc w:val="both"/>
      </w:pPr>
      <w:r w:rsidRPr="004F31E4">
        <w:t>Sunny Shores is a consecutive system that purchases bulk water service from Manatee County Utilities for resale to its customers. The Utility does not own or operate any treatment facilities. Sunny Shores maintains and operates the water distribution system. The Florida Department of Environmental Protection (DEP) conducts periodic inspections of the water distribution system. The most recent inspection report from the DEP, dated May 22, 2018,</w:t>
      </w:r>
      <w:r w:rsidRPr="004F31E4">
        <w:rPr>
          <w:b/>
        </w:rPr>
        <w:t xml:space="preserve"> </w:t>
      </w:r>
      <w:r w:rsidRPr="004F31E4">
        <w:t>indicated that the Utility was compliant with its regulations and requirements.</w:t>
      </w:r>
    </w:p>
    <w:p w:rsidR="00082BB6" w:rsidRPr="004F31E4" w:rsidRDefault="00082BB6" w:rsidP="00082BB6">
      <w:pPr>
        <w:jc w:val="both"/>
        <w:rPr>
          <w:rFonts w:ascii="Arial" w:hAnsi="Arial" w:cs="Arial"/>
          <w:b/>
          <w:bCs/>
        </w:rPr>
      </w:pPr>
      <w:r w:rsidRPr="004F31E4">
        <w:rPr>
          <w:rFonts w:ascii="Arial" w:hAnsi="Arial" w:cs="Arial"/>
          <w:b/>
          <w:bCs/>
        </w:rPr>
        <w:t xml:space="preserve">Technical </w:t>
      </w:r>
      <w:r w:rsidRPr="009247BF">
        <w:rPr>
          <w:rFonts w:ascii="Arial" w:hAnsi="Arial" w:cs="Arial"/>
          <w:b/>
          <w:bCs/>
        </w:rPr>
        <w:t>and Financial Ab</w:t>
      </w:r>
      <w:r w:rsidRPr="004F31E4">
        <w:rPr>
          <w:rFonts w:ascii="Arial" w:hAnsi="Arial" w:cs="Arial"/>
          <w:b/>
          <w:bCs/>
        </w:rPr>
        <w:t>ility</w:t>
      </w:r>
    </w:p>
    <w:p w:rsidR="00082BB6" w:rsidRDefault="00082BB6" w:rsidP="00082BB6">
      <w:pPr>
        <w:spacing w:after="240"/>
        <w:jc w:val="both"/>
      </w:pPr>
      <w:r>
        <w:t>Pursuant to Rule</w:t>
      </w:r>
      <w:r w:rsidRPr="004F31E4">
        <w:t xml:space="preserve"> 25-30.037(2</w:t>
      </w:r>
      <w:proofErr w:type="gramStart"/>
      <w:r w:rsidRPr="004F31E4">
        <w:t>)(</w:t>
      </w:r>
      <w:proofErr w:type="gramEnd"/>
      <w:r w:rsidRPr="004F31E4">
        <w:t xml:space="preserve">l) and (m), F.A.C., the application contains statements describing the technical and financial ability of the Buyer to provide service to the proposed service area. As referenced in the transfer application, the Buyer was appointed to the Citrus County Water and Wastewater Authority, the local regulatory body for Citrus County, where </w:t>
      </w:r>
      <w:r>
        <w:t>the Buyer</w:t>
      </w:r>
      <w:r w:rsidRPr="004F31E4">
        <w:t xml:space="preserve"> served for seven years. The Buyer also served as the </w:t>
      </w:r>
      <w:r>
        <w:t>“Class C”</w:t>
      </w:r>
      <w:r w:rsidRPr="004F31E4">
        <w:t xml:space="preserve"> representative for the Legislative Study Committee for Investor-Owned Water and Wastewater Utility Systems in 2013. </w:t>
      </w:r>
      <w:r>
        <w:t>The Buyer</w:t>
      </w:r>
      <w:r w:rsidRPr="004F31E4">
        <w:t xml:space="preserve"> attends yearly training classes through the Florida Rural Water Association and completed the NARUC Utility Rate School in 2001. The Buyer is the owner and manager of 15 Class C water and wastewater facilities that are regulated by the Commission. Based on the above, the Buyer has demonstrated the technical ability to provide service to the existing service territory.</w:t>
      </w:r>
    </w:p>
    <w:p w:rsidR="00082BB6" w:rsidRPr="004F31E4" w:rsidRDefault="00082BB6" w:rsidP="00082BB6">
      <w:pPr>
        <w:spacing w:after="240"/>
        <w:jc w:val="both"/>
      </w:pPr>
      <w:r w:rsidRPr="00883779">
        <w:t>Pursuant to Rule 25-30.037(2</w:t>
      </w:r>
      <w:proofErr w:type="gramStart"/>
      <w:r w:rsidRPr="00883779">
        <w:t>)(</w:t>
      </w:r>
      <w:proofErr w:type="gramEnd"/>
      <w:r w:rsidRPr="00883779">
        <w:t xml:space="preserve">1), F.A.C., the application </w:t>
      </w:r>
      <w:r>
        <w:t xml:space="preserve">includes financial </w:t>
      </w:r>
      <w:r w:rsidRPr="00883779">
        <w:t xml:space="preserve">statements </w:t>
      </w:r>
      <w:r>
        <w:t xml:space="preserve">supporting </w:t>
      </w:r>
      <w:r w:rsidRPr="00883779">
        <w:t>the financial ability of</w:t>
      </w:r>
      <w:r>
        <w:t xml:space="preserve"> </w:t>
      </w:r>
      <w:r w:rsidRPr="00600412">
        <w:t>the Buyer</w:t>
      </w:r>
      <w:r>
        <w:t xml:space="preserve"> </w:t>
      </w:r>
      <w:r w:rsidRPr="00883779">
        <w:t xml:space="preserve">to provide service to the proposed service area. </w:t>
      </w:r>
      <w:r w:rsidRPr="00600412">
        <w:t>Staff has reviewed the financial statements and</w:t>
      </w:r>
      <w:r>
        <w:rPr>
          <w:color w:val="FF0000"/>
        </w:rPr>
        <w:t xml:space="preserve"> </w:t>
      </w:r>
      <w:r w:rsidRPr="00883779">
        <w:t>believ</w:t>
      </w:r>
      <w:r>
        <w:t xml:space="preserve">es </w:t>
      </w:r>
      <w:r w:rsidRPr="00883779">
        <w:t>the Buyer has demonstrated the financial ability to provide service to</w:t>
      </w:r>
      <w:r>
        <w:t xml:space="preserve"> the existing service territory.</w:t>
      </w:r>
    </w:p>
    <w:p w:rsidR="00082BB6" w:rsidRPr="004F31E4" w:rsidRDefault="00082BB6" w:rsidP="00082BB6">
      <w:pPr>
        <w:jc w:val="both"/>
        <w:rPr>
          <w:rFonts w:ascii="Arial" w:hAnsi="Arial" w:cs="Arial"/>
          <w:b/>
          <w:bCs/>
        </w:rPr>
      </w:pPr>
      <w:r w:rsidRPr="00814A62">
        <w:rPr>
          <w:rFonts w:ascii="Arial" w:hAnsi="Arial" w:cs="Arial"/>
          <w:b/>
          <w:bCs/>
        </w:rPr>
        <w:t>Rates and Charges</w:t>
      </w:r>
    </w:p>
    <w:p w:rsidR="00B50F47" w:rsidRDefault="00082BB6" w:rsidP="00B50F47">
      <w:pPr>
        <w:jc w:val="both"/>
      </w:pPr>
      <w:r w:rsidRPr="00A83F77">
        <w:t xml:space="preserve">The Utility’s rates and charges were approved in a </w:t>
      </w:r>
      <w:r w:rsidR="00AA2A6C">
        <w:t>grandfather certificate docket in</w:t>
      </w:r>
      <w:r w:rsidR="00502ECB">
        <w:t xml:space="preserve"> 1996.</w:t>
      </w:r>
      <w:r w:rsidRPr="00A83F77">
        <w:rPr>
          <w:rStyle w:val="FootnoteReference"/>
        </w:rPr>
        <w:footnoteReference w:id="5"/>
      </w:r>
      <w:r w:rsidRPr="00A83F77">
        <w:t xml:space="preserve"> The rates were subsequently amended through 21 price index and pass through rate adjustments. </w:t>
      </w:r>
      <w:r w:rsidR="00B50F47" w:rsidRPr="00EB37D1">
        <w:rPr>
          <w:bCs/>
        </w:rPr>
        <w:t>Most recently, the Seller was approved for a price index, which was effective April 2019.</w:t>
      </w:r>
      <w:r w:rsidR="00B50F47" w:rsidRPr="00B50F47">
        <w:rPr>
          <w:bCs/>
          <w:vertAlign w:val="superscript"/>
        </w:rPr>
        <w:footnoteReference w:id="6"/>
      </w:r>
      <w:r w:rsidR="00B50F47" w:rsidRPr="00EB37D1">
        <w:rPr>
          <w:bCs/>
        </w:rPr>
        <w:t xml:space="preserve"> However, when a staff audit was conducted for the transfer in September 2019, inadvertently, the prior tariff was used to verify the Utility’s billing. Furthermore, the Utility was also incorrectly billing its customers the rates in effect prior to the price index rate adjustment. As a result, there was no audit finding of incorrect billing and the Utility agreed. Subsequent to the audit, in May 2020, it was discovered that the Utility was not billing its approved rates. The Utility plans to back bill for 12 months of incorrect billing over that same time period pursuant to Rule 25-30.350, F.A.C. In addition, </w:t>
      </w:r>
      <w:r w:rsidR="00B50F47" w:rsidRPr="00EB37D1">
        <w:t>the Utility’s late payment charge was approved in 2016</w:t>
      </w:r>
      <w:r w:rsidR="00B50F47" w:rsidRPr="00B50F47">
        <w:rPr>
          <w:vertAlign w:val="superscript"/>
        </w:rPr>
        <w:footnoteReference w:id="7"/>
      </w:r>
      <w:r w:rsidR="00B50F47" w:rsidRPr="00EB37D1">
        <w:t xml:space="preserve"> and miscellaneous service charges were approved in 1996.</w:t>
      </w:r>
      <w:r w:rsidR="00B50F47" w:rsidRPr="00B50F47">
        <w:rPr>
          <w:vertAlign w:val="superscript"/>
        </w:rPr>
        <w:footnoteReference w:id="8"/>
      </w:r>
      <w:r w:rsidR="00B50F47" w:rsidRPr="00EB37D1">
        <w:t xml:space="preserve"> </w:t>
      </w:r>
    </w:p>
    <w:p w:rsidR="005D5E2C" w:rsidRDefault="005D5E2C" w:rsidP="00B50F47">
      <w:pPr>
        <w:jc w:val="both"/>
        <w:rPr>
          <w:rStyle w:val="bodytextchar0"/>
          <w:color w:val="000000"/>
        </w:rPr>
      </w:pPr>
      <w:r>
        <w:rPr>
          <w:rStyle w:val="bodytextchar20"/>
          <w:color w:val="000000"/>
        </w:rPr>
        <w:t xml:space="preserve">The </w:t>
      </w:r>
      <w:r>
        <w:rPr>
          <w:color w:val="000000"/>
        </w:rPr>
        <w:t xml:space="preserve">Utility’s existing rates and charges are shown on Schedule No. 1, appended to this recommendation. </w:t>
      </w:r>
      <w:r>
        <w:rPr>
          <w:rStyle w:val="bodytextchar20"/>
          <w:color w:val="000000"/>
        </w:rPr>
        <w:t xml:space="preserve">Rule 25-9.044(1), F.A.C., provides that, in the case of a change of ownership or control of a utility, the rates, classifications, and regulations of the former owner must continue unless authorized to change by the Commission. Therefore, staff recommends that the Utility’s existing rates and charges remain in effect until a change is </w:t>
      </w:r>
      <w:r>
        <w:rPr>
          <w:rStyle w:val="bodytextchar0"/>
          <w:color w:val="000000"/>
        </w:rPr>
        <w:t>authorized by the Commission in a subsequent proceeding.</w:t>
      </w:r>
    </w:p>
    <w:p w:rsidR="005D5E2C" w:rsidRPr="00EB37D1" w:rsidRDefault="005D5E2C" w:rsidP="00B50F47">
      <w:pPr>
        <w:jc w:val="both"/>
      </w:pPr>
    </w:p>
    <w:p w:rsidR="00082BB6" w:rsidRPr="004F31E4" w:rsidRDefault="00082BB6" w:rsidP="00082BB6">
      <w:pPr>
        <w:jc w:val="both"/>
        <w:rPr>
          <w:rFonts w:ascii="Arial" w:hAnsi="Arial" w:cs="Arial"/>
          <w:b/>
          <w:bCs/>
        </w:rPr>
      </w:pPr>
      <w:r w:rsidRPr="009247BF">
        <w:rPr>
          <w:rFonts w:ascii="Arial" w:hAnsi="Arial" w:cs="Arial"/>
          <w:b/>
          <w:bCs/>
        </w:rPr>
        <w:t>Regulatory Assessment Fees and Annual Reports</w:t>
      </w:r>
    </w:p>
    <w:p w:rsidR="00082BB6" w:rsidRDefault="00082BB6" w:rsidP="00082BB6">
      <w:pPr>
        <w:spacing w:after="240"/>
        <w:jc w:val="both"/>
      </w:pPr>
      <w:r w:rsidRPr="00883779">
        <w:t xml:space="preserve">Staff has verified that the </w:t>
      </w:r>
      <w:r>
        <w:t>Buyer</w:t>
      </w:r>
      <w:r w:rsidRPr="00883779">
        <w:t xml:space="preserve"> is current with respect to annual reports and RAFs through December 31, 2019. The Buyer </w:t>
      </w:r>
      <w:r w:rsidRPr="00600412">
        <w:t xml:space="preserve">filed </w:t>
      </w:r>
      <w:r>
        <w:t>the 2019 A</w:t>
      </w:r>
      <w:r w:rsidRPr="00883779">
        <w:t xml:space="preserve">nnual </w:t>
      </w:r>
      <w:r>
        <w:t>R</w:t>
      </w:r>
      <w:r w:rsidRPr="00883779">
        <w:t>eport and</w:t>
      </w:r>
      <w:r w:rsidRPr="00600412">
        <w:t xml:space="preserve"> paid </w:t>
      </w:r>
      <w:r w:rsidRPr="00883779">
        <w:t>RAFs for 20</w:t>
      </w:r>
      <w:r>
        <w:t>19</w:t>
      </w:r>
      <w:r w:rsidRPr="00600412">
        <w:t>. The Buyer will be responsible for filing the 2020 Annual Report and RAFs</w:t>
      </w:r>
      <w:r>
        <w:t>, along with</w:t>
      </w:r>
      <w:r w:rsidRPr="00883779">
        <w:t xml:space="preserve"> all future years</w:t>
      </w:r>
      <w:r>
        <w:t>.</w:t>
      </w:r>
    </w:p>
    <w:p w:rsidR="00082BB6" w:rsidRPr="004F31E4" w:rsidRDefault="00082BB6" w:rsidP="00082BB6">
      <w:pPr>
        <w:spacing w:before="240"/>
        <w:jc w:val="both"/>
        <w:rPr>
          <w:rFonts w:ascii="Arial" w:hAnsi="Arial" w:cs="Arial"/>
          <w:b/>
          <w:bCs/>
        </w:rPr>
      </w:pPr>
      <w:r w:rsidRPr="004F31E4">
        <w:rPr>
          <w:rFonts w:ascii="Arial" w:hAnsi="Arial" w:cs="Arial"/>
          <w:b/>
          <w:bCs/>
        </w:rPr>
        <w:t>Conclusion</w:t>
      </w:r>
    </w:p>
    <w:p w:rsidR="00082BB6" w:rsidRDefault="00082BB6" w:rsidP="00082BB6">
      <w:pPr>
        <w:pStyle w:val="BodyText"/>
      </w:pPr>
      <w:r w:rsidRPr="00694A92">
        <w:rPr>
          <w:color w:val="000000" w:themeColor="text1"/>
        </w:rPr>
        <w:t xml:space="preserve">Based on the foregoing, staff recommends that the transfer of the water system and Certificate No. 578-W is in the public interest and should be approved effective the date of the Commission vote. </w:t>
      </w:r>
      <w:proofErr w:type="gramStart"/>
      <w:r w:rsidRPr="00694A92">
        <w:rPr>
          <w:color w:val="000000" w:themeColor="text1"/>
        </w:rPr>
        <w:t>The resultant order should serve as the Buyer’s certificate and should be retained by the Buyer.</w:t>
      </w:r>
      <w:proofErr w:type="gramEnd"/>
      <w:r w:rsidRPr="00694A92">
        <w:rPr>
          <w:color w:val="000000" w:themeColor="text1"/>
        </w:rPr>
        <w:t xml:space="preserve"> The ex</w:t>
      </w:r>
      <w:r w:rsidRPr="00694A92">
        <w:t>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w:t>
      </w:r>
      <w:r w:rsidRPr="001D6EF1">
        <w:t xml:space="preserve"> The Buyer will be responsible for filing annual reports and paying RAFs for 2019 and all future years</w:t>
      </w:r>
      <w:r>
        <w:t>.</w:t>
      </w:r>
    </w:p>
    <w:p w:rsidR="00082BB6" w:rsidRDefault="00082BB6">
      <w:pPr>
        <w:pStyle w:val="IssueHeading"/>
        <w:rPr>
          <w:vanish/>
          <w:specVanish/>
        </w:rPr>
      </w:pPr>
      <w:r w:rsidRPr="004C3641">
        <w:rPr>
          <w:b w:val="0"/>
          <w:i w:val="0"/>
        </w:rPr>
        <w:br w:type="page"/>
      </w:r>
      <w:r w:rsidRPr="004C3641">
        <w:t xml:space="preserve">Issue </w:t>
      </w:r>
      <w:r w:rsidR="004E75B1">
        <w:fldChar w:fldCharType="begin"/>
      </w:r>
      <w:r w:rsidR="004E75B1">
        <w:instrText xml:space="preserve"> SEQ Issue \* MERGEFORMAT </w:instrText>
      </w:r>
      <w:r w:rsidR="004E75B1">
        <w:fldChar w:fldCharType="separate"/>
      </w:r>
      <w:r w:rsidR="00B9063F">
        <w:rPr>
          <w:noProof/>
        </w:rPr>
        <w:t>2</w:t>
      </w:r>
      <w:r w:rsidR="004E75B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9063F">
        <w:rPr>
          <w:noProof/>
        </w:rPr>
        <w:instrText>2</w:instrText>
      </w:r>
      <w:r>
        <w:fldChar w:fldCharType="end"/>
      </w:r>
      <w:r>
        <w:tab/>
        <w:instrText xml:space="preserve">" \l 1 </w:instrText>
      </w:r>
      <w:r>
        <w:fldChar w:fldCharType="end"/>
      </w:r>
      <w:r>
        <w:t> </w:t>
      </w:r>
    </w:p>
    <w:p w:rsidR="00082BB6" w:rsidRDefault="00082BB6" w:rsidP="00082BB6">
      <w:pPr>
        <w:pStyle w:val="BodyText"/>
      </w:pPr>
      <w:r>
        <w:t> </w:t>
      </w:r>
      <w:r w:rsidRPr="00883779">
        <w:t xml:space="preserve">What is the appropriate net book value for the </w:t>
      </w:r>
      <w:r>
        <w:t xml:space="preserve">Sunny Shores </w:t>
      </w:r>
      <w:r w:rsidRPr="00883779">
        <w:t>system for transfer purposes and should an acquisition adjustment be approved</w:t>
      </w:r>
      <w:r>
        <w:t>?</w:t>
      </w:r>
    </w:p>
    <w:p w:rsidR="00082BB6" w:rsidRPr="004C3641" w:rsidRDefault="00082BB6" w:rsidP="00082BB6">
      <w:pPr>
        <w:pStyle w:val="IssueSubsectionHeading"/>
        <w:rPr>
          <w:vanish/>
          <w:specVanish/>
        </w:rPr>
      </w:pPr>
      <w:r w:rsidRPr="004C3641">
        <w:t>Recommendation: </w:t>
      </w:r>
    </w:p>
    <w:p w:rsidR="00082BB6" w:rsidRPr="00883779" w:rsidRDefault="00082BB6" w:rsidP="00082BB6">
      <w:pPr>
        <w:pStyle w:val="Default"/>
        <w:jc w:val="both"/>
        <w:rPr>
          <w:rFonts w:ascii="Times New Roman" w:hAnsi="Times New Roman" w:cs="Times New Roman"/>
        </w:rPr>
      </w:pPr>
      <w:r>
        <w:t> </w:t>
      </w:r>
      <w:r w:rsidRPr="00883779">
        <w:rPr>
          <w:rFonts w:ascii="Times New Roman" w:hAnsi="Times New Roman" w:cs="Times New Roman"/>
        </w:rPr>
        <w:t>For transfer purpose</w:t>
      </w:r>
      <w:r w:rsidRPr="00FC3E23">
        <w:rPr>
          <w:rFonts w:ascii="Times New Roman" w:hAnsi="Times New Roman" w:cs="Times New Roman"/>
        </w:rPr>
        <w:t>s,</w:t>
      </w:r>
      <w:r w:rsidRPr="00883779">
        <w:rPr>
          <w:rFonts w:ascii="Times New Roman" w:hAnsi="Times New Roman" w:cs="Times New Roman"/>
        </w:rPr>
        <w:t xml:space="preserve"> the net book value (NBV) of the water system is $</w:t>
      </w:r>
      <w:r>
        <w:rPr>
          <w:rFonts w:ascii="Times New Roman" w:hAnsi="Times New Roman" w:cs="Times New Roman"/>
        </w:rPr>
        <w:t xml:space="preserve">20,188 </w:t>
      </w:r>
      <w:r w:rsidRPr="00883779">
        <w:rPr>
          <w:rFonts w:ascii="Times New Roman" w:hAnsi="Times New Roman" w:cs="Times New Roman"/>
        </w:rPr>
        <w:t xml:space="preserve">as of </w:t>
      </w:r>
      <w:r>
        <w:rPr>
          <w:rFonts w:ascii="Times New Roman" w:hAnsi="Times New Roman" w:cs="Times New Roman"/>
        </w:rPr>
        <w:t>June 19</w:t>
      </w:r>
      <w:r w:rsidRPr="00883779">
        <w:rPr>
          <w:rFonts w:ascii="Times New Roman" w:hAnsi="Times New Roman" w:cs="Times New Roman"/>
        </w:rPr>
        <w:t>, 2019. An acquisition adjustment should not be included in rate base. Within 90 days of the date of the final order</w:t>
      </w:r>
      <w:r>
        <w:rPr>
          <w:rFonts w:ascii="Times New Roman" w:hAnsi="Times New Roman" w:cs="Times New Roman"/>
        </w:rPr>
        <w:t>, the Buyer</w:t>
      </w:r>
      <w:r w:rsidRPr="00883779">
        <w:rPr>
          <w:rFonts w:ascii="Times New Roman" w:hAnsi="Times New Roman" w:cs="Times New Roman"/>
        </w:rPr>
        <w:t xml:space="preserve"> should be required to notify the Commission in writing that it has adjusted its books in accordance with the Commission’s decision. The adjustments should be reflected in </w:t>
      </w:r>
      <w:r>
        <w:rPr>
          <w:rFonts w:ascii="Times New Roman" w:hAnsi="Times New Roman" w:cs="Times New Roman"/>
        </w:rPr>
        <w:t>the Buyer’s</w:t>
      </w:r>
      <w:r w:rsidRPr="00883779">
        <w:rPr>
          <w:rFonts w:ascii="Times New Roman" w:hAnsi="Times New Roman" w:cs="Times New Roman"/>
        </w:rPr>
        <w:t xml:space="preserve"> 2020 Annual Report when filed. (</w:t>
      </w:r>
      <w:r>
        <w:rPr>
          <w:rFonts w:ascii="Times New Roman" w:hAnsi="Times New Roman" w:cs="Times New Roman"/>
        </w:rPr>
        <w:t>Thurmond</w:t>
      </w:r>
      <w:r w:rsidRPr="00883779">
        <w:rPr>
          <w:rFonts w:ascii="Times New Roman" w:hAnsi="Times New Roman" w:cs="Times New Roman"/>
        </w:rPr>
        <w:t xml:space="preserve">) </w:t>
      </w:r>
    </w:p>
    <w:p w:rsidR="00082BB6" w:rsidRPr="00883779" w:rsidRDefault="00082BB6" w:rsidP="00082BB6">
      <w:pPr>
        <w:pStyle w:val="Default"/>
        <w:jc w:val="both"/>
        <w:rPr>
          <w:rFonts w:ascii="Times New Roman" w:hAnsi="Times New Roman" w:cs="Times New Roman"/>
          <w:b/>
          <w:bCs/>
          <w:i/>
          <w:iCs/>
        </w:rPr>
      </w:pPr>
    </w:p>
    <w:p w:rsidR="00082BB6" w:rsidRPr="00883779" w:rsidRDefault="00082BB6" w:rsidP="00082BB6">
      <w:pPr>
        <w:pStyle w:val="Default"/>
        <w:jc w:val="both"/>
        <w:rPr>
          <w:rFonts w:ascii="Times New Roman" w:hAnsi="Times New Roman" w:cs="Times New Roman"/>
        </w:rPr>
      </w:pPr>
      <w:r w:rsidRPr="00B803B2">
        <w:rPr>
          <w:rFonts w:eastAsia="Times New Roman"/>
          <w:b/>
          <w:bCs/>
          <w:i/>
          <w:iCs/>
          <w:color w:val="auto"/>
          <w:szCs w:val="28"/>
        </w:rPr>
        <w:t>Staff Analysis:</w:t>
      </w:r>
      <w:r w:rsidRPr="00883779">
        <w:rPr>
          <w:rFonts w:ascii="Times New Roman" w:hAnsi="Times New Roman" w:cs="Times New Roman"/>
          <w:b/>
          <w:bCs/>
          <w:i/>
          <w:iCs/>
        </w:rPr>
        <w:t xml:space="preserve"> </w:t>
      </w:r>
      <w:r>
        <w:rPr>
          <w:rFonts w:ascii="Times New Roman" w:hAnsi="Times New Roman" w:cs="Times New Roman"/>
        </w:rPr>
        <w:t>The Utility was granted a grandfather certificate by Order No. PSC-96-0599-FOF-WS,</w:t>
      </w:r>
      <w:r>
        <w:rPr>
          <w:rStyle w:val="FootnoteReference"/>
          <w:rFonts w:ascii="Times New Roman" w:hAnsi="Times New Roman" w:cs="Times New Roman"/>
        </w:rPr>
        <w:footnoteReference w:id="9"/>
      </w:r>
      <w:r>
        <w:rPr>
          <w:rFonts w:ascii="Times New Roman" w:hAnsi="Times New Roman" w:cs="Times New Roman"/>
        </w:rPr>
        <w:t xml:space="preserve"> therefore rate base has never been established</w:t>
      </w:r>
      <w:r w:rsidRPr="00883779">
        <w:rPr>
          <w:rFonts w:ascii="Times New Roman" w:hAnsi="Times New Roman" w:cs="Times New Roman"/>
        </w:rPr>
        <w:t xml:space="preserve">. The purpose of establishing NBV for transfers is to determine whether an acquisition adjustment should be approved. The NBV does not include normal ratemaking adjustments for non-used and useful plant and working capital. The NBV has been updated to reflect balances as of </w:t>
      </w:r>
      <w:r>
        <w:rPr>
          <w:rFonts w:ascii="Times New Roman" w:hAnsi="Times New Roman" w:cs="Times New Roman"/>
        </w:rPr>
        <w:t>June 19</w:t>
      </w:r>
      <w:r w:rsidRPr="00883779">
        <w:rPr>
          <w:rFonts w:ascii="Times New Roman" w:hAnsi="Times New Roman" w:cs="Times New Roman"/>
        </w:rPr>
        <w:t>, 2019. Staff’s recommended NBV, as described b</w:t>
      </w:r>
      <w:r>
        <w:rPr>
          <w:rFonts w:ascii="Times New Roman" w:hAnsi="Times New Roman" w:cs="Times New Roman"/>
        </w:rPr>
        <w:t>elow, is shown on Schedule No. 2, appended to this recommendation</w:t>
      </w:r>
      <w:r w:rsidRPr="00883779">
        <w:rPr>
          <w:rFonts w:ascii="Times New Roman" w:hAnsi="Times New Roman" w:cs="Times New Roman"/>
        </w:rPr>
        <w:t xml:space="preserve">. </w:t>
      </w:r>
    </w:p>
    <w:p w:rsidR="00082BB6" w:rsidRPr="00883779" w:rsidRDefault="00082BB6" w:rsidP="00082BB6">
      <w:pPr>
        <w:pStyle w:val="Default"/>
        <w:jc w:val="both"/>
        <w:rPr>
          <w:rFonts w:ascii="Times New Roman" w:hAnsi="Times New Roman" w:cs="Times New Roman"/>
          <w:b/>
          <w:bCs/>
        </w:rPr>
      </w:pPr>
    </w:p>
    <w:p w:rsidR="00082BB6" w:rsidRPr="00B803B2" w:rsidRDefault="00082BB6" w:rsidP="00082BB6">
      <w:pPr>
        <w:spacing w:line="276" w:lineRule="auto"/>
        <w:jc w:val="both"/>
        <w:rPr>
          <w:rFonts w:ascii="Arial" w:hAnsi="Arial" w:cs="Arial"/>
          <w:b/>
        </w:rPr>
      </w:pPr>
      <w:r w:rsidRPr="00B803B2">
        <w:rPr>
          <w:rFonts w:ascii="Arial" w:hAnsi="Arial" w:cs="Arial"/>
          <w:b/>
        </w:rPr>
        <w:t xml:space="preserve">Utility Plant in Service (UPIS) </w:t>
      </w:r>
    </w:p>
    <w:p w:rsidR="00082BB6" w:rsidRPr="00883779" w:rsidRDefault="00082BB6" w:rsidP="00082BB6">
      <w:pPr>
        <w:pStyle w:val="Default"/>
        <w:jc w:val="both"/>
        <w:rPr>
          <w:rFonts w:ascii="Times New Roman" w:hAnsi="Times New Roman" w:cs="Times New Roman"/>
        </w:rPr>
      </w:pPr>
      <w:r>
        <w:rPr>
          <w:rFonts w:ascii="Times New Roman" w:hAnsi="Times New Roman" w:cs="Times New Roman"/>
        </w:rPr>
        <w:t xml:space="preserve">The Utility reflected a UPIS balance of $34,672. </w:t>
      </w:r>
      <w:r w:rsidRPr="00600412">
        <w:rPr>
          <w:rFonts w:ascii="Times New Roman" w:hAnsi="Times New Roman" w:cs="Times New Roman"/>
        </w:rPr>
        <w:t>The Utility was not able to provide Commission audit staff with support for any plant additions prior to 2011, including costs of original plant.</w:t>
      </w:r>
      <w:r>
        <w:rPr>
          <w:rFonts w:ascii="Times New Roman" w:hAnsi="Times New Roman" w:cs="Times New Roman"/>
        </w:rPr>
        <w:t xml:space="preserve"> Based on the support documentation provided for plant additions since 2011, the UPIS balance is $26,774. In response to staff’s first data request, the Utility stated that the UPIS balance reconciles with its calculation of UPIS, as of the transfer date. As such</w:t>
      </w:r>
      <w:r w:rsidRPr="00883779">
        <w:rPr>
          <w:rFonts w:ascii="Times New Roman" w:hAnsi="Times New Roman" w:cs="Times New Roman"/>
        </w:rPr>
        <w:t xml:space="preserve">, staff recommends that the Utility’s UPIS balance as of </w:t>
      </w:r>
      <w:r>
        <w:rPr>
          <w:rFonts w:ascii="Times New Roman" w:hAnsi="Times New Roman" w:cs="Times New Roman"/>
        </w:rPr>
        <w:t>June 19</w:t>
      </w:r>
      <w:r w:rsidRPr="00883779">
        <w:rPr>
          <w:rFonts w:ascii="Times New Roman" w:hAnsi="Times New Roman" w:cs="Times New Roman"/>
        </w:rPr>
        <w:t>, 2019, should be $</w:t>
      </w:r>
      <w:r>
        <w:rPr>
          <w:rFonts w:ascii="Times New Roman" w:hAnsi="Times New Roman" w:cs="Times New Roman"/>
        </w:rPr>
        <w:t>26,774</w:t>
      </w:r>
      <w:r w:rsidRPr="00883779">
        <w:rPr>
          <w:rFonts w:ascii="Times New Roman" w:hAnsi="Times New Roman" w:cs="Times New Roman"/>
        </w:rPr>
        <w:t xml:space="preserve">. </w:t>
      </w:r>
    </w:p>
    <w:p w:rsidR="00082BB6" w:rsidRPr="00883779" w:rsidRDefault="00082BB6" w:rsidP="00082BB6">
      <w:pPr>
        <w:pStyle w:val="Default"/>
        <w:jc w:val="both"/>
        <w:rPr>
          <w:rFonts w:ascii="Times New Roman" w:hAnsi="Times New Roman" w:cs="Times New Roman"/>
          <w:b/>
          <w:bCs/>
        </w:rPr>
      </w:pPr>
    </w:p>
    <w:p w:rsidR="00082BB6" w:rsidRPr="00B803B2" w:rsidRDefault="00082BB6" w:rsidP="00082BB6">
      <w:pPr>
        <w:spacing w:line="276" w:lineRule="auto"/>
        <w:jc w:val="both"/>
        <w:rPr>
          <w:rFonts w:ascii="Arial" w:hAnsi="Arial" w:cs="Arial"/>
          <w:b/>
        </w:rPr>
      </w:pPr>
      <w:r w:rsidRPr="00B803B2">
        <w:rPr>
          <w:rFonts w:ascii="Arial" w:hAnsi="Arial" w:cs="Arial"/>
          <w:b/>
        </w:rPr>
        <w:t xml:space="preserve">Land </w:t>
      </w:r>
    </w:p>
    <w:p w:rsidR="00082BB6" w:rsidRPr="00883779" w:rsidRDefault="00082BB6" w:rsidP="00082BB6">
      <w:pPr>
        <w:pStyle w:val="Default"/>
        <w:jc w:val="both"/>
        <w:rPr>
          <w:rFonts w:ascii="Times New Roman" w:hAnsi="Times New Roman" w:cs="Times New Roman"/>
        </w:rPr>
      </w:pPr>
      <w:r>
        <w:rPr>
          <w:rFonts w:ascii="Times New Roman" w:hAnsi="Times New Roman" w:cs="Times New Roman"/>
        </w:rPr>
        <w:t>There is no land associated with the Utility, as bulk water is purchased from Manatee County. Therefore, staff recommends a land balance of $0.</w:t>
      </w:r>
    </w:p>
    <w:p w:rsidR="00082BB6" w:rsidRPr="00883779" w:rsidRDefault="00082BB6" w:rsidP="00082BB6">
      <w:pPr>
        <w:pStyle w:val="Default"/>
        <w:jc w:val="both"/>
        <w:rPr>
          <w:rFonts w:ascii="Times New Roman" w:hAnsi="Times New Roman" w:cs="Times New Roman"/>
          <w:b/>
          <w:bCs/>
        </w:rPr>
      </w:pPr>
    </w:p>
    <w:p w:rsidR="00082BB6" w:rsidRPr="00B803B2" w:rsidRDefault="00082BB6" w:rsidP="00082BB6">
      <w:pPr>
        <w:spacing w:line="276" w:lineRule="auto"/>
        <w:jc w:val="both"/>
        <w:rPr>
          <w:rFonts w:ascii="Arial" w:hAnsi="Arial" w:cs="Arial"/>
          <w:b/>
        </w:rPr>
      </w:pPr>
      <w:r w:rsidRPr="00B803B2">
        <w:rPr>
          <w:rFonts w:ascii="Arial" w:hAnsi="Arial" w:cs="Arial"/>
          <w:b/>
        </w:rPr>
        <w:t xml:space="preserve">Accumulated Depreciation </w:t>
      </w:r>
    </w:p>
    <w:p w:rsidR="00082BB6" w:rsidRPr="00883779" w:rsidRDefault="00082BB6" w:rsidP="00082BB6">
      <w:pPr>
        <w:pStyle w:val="Default"/>
        <w:jc w:val="both"/>
        <w:rPr>
          <w:rFonts w:ascii="Times New Roman" w:hAnsi="Times New Roman" w:cs="Times New Roman"/>
        </w:rPr>
      </w:pPr>
      <w:r>
        <w:rPr>
          <w:rFonts w:ascii="Times New Roman" w:hAnsi="Times New Roman" w:cs="Times New Roman"/>
        </w:rPr>
        <w:t xml:space="preserve">The Utility reflected an accumulated depreciation balance of $28,517. In its response to staff’s first data request, the Buyer also provided a recalculation of the accumulated depreciation balance based on the revised UPIS balance. Staff reviewed and verified the recalculated accumulated depreciation balance of $6,586. </w:t>
      </w:r>
      <w:r w:rsidRPr="00883779">
        <w:rPr>
          <w:rFonts w:ascii="Times New Roman" w:hAnsi="Times New Roman" w:cs="Times New Roman"/>
        </w:rPr>
        <w:t>As</w:t>
      </w:r>
      <w:r>
        <w:rPr>
          <w:rFonts w:ascii="Times New Roman" w:hAnsi="Times New Roman" w:cs="Times New Roman"/>
        </w:rPr>
        <w:t xml:space="preserve"> such</w:t>
      </w:r>
      <w:r w:rsidRPr="00883779">
        <w:rPr>
          <w:rFonts w:ascii="Times New Roman" w:hAnsi="Times New Roman" w:cs="Times New Roman"/>
        </w:rPr>
        <w:t xml:space="preserve">, </w:t>
      </w:r>
      <w:r>
        <w:rPr>
          <w:rFonts w:ascii="Times New Roman" w:hAnsi="Times New Roman" w:cs="Times New Roman"/>
        </w:rPr>
        <w:t xml:space="preserve">staff recommends that the Utility’s </w:t>
      </w:r>
      <w:r w:rsidRPr="00883779">
        <w:rPr>
          <w:rFonts w:ascii="Times New Roman" w:hAnsi="Times New Roman" w:cs="Times New Roman"/>
        </w:rPr>
        <w:t>accumulated depreciation</w:t>
      </w:r>
      <w:r>
        <w:rPr>
          <w:rFonts w:ascii="Times New Roman" w:hAnsi="Times New Roman" w:cs="Times New Roman"/>
        </w:rPr>
        <w:t xml:space="preserve"> balance</w:t>
      </w:r>
      <w:r w:rsidRPr="00883779">
        <w:rPr>
          <w:rFonts w:ascii="Times New Roman" w:hAnsi="Times New Roman" w:cs="Times New Roman"/>
        </w:rPr>
        <w:t xml:space="preserve"> should </w:t>
      </w:r>
      <w:r>
        <w:rPr>
          <w:rFonts w:ascii="Times New Roman" w:hAnsi="Times New Roman" w:cs="Times New Roman"/>
        </w:rPr>
        <w:t>be $6,586 as of June 19, 2019.</w:t>
      </w:r>
    </w:p>
    <w:p w:rsidR="00082BB6" w:rsidRPr="00883779" w:rsidRDefault="00082BB6" w:rsidP="00082BB6">
      <w:pPr>
        <w:pStyle w:val="Default"/>
        <w:jc w:val="both"/>
        <w:rPr>
          <w:rFonts w:ascii="Times New Roman" w:hAnsi="Times New Roman" w:cs="Times New Roman"/>
          <w:b/>
          <w:bCs/>
        </w:rPr>
      </w:pPr>
    </w:p>
    <w:p w:rsidR="00082BB6" w:rsidRPr="00B803B2" w:rsidRDefault="00082BB6" w:rsidP="00082BB6">
      <w:pPr>
        <w:spacing w:line="276" w:lineRule="auto"/>
        <w:jc w:val="both"/>
        <w:rPr>
          <w:rFonts w:ascii="Arial" w:hAnsi="Arial" w:cs="Arial"/>
          <w:b/>
        </w:rPr>
      </w:pPr>
      <w:r w:rsidRPr="00B803B2">
        <w:rPr>
          <w:rFonts w:ascii="Arial" w:hAnsi="Arial" w:cs="Arial"/>
          <w:b/>
        </w:rPr>
        <w:t xml:space="preserve">Contributions-in-Aid-of-Construction (CIAC) and Accumulated Amortization of CIAC </w:t>
      </w:r>
    </w:p>
    <w:p w:rsidR="00082BB6" w:rsidRDefault="00082BB6" w:rsidP="00082BB6">
      <w:pPr>
        <w:pStyle w:val="Default"/>
        <w:jc w:val="both"/>
        <w:rPr>
          <w:rFonts w:ascii="Times New Roman" w:hAnsi="Times New Roman" w:cs="Times New Roman"/>
        </w:rPr>
      </w:pPr>
      <w:r>
        <w:rPr>
          <w:rFonts w:ascii="Times New Roman" w:hAnsi="Times New Roman" w:cs="Times New Roman"/>
        </w:rPr>
        <w:t>The Utility did not reflect a balance for CIAC or accumulated amortization of CIAC. Audit staff verified that there is no CIAC balance and therefore no accumulated amortization of CIAC. Therefore, staff recommends a balance of $0 for CIAC and accumulated amortization of CIAC, as of June 19, 2019.</w:t>
      </w:r>
    </w:p>
    <w:p w:rsidR="00082BB6" w:rsidRPr="00B803B2" w:rsidRDefault="00082BB6" w:rsidP="00082BB6">
      <w:pPr>
        <w:spacing w:line="276" w:lineRule="auto"/>
        <w:jc w:val="both"/>
        <w:rPr>
          <w:rFonts w:ascii="Arial" w:hAnsi="Arial" w:cs="Arial"/>
          <w:b/>
        </w:rPr>
      </w:pPr>
      <w:r w:rsidRPr="00B803B2">
        <w:rPr>
          <w:rFonts w:ascii="Arial" w:hAnsi="Arial" w:cs="Arial"/>
          <w:b/>
        </w:rPr>
        <w:t xml:space="preserve">Net Book Value </w:t>
      </w:r>
    </w:p>
    <w:p w:rsidR="00082BB6" w:rsidRPr="00883779" w:rsidRDefault="00082BB6" w:rsidP="00082BB6">
      <w:pPr>
        <w:pStyle w:val="Default"/>
        <w:jc w:val="both"/>
        <w:rPr>
          <w:rFonts w:ascii="Times New Roman" w:hAnsi="Times New Roman" w:cs="Times New Roman"/>
        </w:rPr>
      </w:pPr>
      <w:r>
        <w:rPr>
          <w:rFonts w:ascii="Times New Roman" w:hAnsi="Times New Roman" w:cs="Times New Roman"/>
        </w:rPr>
        <w:t>The Utility reflected a NBV of $6,155 ($34,672 - $28,517)</w:t>
      </w:r>
      <w:r w:rsidRPr="00883779">
        <w:rPr>
          <w:rFonts w:ascii="Times New Roman" w:hAnsi="Times New Roman" w:cs="Times New Roman"/>
        </w:rPr>
        <w:t>.</w:t>
      </w:r>
      <w:r>
        <w:rPr>
          <w:rFonts w:ascii="Times New Roman" w:hAnsi="Times New Roman" w:cs="Times New Roman"/>
        </w:rPr>
        <w:t xml:space="preserve"> Based on the adjustments above, staff recommends a NBV of $20,188 ($26,774 - $6,586).</w:t>
      </w:r>
      <w:r w:rsidRPr="00883779">
        <w:rPr>
          <w:rFonts w:ascii="Times New Roman" w:hAnsi="Times New Roman" w:cs="Times New Roman"/>
        </w:rPr>
        <w:t xml:space="preserve"> </w:t>
      </w:r>
    </w:p>
    <w:p w:rsidR="00082BB6" w:rsidRPr="00883779" w:rsidRDefault="00082BB6" w:rsidP="00082BB6">
      <w:pPr>
        <w:pStyle w:val="Default"/>
        <w:jc w:val="both"/>
        <w:rPr>
          <w:rFonts w:ascii="Times New Roman" w:hAnsi="Times New Roman" w:cs="Times New Roman"/>
          <w:b/>
          <w:bCs/>
        </w:rPr>
      </w:pPr>
    </w:p>
    <w:p w:rsidR="00082BB6" w:rsidRPr="00B803B2" w:rsidRDefault="00082BB6" w:rsidP="00082BB6">
      <w:pPr>
        <w:spacing w:line="276" w:lineRule="auto"/>
        <w:jc w:val="both"/>
        <w:rPr>
          <w:rFonts w:ascii="Arial" w:hAnsi="Arial" w:cs="Arial"/>
          <w:b/>
        </w:rPr>
      </w:pPr>
      <w:r w:rsidRPr="00B803B2">
        <w:rPr>
          <w:rFonts w:ascii="Arial" w:hAnsi="Arial" w:cs="Arial"/>
          <w:b/>
        </w:rPr>
        <w:t xml:space="preserve">Acquisition Adjustment </w:t>
      </w:r>
    </w:p>
    <w:p w:rsidR="00082BB6" w:rsidRPr="00883779" w:rsidRDefault="00082BB6" w:rsidP="00082BB6">
      <w:pPr>
        <w:pStyle w:val="Default"/>
        <w:jc w:val="both"/>
        <w:rPr>
          <w:rFonts w:ascii="Times New Roman" w:hAnsi="Times New Roman" w:cs="Times New Roman"/>
          <w:b/>
          <w:bCs/>
        </w:rPr>
      </w:pPr>
      <w:r w:rsidRPr="00730328">
        <w:rPr>
          <w:rFonts w:ascii="Times New Roman" w:hAnsi="Times New Roman" w:cs="Times New Roman"/>
        </w:rPr>
        <w:t>An acquisition adjustment results when the purchase price differs from the NBV of the assets at the time of the acquisition. The Utility and its assets were purchased for $</w:t>
      </w:r>
      <w:r>
        <w:rPr>
          <w:rFonts w:ascii="Times New Roman" w:hAnsi="Times New Roman" w:cs="Times New Roman"/>
        </w:rPr>
        <w:t>44,500</w:t>
      </w:r>
      <w:r w:rsidRPr="00730328">
        <w:rPr>
          <w:rFonts w:ascii="Times New Roman" w:hAnsi="Times New Roman" w:cs="Times New Roman"/>
        </w:rPr>
        <w:t xml:space="preserve">. As stated above, staff </w:t>
      </w:r>
      <w:r>
        <w:rPr>
          <w:rFonts w:ascii="Times New Roman" w:hAnsi="Times New Roman" w:cs="Times New Roman"/>
        </w:rPr>
        <w:t>recommends</w:t>
      </w:r>
      <w:r w:rsidRPr="00730328">
        <w:rPr>
          <w:rFonts w:ascii="Times New Roman" w:hAnsi="Times New Roman" w:cs="Times New Roman"/>
        </w:rPr>
        <w:t xml:space="preserve"> the appropriate NBV </w:t>
      </w:r>
      <w:r w:rsidRPr="00600412">
        <w:rPr>
          <w:rFonts w:ascii="Times New Roman" w:hAnsi="Times New Roman" w:cs="Times New Roman"/>
        </w:rPr>
        <w:t>is</w:t>
      </w:r>
      <w:r>
        <w:rPr>
          <w:rFonts w:ascii="Times New Roman" w:hAnsi="Times New Roman" w:cs="Times New Roman"/>
        </w:rPr>
        <w:t xml:space="preserve"> </w:t>
      </w:r>
      <w:r w:rsidRPr="00730328">
        <w:rPr>
          <w:rFonts w:ascii="Times New Roman" w:hAnsi="Times New Roman" w:cs="Times New Roman"/>
        </w:rPr>
        <w:t>$</w:t>
      </w:r>
      <w:r>
        <w:rPr>
          <w:rFonts w:ascii="Times New Roman" w:hAnsi="Times New Roman" w:cs="Times New Roman"/>
        </w:rPr>
        <w:t>20,188</w:t>
      </w:r>
      <w:r w:rsidRPr="00730328">
        <w:rPr>
          <w:rFonts w:ascii="Times New Roman" w:hAnsi="Times New Roman" w:cs="Times New Roman"/>
        </w:rPr>
        <w:t>.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extraordinary circumstances. The Buyer did not request a positive acquisition adjustment. As such, staff recommends that no positive acquisition adjustment be approved.</w:t>
      </w:r>
    </w:p>
    <w:p w:rsidR="00082BB6" w:rsidRDefault="00082BB6" w:rsidP="00082BB6">
      <w:pPr>
        <w:pStyle w:val="Default"/>
        <w:jc w:val="both"/>
        <w:rPr>
          <w:rFonts w:ascii="Times New Roman" w:hAnsi="Times New Roman" w:cs="Times New Roman"/>
          <w:b/>
          <w:bCs/>
        </w:rPr>
      </w:pPr>
    </w:p>
    <w:p w:rsidR="00082BB6" w:rsidRPr="00B803B2" w:rsidRDefault="00082BB6" w:rsidP="00082BB6">
      <w:pPr>
        <w:spacing w:line="276" w:lineRule="auto"/>
        <w:jc w:val="both"/>
        <w:rPr>
          <w:rFonts w:ascii="Arial" w:hAnsi="Arial" w:cs="Arial"/>
          <w:b/>
        </w:rPr>
      </w:pPr>
      <w:r w:rsidRPr="00B803B2">
        <w:rPr>
          <w:rFonts w:ascii="Arial" w:hAnsi="Arial" w:cs="Arial"/>
          <w:b/>
        </w:rPr>
        <w:t xml:space="preserve">Conclusion </w:t>
      </w:r>
    </w:p>
    <w:p w:rsidR="00082BB6" w:rsidRDefault="00082BB6" w:rsidP="00082BB6">
      <w:pPr>
        <w:pStyle w:val="BodyText"/>
      </w:pPr>
      <w:r w:rsidRPr="00883779">
        <w:t xml:space="preserve">Based on the above, staff recommends that the NBV of </w:t>
      </w:r>
      <w:r>
        <w:t>Sunny Shores,</w:t>
      </w:r>
      <w:r w:rsidRPr="00883779">
        <w:t xml:space="preserve"> for transfer purposes</w:t>
      </w:r>
      <w:r>
        <w:t>,</w:t>
      </w:r>
      <w:r w:rsidRPr="00883779">
        <w:t xml:space="preserve"> is $</w:t>
      </w:r>
      <w:r>
        <w:t>20,188</w:t>
      </w:r>
      <w:r w:rsidRPr="00883779">
        <w:t xml:space="preserve">, as </w:t>
      </w:r>
      <w:r>
        <w:t>of June 19</w:t>
      </w:r>
      <w:r w:rsidRPr="00883779">
        <w:t xml:space="preserve">, 2019. No acquisition adjustment should be included in rate base. Within 90 days of the date of the </w:t>
      </w:r>
      <w:r>
        <w:t>F</w:t>
      </w:r>
      <w:r w:rsidRPr="00883779">
        <w:t xml:space="preserve">inal </w:t>
      </w:r>
      <w:r>
        <w:t>O</w:t>
      </w:r>
      <w:r w:rsidRPr="00883779">
        <w:t xml:space="preserve">rder, the Buyer should be required to notify the Commission in writing that it has adjusted its books in accordance with the Commission’s decision. The adjustments should be reflected in </w:t>
      </w:r>
      <w:r>
        <w:t>the Buyer’s</w:t>
      </w:r>
      <w:r w:rsidRPr="00883779">
        <w:t xml:space="preserve"> 2020 Annual Report</w:t>
      </w:r>
      <w:r>
        <w:t>.</w:t>
      </w:r>
    </w:p>
    <w:p w:rsidR="00082BB6" w:rsidRDefault="00082BB6">
      <w:pPr>
        <w:pStyle w:val="IssueHeading"/>
        <w:rPr>
          <w:vanish/>
          <w:specVanish/>
        </w:rPr>
      </w:pPr>
      <w:r w:rsidRPr="004C3641">
        <w:rPr>
          <w:b w:val="0"/>
          <w:i w:val="0"/>
        </w:rPr>
        <w:br w:type="page"/>
      </w:r>
      <w:r w:rsidRPr="004C3641">
        <w:t xml:space="preserve">Issue </w:t>
      </w:r>
      <w:r w:rsidR="004E75B1">
        <w:fldChar w:fldCharType="begin"/>
      </w:r>
      <w:r w:rsidR="004E75B1">
        <w:instrText xml:space="preserve"> SEQ Issue \* MERGEFORMAT </w:instrText>
      </w:r>
      <w:r w:rsidR="004E75B1">
        <w:fldChar w:fldCharType="separate"/>
      </w:r>
      <w:r w:rsidR="00B9063F">
        <w:rPr>
          <w:noProof/>
        </w:rPr>
        <w:t>3</w:t>
      </w:r>
      <w:r w:rsidR="004E75B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9063F">
        <w:rPr>
          <w:noProof/>
        </w:rPr>
        <w:instrText>3</w:instrText>
      </w:r>
      <w:r>
        <w:fldChar w:fldCharType="end"/>
      </w:r>
      <w:r>
        <w:tab/>
        <w:instrText xml:space="preserve">" \l 1 </w:instrText>
      </w:r>
      <w:r>
        <w:fldChar w:fldCharType="end"/>
      </w:r>
      <w:r>
        <w:t> </w:t>
      </w:r>
    </w:p>
    <w:p w:rsidR="00082BB6" w:rsidRDefault="00082BB6">
      <w:pPr>
        <w:pStyle w:val="BodyText"/>
      </w:pPr>
      <w:r>
        <w:t> Should this docket be closed?</w:t>
      </w:r>
    </w:p>
    <w:p w:rsidR="00082BB6" w:rsidRPr="004C3641" w:rsidRDefault="00082BB6">
      <w:pPr>
        <w:pStyle w:val="IssueSubsectionHeading"/>
        <w:rPr>
          <w:vanish/>
          <w:specVanish/>
        </w:rPr>
      </w:pPr>
      <w:r w:rsidRPr="004C3641">
        <w:t>Recommendation: </w:t>
      </w:r>
    </w:p>
    <w:p w:rsidR="00082BB6" w:rsidRDefault="00082BB6" w:rsidP="00082BB6">
      <w:pPr>
        <w:autoSpaceDE w:val="0"/>
        <w:autoSpaceDN w:val="0"/>
        <w:jc w:val="both"/>
        <w:rPr>
          <w:color w:val="000000"/>
        </w:rPr>
      </w:pPr>
      <w:r>
        <w:t> </w:t>
      </w:r>
      <w:r>
        <w:rPr>
          <w:color w:val="000000"/>
        </w:rPr>
        <w:t>Yes. If no protest to the proposed agency action issue is filed by a substantially affected person within 21 days of the date of the order, a consummating order should be issued and the docket closed. (Lherisson)</w:t>
      </w:r>
    </w:p>
    <w:p w:rsidR="00082BB6" w:rsidRDefault="00082BB6" w:rsidP="00082BB6">
      <w:pPr>
        <w:autoSpaceDE w:val="0"/>
        <w:autoSpaceDN w:val="0"/>
        <w:jc w:val="both"/>
        <w:rPr>
          <w:color w:val="000000"/>
        </w:rPr>
      </w:pPr>
    </w:p>
    <w:p w:rsidR="00E06484" w:rsidRDefault="00082BB6" w:rsidP="00082BB6">
      <w:pPr>
        <w:pStyle w:val="BodyText"/>
        <w:rPr>
          <w:color w:val="000000"/>
        </w:rPr>
      </w:pPr>
      <w:r w:rsidRPr="008D0814">
        <w:rPr>
          <w:rFonts w:ascii="Arial" w:hAnsi="Arial" w:cs="Arial"/>
          <w:b/>
          <w:bCs/>
          <w:i/>
          <w:color w:val="000000"/>
        </w:rPr>
        <w:t>Staff Analysis:</w:t>
      </w:r>
      <w:r>
        <w:rPr>
          <w:b/>
          <w:bCs/>
          <w:color w:val="000000"/>
        </w:rPr>
        <w:t xml:space="preserve"> </w:t>
      </w:r>
      <w:r>
        <w:rPr>
          <w:color w:val="000000"/>
        </w:rPr>
        <w:t>If no protest to the proposed agency action issue is filed by a substantially affected person within 21 days of the date of the order, a consummating order should be issued and the docket closed.</w:t>
      </w:r>
    </w:p>
    <w:p w:rsidR="00082BB6" w:rsidRDefault="00082BB6" w:rsidP="00082BB6">
      <w:pPr>
        <w:pStyle w:val="BodyText"/>
        <w:sectPr w:rsidR="00082BB6" w:rsidSect="0068481F">
          <w:pgSz w:w="12240" w:h="15840" w:code="1"/>
          <w:pgMar w:top="1584" w:right="1440" w:bottom="1440" w:left="1440" w:header="720" w:footer="720" w:gutter="0"/>
          <w:cols w:space="720"/>
          <w:formProt w:val="0"/>
          <w:docGrid w:linePitch="360"/>
        </w:sectPr>
      </w:pPr>
    </w:p>
    <w:p w:rsidR="00082BB6" w:rsidRDefault="00082BB6" w:rsidP="00082BB6">
      <w:pPr>
        <w:pStyle w:val="BodyText"/>
      </w:pPr>
    </w:p>
    <w:p w:rsidR="00082BB6" w:rsidRDefault="00082BB6" w:rsidP="00082BB6">
      <w:pPr>
        <w:jc w:val="center"/>
      </w:pPr>
    </w:p>
    <w:p w:rsidR="00082BB6" w:rsidRDefault="00082BB6" w:rsidP="00082BB6">
      <w:pPr>
        <w:jc w:val="center"/>
      </w:pPr>
      <w:r>
        <w:rPr>
          <w:bCs/>
        </w:rPr>
        <w:t>SUNNY SHORES UTILITIES, LLC</w:t>
      </w:r>
    </w:p>
    <w:p w:rsidR="00082BB6" w:rsidRDefault="00082BB6" w:rsidP="00082BB6">
      <w:pPr>
        <w:jc w:val="center"/>
      </w:pPr>
      <w:r>
        <w:t>WATER SERVICE AREA</w:t>
      </w:r>
    </w:p>
    <w:p w:rsidR="00082BB6" w:rsidRDefault="00082BB6" w:rsidP="00082BB6">
      <w:pPr>
        <w:jc w:val="center"/>
      </w:pPr>
      <w:r>
        <w:t>MANATEE COUNTY</w:t>
      </w:r>
    </w:p>
    <w:p w:rsidR="00082BB6" w:rsidRDefault="00082BB6" w:rsidP="00082BB6">
      <w:pPr>
        <w:jc w:val="center"/>
      </w:pPr>
    </w:p>
    <w:p w:rsidR="00082BB6" w:rsidRDefault="00082BB6" w:rsidP="00082BB6">
      <w:pPr>
        <w:jc w:val="both"/>
      </w:pPr>
      <w:r>
        <w:t>Located in a portion of Manatee County, Florida, situated entirely within the Northwest 1/4 of Section 2, Township 35 South, Range 16 East, described as follows:</w:t>
      </w:r>
    </w:p>
    <w:p w:rsidR="00082BB6" w:rsidRDefault="00082BB6" w:rsidP="00082BB6">
      <w:pPr>
        <w:jc w:val="both"/>
      </w:pPr>
    </w:p>
    <w:p w:rsidR="00082BB6" w:rsidRDefault="00082BB6" w:rsidP="00082BB6">
      <w:pPr>
        <w:pStyle w:val="BodyText"/>
      </w:pPr>
      <w:r>
        <w:t>Commence at the northwest corner of Section 2, Township 35 South, Range 16 East; thence run S 00</w:t>
      </w:r>
      <w:r>
        <w:rPr>
          <w:rFonts w:cstheme="minorHAnsi"/>
        </w:rPr>
        <w:t>°</w:t>
      </w:r>
      <w:r>
        <w:t>00'00" E a distance of 1,444 feet to the northerly ROW line of 40th Avenue West; thence run S 64</w:t>
      </w:r>
      <w:r>
        <w:rPr>
          <w:rFonts w:cstheme="minorHAnsi"/>
        </w:rPr>
        <w:t>°</w:t>
      </w:r>
      <w:r>
        <w:t>00'00" E along said ROW line a distance of 881 feet to the Point of Beginning; thence run N 24</w:t>
      </w:r>
      <w:r>
        <w:rPr>
          <w:rFonts w:cstheme="minorHAnsi"/>
        </w:rPr>
        <w:t>°</w:t>
      </w:r>
      <w:r>
        <w:t>00'00" E a distance of 1,468 feet along the westerly bank of a canal; thence continuing along the westerly bank of said canal run N 16°00'00" E a distance of 131 feet; thence continuing along said canal run N 26</w:t>
      </w:r>
      <w:r>
        <w:rPr>
          <w:rFonts w:cstheme="minorHAnsi"/>
        </w:rPr>
        <w:t>°</w:t>
      </w:r>
      <w:r>
        <w:t>00'00" E to the shoreline of Palma Sola Bay; thence run easterly along the shoreline of Palma Sola Bay a distance of approximately 1,000 feet to the point where a bulkhead intersects said shoreline; thence run along said bulkhead N 26</w:t>
      </w:r>
      <w:r>
        <w:rPr>
          <w:rFonts w:cstheme="minorHAnsi"/>
        </w:rPr>
        <w:t>°</w:t>
      </w:r>
      <w:r>
        <w:t>56'00" E a distance of 302.14 feet; thence continuing along said bulkhead run S 62</w:t>
      </w:r>
      <w:r>
        <w:rPr>
          <w:rFonts w:cstheme="minorHAnsi"/>
        </w:rPr>
        <w:t>°</w:t>
      </w:r>
      <w:r>
        <w:t>30'11" E a distance of 160.67 feet to the easterly ROW line of 115th Street West; thence run S 24</w:t>
      </w:r>
      <w:r>
        <w:rPr>
          <w:rFonts w:cstheme="minorHAnsi"/>
        </w:rPr>
        <w:t>°</w:t>
      </w:r>
      <w:r>
        <w:t>46'00" W along said ROW line a distance of 1,875 feet to the northerly ROW line of 40th Avenue West; thence run N 64</w:t>
      </w:r>
      <w:r>
        <w:rPr>
          <w:rFonts w:cstheme="minorHAnsi"/>
        </w:rPr>
        <w:t>°</w:t>
      </w:r>
      <w:r>
        <w:t>00'00" W along said ROW line a distance of approximately 1,069 feet to the Point of Beginning.</w:t>
      </w:r>
    </w:p>
    <w:p w:rsidR="00A9569C" w:rsidRDefault="00A9569C" w:rsidP="00082BB6">
      <w:pPr>
        <w:pStyle w:val="BodyText"/>
      </w:pPr>
    </w:p>
    <w:p w:rsidR="00082BB6" w:rsidRDefault="00082BB6" w:rsidP="00082BB6">
      <w:pPr>
        <w:pStyle w:val="BodyText"/>
        <w:sectPr w:rsidR="00082BB6" w:rsidSect="0068481F">
          <w:headerReference w:type="default" r:id="rId13"/>
          <w:pgSz w:w="12240" w:h="15840" w:code="1"/>
          <w:pgMar w:top="1584" w:right="1440" w:bottom="1440" w:left="1440" w:header="720" w:footer="720" w:gutter="0"/>
          <w:cols w:space="720"/>
          <w:formProt w:val="0"/>
          <w:docGrid w:linePitch="360"/>
        </w:sectPr>
      </w:pPr>
    </w:p>
    <w:p w:rsidR="00082BB6" w:rsidRDefault="00082BB6" w:rsidP="00082BB6">
      <w:pPr>
        <w:pStyle w:val="BodyText"/>
      </w:pPr>
    </w:p>
    <w:p w:rsidR="00082BB6" w:rsidRDefault="00082BB6" w:rsidP="00082BB6">
      <w:pPr>
        <w:jc w:val="center"/>
        <w:rPr>
          <w:b/>
        </w:rPr>
      </w:pPr>
    </w:p>
    <w:p w:rsidR="00082BB6" w:rsidRDefault="00082BB6" w:rsidP="00082BB6">
      <w:pPr>
        <w:jc w:val="center"/>
        <w:rPr>
          <w:b/>
        </w:rPr>
      </w:pPr>
    </w:p>
    <w:p w:rsidR="00082BB6" w:rsidRDefault="00082BB6" w:rsidP="00082BB6">
      <w:pPr>
        <w:jc w:val="center"/>
        <w:rPr>
          <w:b/>
        </w:rPr>
      </w:pPr>
      <w:r>
        <w:rPr>
          <w:b/>
        </w:rPr>
        <w:t>FLORIDA PUBLIC SERVICE COMMISSION</w:t>
      </w:r>
    </w:p>
    <w:p w:rsidR="00082BB6" w:rsidRDefault="00082BB6" w:rsidP="00082BB6">
      <w:pPr>
        <w:jc w:val="center"/>
        <w:rPr>
          <w:b/>
        </w:rPr>
      </w:pPr>
      <w:r>
        <w:rPr>
          <w:b/>
        </w:rPr>
        <w:t>Authorizes</w:t>
      </w:r>
    </w:p>
    <w:p w:rsidR="00082BB6" w:rsidRDefault="00082BB6" w:rsidP="00082BB6">
      <w:pPr>
        <w:jc w:val="center"/>
        <w:rPr>
          <w:b/>
        </w:rPr>
      </w:pPr>
    </w:p>
    <w:p w:rsidR="00082BB6" w:rsidRDefault="00082BB6" w:rsidP="00082BB6">
      <w:pPr>
        <w:jc w:val="center"/>
        <w:rPr>
          <w:b/>
        </w:rPr>
      </w:pPr>
      <w:r>
        <w:rPr>
          <w:b/>
          <w:bCs/>
        </w:rPr>
        <w:t>Sunny Shores Utilities, LLC</w:t>
      </w:r>
      <w:r>
        <w:rPr>
          <w:b/>
        </w:rPr>
        <w:t>.</w:t>
      </w:r>
    </w:p>
    <w:p w:rsidR="00082BB6" w:rsidRDefault="00082BB6" w:rsidP="00082BB6">
      <w:pPr>
        <w:jc w:val="center"/>
        <w:rPr>
          <w:b/>
        </w:rPr>
      </w:pPr>
      <w:r>
        <w:rPr>
          <w:b/>
        </w:rPr>
        <w:t>Pursuant to</w:t>
      </w:r>
    </w:p>
    <w:p w:rsidR="00082BB6" w:rsidRDefault="00082BB6" w:rsidP="00082BB6">
      <w:pPr>
        <w:jc w:val="center"/>
        <w:rPr>
          <w:b/>
        </w:rPr>
      </w:pPr>
      <w:r>
        <w:rPr>
          <w:b/>
        </w:rPr>
        <w:t>Certificate Number 578-W</w:t>
      </w:r>
    </w:p>
    <w:p w:rsidR="00082BB6" w:rsidRDefault="00082BB6" w:rsidP="00082BB6">
      <w:pPr>
        <w:jc w:val="both"/>
      </w:pPr>
    </w:p>
    <w:p w:rsidR="00082BB6" w:rsidRDefault="00082BB6" w:rsidP="00082BB6">
      <w:pPr>
        <w:jc w:val="both"/>
      </w:pPr>
      <w:r>
        <w:t xml:space="preserve">to provide wastewater service in Manatee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082BB6" w:rsidRDefault="00082BB6" w:rsidP="00082BB6">
      <w:pPr>
        <w:jc w:val="both"/>
      </w:pPr>
    </w:p>
    <w:p w:rsidR="00082BB6" w:rsidRDefault="00082BB6" w:rsidP="00082BB6">
      <w:pPr>
        <w:jc w:val="both"/>
      </w:pPr>
      <w:r>
        <w:rPr>
          <w:u w:val="single"/>
        </w:rPr>
        <w:t>Order Number</w:t>
      </w:r>
      <w:r>
        <w:tab/>
      </w:r>
      <w:r>
        <w:tab/>
      </w:r>
      <w:r>
        <w:tab/>
      </w:r>
      <w:r>
        <w:rPr>
          <w:u w:val="single"/>
        </w:rPr>
        <w:t>Date Issued</w:t>
      </w:r>
      <w:r>
        <w:tab/>
      </w:r>
      <w:r>
        <w:rPr>
          <w:u w:val="single"/>
        </w:rPr>
        <w:t>Docket Number</w:t>
      </w:r>
      <w:r>
        <w:tab/>
      </w:r>
      <w:r>
        <w:rPr>
          <w:u w:val="single"/>
        </w:rPr>
        <w:t>Filing Type</w:t>
      </w:r>
    </w:p>
    <w:p w:rsidR="00082BB6" w:rsidRDefault="00082BB6" w:rsidP="00082BB6">
      <w:pPr>
        <w:jc w:val="both"/>
      </w:pPr>
    </w:p>
    <w:p w:rsidR="00082BB6" w:rsidRDefault="00082BB6" w:rsidP="00082BB6">
      <w:pPr>
        <w:jc w:val="both"/>
      </w:pPr>
      <w:r>
        <w:t>PSC-96-0599-FOF-WS</w:t>
      </w:r>
      <w:r>
        <w:tab/>
        <w:t>05/07/1996</w:t>
      </w:r>
      <w:r>
        <w:tab/>
        <w:t>19960028-WS</w:t>
      </w:r>
      <w:r>
        <w:tab/>
      </w:r>
      <w:r>
        <w:tab/>
        <w:t>Original Certificate</w:t>
      </w:r>
    </w:p>
    <w:p w:rsidR="00082BB6" w:rsidRDefault="00082BB6" w:rsidP="00082BB6">
      <w:pPr>
        <w:jc w:val="both"/>
      </w:pPr>
    </w:p>
    <w:p w:rsidR="00082BB6" w:rsidRDefault="00082BB6" w:rsidP="00082BB6">
      <w:pPr>
        <w:jc w:val="both"/>
      </w:pPr>
      <w:r>
        <w:t>PSC-16-0523-TR</w:t>
      </w:r>
      <w:r w:rsidR="000E5032">
        <w:t>F</w:t>
      </w:r>
      <w:r>
        <w:t>-WU</w:t>
      </w:r>
      <w:r>
        <w:tab/>
        <w:t>11/21/2016</w:t>
      </w:r>
      <w:r>
        <w:tab/>
        <w:t>20160023-WU</w:t>
      </w:r>
      <w:r>
        <w:tab/>
      </w:r>
      <w:r>
        <w:tab/>
        <w:t>Transfer Majority</w:t>
      </w:r>
    </w:p>
    <w:p w:rsidR="00082BB6" w:rsidRDefault="00082BB6" w:rsidP="00082BB6">
      <w:pPr>
        <w:jc w:val="both"/>
      </w:pPr>
    </w:p>
    <w:p w:rsidR="00082BB6" w:rsidRDefault="00082BB6" w:rsidP="00082BB6">
      <w:r>
        <w:t>*</w:t>
      </w:r>
      <w:r>
        <w:tab/>
      </w:r>
      <w:r>
        <w:tab/>
      </w:r>
      <w:r>
        <w:tab/>
      </w:r>
      <w:r>
        <w:tab/>
        <w:t>*</w:t>
      </w:r>
      <w:r>
        <w:tab/>
      </w:r>
      <w:r>
        <w:tab/>
        <w:t>20190182-WU</w:t>
      </w:r>
      <w:r>
        <w:tab/>
      </w:r>
      <w:r>
        <w:tab/>
        <w:t>Transfer</w:t>
      </w:r>
    </w:p>
    <w:p w:rsidR="00082BB6" w:rsidRDefault="00082BB6" w:rsidP="00082BB6"/>
    <w:p w:rsidR="00082BB6" w:rsidRDefault="00082BB6" w:rsidP="00082BB6">
      <w:pPr>
        <w:ind w:left="720"/>
        <w:contextualSpacing/>
      </w:pPr>
    </w:p>
    <w:p w:rsidR="00082BB6" w:rsidRDefault="00082BB6" w:rsidP="00082BB6">
      <w:pPr>
        <w:spacing w:after="240"/>
        <w:jc w:val="both"/>
      </w:pPr>
      <w:r>
        <w:t>*</w:t>
      </w:r>
      <w:r>
        <w:rPr>
          <w:b/>
        </w:rPr>
        <w:t xml:space="preserve"> Order Numbers and dates to be provided at time of issuance</w:t>
      </w:r>
    </w:p>
    <w:p w:rsidR="00082BB6" w:rsidRDefault="00082BB6" w:rsidP="00082BB6">
      <w:pPr>
        <w:jc w:val="both"/>
      </w:pPr>
    </w:p>
    <w:p w:rsidR="00082BB6" w:rsidRDefault="00082BB6" w:rsidP="00082BB6">
      <w:pPr>
        <w:jc w:val="both"/>
      </w:pPr>
      <w:r>
        <w:t xml:space="preserve"> </w:t>
      </w:r>
    </w:p>
    <w:p w:rsidR="00082BB6" w:rsidRDefault="00082BB6" w:rsidP="00082BB6">
      <w:pPr>
        <w:pStyle w:val="BodyText"/>
        <w:sectPr w:rsidR="00082BB6" w:rsidSect="0068481F">
          <w:headerReference w:type="default" r:id="rId14"/>
          <w:pgSz w:w="12240" w:h="15840" w:code="1"/>
          <w:pgMar w:top="1584" w:right="1440" w:bottom="1440" w:left="1440" w:header="720" w:footer="720" w:gutter="0"/>
          <w:cols w:space="720"/>
          <w:formProt w:val="0"/>
          <w:docGrid w:linePitch="360"/>
        </w:sectPr>
      </w:pPr>
    </w:p>
    <w:p w:rsidR="00082BB6" w:rsidRDefault="00082BB6" w:rsidP="00082BB6">
      <w:pPr>
        <w:pStyle w:val="BodyText"/>
      </w:pPr>
    </w:p>
    <w:p w:rsidR="00082BB6" w:rsidRDefault="00082BB6" w:rsidP="00082BB6">
      <w:pPr>
        <w:pStyle w:val="NoSpacing"/>
        <w:jc w:val="center"/>
        <w:rPr>
          <w:rFonts w:ascii="Arial" w:hAnsi="Arial" w:cs="Arial"/>
          <w:b/>
        </w:rPr>
      </w:pPr>
    </w:p>
    <w:p w:rsidR="00082BB6" w:rsidRDefault="00082BB6" w:rsidP="00082BB6">
      <w:pPr>
        <w:pStyle w:val="NoSpacing"/>
        <w:jc w:val="center"/>
        <w:rPr>
          <w:rFonts w:ascii="Arial" w:hAnsi="Arial" w:cs="Arial"/>
          <w:b/>
        </w:rPr>
      </w:pPr>
      <w:r w:rsidRPr="00ED0274">
        <w:rPr>
          <w:rFonts w:ascii="Arial" w:hAnsi="Arial" w:cs="Arial"/>
          <w:b/>
        </w:rPr>
        <w:t>Sunny Shores Water Co., Inc.</w:t>
      </w:r>
    </w:p>
    <w:p w:rsidR="00082BB6" w:rsidRPr="00C4661A" w:rsidRDefault="00082BB6" w:rsidP="00082BB6">
      <w:pPr>
        <w:pStyle w:val="NoSpacing"/>
        <w:jc w:val="center"/>
        <w:rPr>
          <w:rFonts w:ascii="Arial" w:hAnsi="Arial" w:cs="Arial"/>
          <w:b/>
          <w:caps/>
        </w:rPr>
      </w:pPr>
      <w:r>
        <w:rPr>
          <w:rFonts w:ascii="Arial" w:hAnsi="Arial" w:cs="Arial"/>
          <w:b/>
        </w:rPr>
        <w:t>Quarterly</w:t>
      </w:r>
      <w:r w:rsidRPr="00C4661A">
        <w:rPr>
          <w:rFonts w:ascii="Arial" w:hAnsi="Arial" w:cs="Arial"/>
          <w:b/>
        </w:rPr>
        <w:t xml:space="preserve"> </w:t>
      </w:r>
      <w:r>
        <w:rPr>
          <w:rFonts w:ascii="Arial" w:hAnsi="Arial" w:cs="Arial"/>
          <w:b/>
        </w:rPr>
        <w:t>W</w:t>
      </w:r>
      <w:r w:rsidRPr="00C4661A">
        <w:rPr>
          <w:rFonts w:ascii="Arial" w:hAnsi="Arial" w:cs="Arial"/>
          <w:b/>
        </w:rPr>
        <w:t>ater Rates</w:t>
      </w:r>
      <w:r>
        <w:br/>
      </w:r>
    </w:p>
    <w:p w:rsidR="00082BB6" w:rsidRPr="007474B9" w:rsidRDefault="00082BB6" w:rsidP="00082BB6">
      <w:pPr>
        <w:rPr>
          <w:spacing w:val="-5"/>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082BB6" w:rsidRPr="007474B9" w:rsidTr="008C7891">
        <w:trPr>
          <w:trHeight w:val="284"/>
        </w:trPr>
        <w:tc>
          <w:tcPr>
            <w:tcW w:w="6259" w:type="dxa"/>
            <w:shd w:val="clear" w:color="auto" w:fill="auto"/>
            <w:vAlign w:val="bottom"/>
          </w:tcPr>
          <w:p w:rsidR="00082BB6" w:rsidRPr="003221BD" w:rsidRDefault="00082BB6" w:rsidP="008C7891">
            <w:pPr>
              <w:rPr>
                <w:rFonts w:ascii="Arial" w:hAnsi="Arial" w:cs="Arial"/>
                <w:b/>
                <w:spacing w:val="-5"/>
              </w:rPr>
            </w:pPr>
            <w:r>
              <w:rPr>
                <w:rFonts w:ascii="Arial" w:hAnsi="Arial" w:cs="Arial"/>
                <w:b/>
                <w:spacing w:val="-5"/>
              </w:rPr>
              <w:t xml:space="preserve">Residential &amp; </w:t>
            </w:r>
            <w:r w:rsidRPr="003221BD">
              <w:rPr>
                <w:rFonts w:ascii="Arial" w:hAnsi="Arial" w:cs="Arial"/>
                <w:b/>
                <w:spacing w:val="-5"/>
              </w:rPr>
              <w:t>General Service</w:t>
            </w:r>
          </w:p>
        </w:tc>
        <w:tc>
          <w:tcPr>
            <w:tcW w:w="1260" w:type="dxa"/>
            <w:shd w:val="clear" w:color="auto" w:fill="auto"/>
            <w:vAlign w:val="bottom"/>
          </w:tcPr>
          <w:p w:rsidR="00082BB6" w:rsidRPr="007474B9" w:rsidRDefault="00082BB6" w:rsidP="008C7891">
            <w:pPr>
              <w:jc w:val="right"/>
              <w:rPr>
                <w:spacing w:val="-5"/>
              </w:rPr>
            </w:pPr>
          </w:p>
        </w:tc>
        <w:tc>
          <w:tcPr>
            <w:tcW w:w="2071" w:type="dxa"/>
            <w:shd w:val="clear" w:color="auto" w:fill="auto"/>
            <w:vAlign w:val="bottom"/>
          </w:tcPr>
          <w:p w:rsidR="00082BB6" w:rsidRPr="007474B9" w:rsidRDefault="00082BB6" w:rsidP="008C7891">
            <w:pPr>
              <w:jc w:val="right"/>
              <w:rPr>
                <w:spacing w:val="-5"/>
              </w:rPr>
            </w:pPr>
          </w:p>
        </w:tc>
      </w:tr>
      <w:tr w:rsidR="00082BB6" w:rsidRPr="007474B9" w:rsidTr="008C7891">
        <w:trPr>
          <w:trHeight w:val="80"/>
        </w:trPr>
        <w:tc>
          <w:tcPr>
            <w:tcW w:w="6259" w:type="dxa"/>
            <w:shd w:val="clear" w:color="auto" w:fill="auto"/>
          </w:tcPr>
          <w:p w:rsidR="00082BB6" w:rsidRPr="007474B9" w:rsidRDefault="00082BB6" w:rsidP="008C7891">
            <w:r>
              <w:t>All Meter Sizes</w:t>
            </w:r>
          </w:p>
        </w:tc>
        <w:tc>
          <w:tcPr>
            <w:tcW w:w="1260" w:type="dxa"/>
            <w:shd w:val="clear" w:color="auto" w:fill="auto"/>
            <w:vAlign w:val="bottom"/>
          </w:tcPr>
          <w:p w:rsidR="00082BB6" w:rsidRPr="007474B9" w:rsidRDefault="00082BB6" w:rsidP="008C7891">
            <w:pPr>
              <w:jc w:val="right"/>
            </w:pPr>
          </w:p>
        </w:tc>
        <w:tc>
          <w:tcPr>
            <w:tcW w:w="2071" w:type="dxa"/>
            <w:shd w:val="clear" w:color="auto" w:fill="auto"/>
          </w:tcPr>
          <w:p w:rsidR="00082BB6" w:rsidRPr="007474B9" w:rsidRDefault="00082BB6" w:rsidP="008C7891">
            <w:pPr>
              <w:jc w:val="right"/>
            </w:pPr>
          </w:p>
        </w:tc>
      </w:tr>
      <w:tr w:rsidR="00082BB6" w:rsidRPr="007474B9" w:rsidTr="008C7891">
        <w:trPr>
          <w:trHeight w:val="99"/>
        </w:trPr>
        <w:tc>
          <w:tcPr>
            <w:tcW w:w="6259" w:type="dxa"/>
            <w:shd w:val="clear" w:color="auto" w:fill="auto"/>
          </w:tcPr>
          <w:p w:rsidR="00082BB6" w:rsidRPr="007474B9" w:rsidRDefault="00082BB6" w:rsidP="008C7891">
            <w:r>
              <w:t>Base Facility Charge</w:t>
            </w:r>
          </w:p>
        </w:tc>
        <w:tc>
          <w:tcPr>
            <w:tcW w:w="1260" w:type="dxa"/>
            <w:shd w:val="clear" w:color="auto" w:fill="auto"/>
            <w:vAlign w:val="bottom"/>
          </w:tcPr>
          <w:p w:rsidR="00082BB6" w:rsidRPr="007474B9" w:rsidRDefault="00082BB6" w:rsidP="008C7891">
            <w:pPr>
              <w:jc w:val="right"/>
            </w:pPr>
          </w:p>
        </w:tc>
        <w:tc>
          <w:tcPr>
            <w:tcW w:w="2071" w:type="dxa"/>
            <w:shd w:val="clear" w:color="auto" w:fill="auto"/>
          </w:tcPr>
          <w:p w:rsidR="00082BB6" w:rsidRPr="007474B9" w:rsidRDefault="00082BB6" w:rsidP="008C7891">
            <w:pPr>
              <w:jc w:val="right"/>
            </w:pPr>
            <w:r>
              <w:t>$74.16</w:t>
            </w:r>
          </w:p>
        </w:tc>
      </w:tr>
      <w:tr w:rsidR="00082BB6" w:rsidRPr="007474B9" w:rsidTr="008C7891">
        <w:trPr>
          <w:trHeight w:val="81"/>
        </w:trPr>
        <w:tc>
          <w:tcPr>
            <w:tcW w:w="6259" w:type="dxa"/>
            <w:shd w:val="clear" w:color="auto" w:fill="auto"/>
          </w:tcPr>
          <w:p w:rsidR="00082BB6" w:rsidRPr="007474B9" w:rsidRDefault="00082BB6" w:rsidP="008C7891">
            <w:r>
              <w:t>Includes 10,800 gallons</w:t>
            </w:r>
          </w:p>
        </w:tc>
        <w:tc>
          <w:tcPr>
            <w:tcW w:w="1260" w:type="dxa"/>
            <w:shd w:val="clear" w:color="auto" w:fill="auto"/>
          </w:tcPr>
          <w:p w:rsidR="00082BB6" w:rsidRPr="007474B9" w:rsidRDefault="00082BB6" w:rsidP="008C7891">
            <w:pPr>
              <w:jc w:val="right"/>
            </w:pPr>
          </w:p>
        </w:tc>
        <w:tc>
          <w:tcPr>
            <w:tcW w:w="2071" w:type="dxa"/>
            <w:shd w:val="clear" w:color="auto" w:fill="auto"/>
          </w:tcPr>
          <w:p w:rsidR="00082BB6" w:rsidRPr="007474B9" w:rsidRDefault="00082BB6" w:rsidP="008C7891">
            <w:pPr>
              <w:jc w:val="right"/>
            </w:pPr>
          </w:p>
        </w:tc>
      </w:tr>
      <w:tr w:rsidR="00082BB6" w:rsidRPr="007474B9" w:rsidTr="008C7891">
        <w:trPr>
          <w:trHeight w:val="80"/>
        </w:trPr>
        <w:tc>
          <w:tcPr>
            <w:tcW w:w="6259" w:type="dxa"/>
            <w:shd w:val="clear" w:color="auto" w:fill="auto"/>
          </w:tcPr>
          <w:p w:rsidR="00082BB6" w:rsidRPr="007474B9" w:rsidRDefault="00082BB6" w:rsidP="008C7891"/>
        </w:tc>
        <w:tc>
          <w:tcPr>
            <w:tcW w:w="1260" w:type="dxa"/>
            <w:shd w:val="clear" w:color="auto" w:fill="auto"/>
          </w:tcPr>
          <w:p w:rsidR="00082BB6" w:rsidRPr="007474B9" w:rsidRDefault="00082BB6" w:rsidP="008C7891">
            <w:pPr>
              <w:jc w:val="right"/>
            </w:pPr>
          </w:p>
        </w:tc>
        <w:tc>
          <w:tcPr>
            <w:tcW w:w="2071" w:type="dxa"/>
            <w:shd w:val="clear" w:color="auto" w:fill="auto"/>
          </w:tcPr>
          <w:p w:rsidR="00082BB6" w:rsidRPr="007474B9" w:rsidRDefault="00082BB6" w:rsidP="008C7891">
            <w:pPr>
              <w:jc w:val="right"/>
            </w:pPr>
          </w:p>
        </w:tc>
      </w:tr>
      <w:tr w:rsidR="00082BB6" w:rsidRPr="007474B9" w:rsidTr="008C7891">
        <w:trPr>
          <w:trHeight w:val="216"/>
        </w:trPr>
        <w:tc>
          <w:tcPr>
            <w:tcW w:w="6259" w:type="dxa"/>
            <w:shd w:val="clear" w:color="auto" w:fill="auto"/>
            <w:vAlign w:val="bottom"/>
          </w:tcPr>
          <w:p w:rsidR="00082BB6" w:rsidRPr="007474B9" w:rsidRDefault="00082BB6" w:rsidP="008C7891">
            <w:pPr>
              <w:rPr>
                <w:spacing w:val="-5"/>
              </w:rPr>
            </w:pPr>
            <w:r w:rsidRPr="00C7144E">
              <w:rPr>
                <w:spacing w:val="-5"/>
              </w:rPr>
              <w:t>Charge per 1,000 over 10,800 gallons</w:t>
            </w:r>
          </w:p>
        </w:tc>
        <w:tc>
          <w:tcPr>
            <w:tcW w:w="1260" w:type="dxa"/>
            <w:shd w:val="clear" w:color="auto" w:fill="auto"/>
          </w:tcPr>
          <w:p w:rsidR="00082BB6" w:rsidRPr="007474B9" w:rsidRDefault="00082BB6" w:rsidP="008C7891">
            <w:pPr>
              <w:jc w:val="right"/>
            </w:pPr>
          </w:p>
        </w:tc>
        <w:tc>
          <w:tcPr>
            <w:tcW w:w="2071" w:type="dxa"/>
            <w:shd w:val="clear" w:color="auto" w:fill="auto"/>
          </w:tcPr>
          <w:p w:rsidR="00082BB6" w:rsidRPr="007474B9" w:rsidRDefault="00082BB6" w:rsidP="008C7891">
            <w:pPr>
              <w:jc w:val="right"/>
            </w:pPr>
            <w:r>
              <w:t>$5.08</w:t>
            </w:r>
          </w:p>
        </w:tc>
      </w:tr>
      <w:tr w:rsidR="00082BB6" w:rsidRPr="007474B9" w:rsidTr="008C7891">
        <w:trPr>
          <w:trHeight w:val="207"/>
        </w:trPr>
        <w:tc>
          <w:tcPr>
            <w:tcW w:w="6259" w:type="dxa"/>
            <w:shd w:val="clear" w:color="auto" w:fill="auto"/>
          </w:tcPr>
          <w:p w:rsidR="00082BB6" w:rsidRPr="007474B9" w:rsidRDefault="00082BB6" w:rsidP="008C7891"/>
        </w:tc>
        <w:tc>
          <w:tcPr>
            <w:tcW w:w="1260" w:type="dxa"/>
            <w:shd w:val="clear" w:color="auto" w:fill="auto"/>
          </w:tcPr>
          <w:p w:rsidR="00082BB6" w:rsidRPr="007474B9" w:rsidRDefault="00082BB6" w:rsidP="008C7891">
            <w:pPr>
              <w:jc w:val="right"/>
            </w:pPr>
          </w:p>
        </w:tc>
        <w:tc>
          <w:tcPr>
            <w:tcW w:w="2071" w:type="dxa"/>
            <w:shd w:val="clear" w:color="auto" w:fill="auto"/>
          </w:tcPr>
          <w:p w:rsidR="00082BB6" w:rsidRPr="007474B9" w:rsidRDefault="00082BB6" w:rsidP="008C7891">
            <w:pPr>
              <w:jc w:val="right"/>
            </w:pPr>
          </w:p>
        </w:tc>
      </w:tr>
      <w:tr w:rsidR="00082BB6" w:rsidRPr="007474B9" w:rsidTr="008C7891">
        <w:trPr>
          <w:trHeight w:val="99"/>
        </w:trPr>
        <w:tc>
          <w:tcPr>
            <w:tcW w:w="6259" w:type="dxa"/>
            <w:shd w:val="clear" w:color="auto" w:fill="auto"/>
          </w:tcPr>
          <w:p w:rsidR="00082BB6" w:rsidRPr="007474B9" w:rsidRDefault="00082BB6" w:rsidP="008C7891">
            <w:r w:rsidRPr="00C7144E">
              <w:t>Backflow Maintenance Service Charge</w:t>
            </w:r>
          </w:p>
        </w:tc>
        <w:tc>
          <w:tcPr>
            <w:tcW w:w="1260" w:type="dxa"/>
            <w:shd w:val="clear" w:color="auto" w:fill="auto"/>
            <w:vAlign w:val="bottom"/>
          </w:tcPr>
          <w:p w:rsidR="00082BB6" w:rsidRPr="007474B9" w:rsidRDefault="00082BB6" w:rsidP="008C7891">
            <w:pPr>
              <w:jc w:val="right"/>
            </w:pPr>
          </w:p>
        </w:tc>
        <w:tc>
          <w:tcPr>
            <w:tcW w:w="2071" w:type="dxa"/>
            <w:shd w:val="clear" w:color="auto" w:fill="auto"/>
          </w:tcPr>
          <w:p w:rsidR="00082BB6" w:rsidRPr="007474B9" w:rsidRDefault="00082BB6" w:rsidP="008C7891">
            <w:pPr>
              <w:jc w:val="right"/>
            </w:pPr>
            <w:r>
              <w:t>$5.46</w:t>
            </w:r>
          </w:p>
        </w:tc>
      </w:tr>
    </w:tbl>
    <w:p w:rsidR="00082BB6" w:rsidRDefault="00082BB6" w:rsidP="00082BB6"/>
    <w:tbl>
      <w:tblPr>
        <w:tblW w:w="5042" w:type="pct"/>
        <w:jc w:val="center"/>
        <w:tblLook w:val="0000" w:firstRow="0" w:lastRow="0" w:firstColumn="0" w:lastColumn="0" w:noHBand="0" w:noVBand="0"/>
      </w:tblPr>
      <w:tblGrid>
        <w:gridCol w:w="4844"/>
        <w:gridCol w:w="1076"/>
        <w:gridCol w:w="1425"/>
        <w:gridCol w:w="2296"/>
        <w:gridCol w:w="15"/>
      </w:tblGrid>
      <w:tr w:rsidR="00082BB6" w:rsidRPr="00141BA0" w:rsidTr="008C7891">
        <w:trPr>
          <w:gridAfter w:val="1"/>
          <w:wAfter w:w="8" w:type="pct"/>
          <w:trHeight w:val="230"/>
          <w:jc w:val="center"/>
        </w:trPr>
        <w:tc>
          <w:tcPr>
            <w:tcW w:w="4992" w:type="pct"/>
            <w:gridSpan w:val="4"/>
          </w:tcPr>
          <w:p w:rsidR="00082BB6" w:rsidRPr="009138E4" w:rsidRDefault="00082BB6" w:rsidP="008C7891">
            <w:pPr>
              <w:jc w:val="center"/>
              <w:rPr>
                <w:rFonts w:ascii="Arial" w:hAnsi="Arial" w:cs="Arial"/>
                <w:b/>
                <w:bCs/>
              </w:rPr>
            </w:pPr>
          </w:p>
          <w:p w:rsidR="00082BB6" w:rsidRPr="009138E4" w:rsidRDefault="00082BB6" w:rsidP="008C7891">
            <w:pPr>
              <w:jc w:val="center"/>
              <w:rPr>
                <w:rFonts w:ascii="Arial" w:hAnsi="Arial" w:cs="Arial"/>
                <w:b/>
                <w:bCs/>
              </w:rPr>
            </w:pPr>
            <w:r w:rsidRPr="009138E4">
              <w:rPr>
                <w:rFonts w:ascii="Arial" w:hAnsi="Arial" w:cs="Arial"/>
                <w:b/>
                <w:bCs/>
              </w:rPr>
              <w:t>Miscellaneous Service Charges</w:t>
            </w:r>
          </w:p>
        </w:tc>
      </w:tr>
      <w:tr w:rsidR="00082BB6" w:rsidRPr="00141BA0" w:rsidTr="008C7891">
        <w:trPr>
          <w:trHeight w:val="171"/>
          <w:jc w:val="center"/>
        </w:trPr>
        <w:tc>
          <w:tcPr>
            <w:tcW w:w="2508" w:type="pct"/>
            <w:shd w:val="clear" w:color="auto" w:fill="auto"/>
            <w:noWrap/>
            <w:vAlign w:val="bottom"/>
          </w:tcPr>
          <w:p w:rsidR="00082BB6" w:rsidRPr="00141BA0" w:rsidRDefault="00082BB6" w:rsidP="008C7891">
            <w:pPr>
              <w:spacing w:before="120"/>
            </w:pPr>
          </w:p>
        </w:tc>
        <w:tc>
          <w:tcPr>
            <w:tcW w:w="557" w:type="pct"/>
            <w:vAlign w:val="bottom"/>
          </w:tcPr>
          <w:p w:rsidR="00082BB6" w:rsidRPr="00141BA0" w:rsidRDefault="00082BB6" w:rsidP="008C7891">
            <w:pPr>
              <w:spacing w:before="120"/>
              <w:jc w:val="right"/>
            </w:pPr>
          </w:p>
        </w:tc>
        <w:tc>
          <w:tcPr>
            <w:tcW w:w="738" w:type="pct"/>
          </w:tcPr>
          <w:p w:rsidR="00082BB6" w:rsidRDefault="00082BB6" w:rsidP="008C7891">
            <w:pPr>
              <w:spacing w:before="120"/>
              <w:jc w:val="right"/>
            </w:pPr>
          </w:p>
        </w:tc>
        <w:tc>
          <w:tcPr>
            <w:tcW w:w="1198" w:type="pct"/>
            <w:gridSpan w:val="2"/>
            <w:shd w:val="clear" w:color="auto" w:fill="auto"/>
            <w:noWrap/>
            <w:vAlign w:val="bottom"/>
          </w:tcPr>
          <w:p w:rsidR="00082BB6" w:rsidRPr="00141BA0" w:rsidRDefault="00082BB6" w:rsidP="008C7891">
            <w:pPr>
              <w:spacing w:before="120"/>
              <w:jc w:val="right"/>
            </w:pPr>
          </w:p>
        </w:tc>
      </w:tr>
      <w:tr w:rsidR="00082BB6" w:rsidRPr="00141BA0" w:rsidTr="008C7891">
        <w:trPr>
          <w:trHeight w:val="80"/>
          <w:jc w:val="center"/>
        </w:trPr>
        <w:tc>
          <w:tcPr>
            <w:tcW w:w="2508" w:type="pct"/>
            <w:shd w:val="clear" w:color="auto" w:fill="auto"/>
            <w:noWrap/>
            <w:vAlign w:val="bottom"/>
          </w:tcPr>
          <w:p w:rsidR="00082BB6" w:rsidRPr="00141BA0" w:rsidRDefault="00082BB6" w:rsidP="008C7891">
            <w:pPr>
              <w:spacing w:before="120"/>
            </w:pPr>
            <w:r w:rsidRPr="00141BA0">
              <w:t>Initial Connection Charge</w:t>
            </w:r>
          </w:p>
        </w:tc>
        <w:tc>
          <w:tcPr>
            <w:tcW w:w="557" w:type="pct"/>
            <w:vAlign w:val="bottom"/>
          </w:tcPr>
          <w:p w:rsidR="00082BB6" w:rsidRPr="00141BA0" w:rsidRDefault="00082BB6" w:rsidP="008C7891">
            <w:pPr>
              <w:spacing w:before="120"/>
              <w:jc w:val="right"/>
            </w:pPr>
          </w:p>
        </w:tc>
        <w:tc>
          <w:tcPr>
            <w:tcW w:w="738" w:type="pct"/>
          </w:tcPr>
          <w:p w:rsidR="00082BB6" w:rsidRPr="00141BA0" w:rsidRDefault="00082BB6" w:rsidP="008C7891">
            <w:pPr>
              <w:spacing w:before="120"/>
              <w:jc w:val="right"/>
            </w:pPr>
          </w:p>
        </w:tc>
        <w:tc>
          <w:tcPr>
            <w:tcW w:w="1198" w:type="pct"/>
            <w:gridSpan w:val="2"/>
            <w:shd w:val="clear" w:color="auto" w:fill="auto"/>
            <w:noWrap/>
            <w:vAlign w:val="bottom"/>
          </w:tcPr>
          <w:p w:rsidR="00082BB6" w:rsidRPr="00141BA0" w:rsidRDefault="00082BB6" w:rsidP="008C7891">
            <w:pPr>
              <w:spacing w:before="120"/>
              <w:jc w:val="right"/>
            </w:pPr>
            <w:r w:rsidRPr="00141BA0">
              <w:t>$</w:t>
            </w:r>
            <w:r>
              <w:t>19.01</w:t>
            </w:r>
          </w:p>
        </w:tc>
      </w:tr>
      <w:tr w:rsidR="00082BB6" w:rsidRPr="00141BA0" w:rsidTr="008C7891">
        <w:trPr>
          <w:trHeight w:val="230"/>
          <w:jc w:val="center"/>
        </w:trPr>
        <w:tc>
          <w:tcPr>
            <w:tcW w:w="2508" w:type="pct"/>
            <w:shd w:val="clear" w:color="auto" w:fill="auto"/>
            <w:noWrap/>
            <w:vAlign w:val="bottom"/>
          </w:tcPr>
          <w:p w:rsidR="00082BB6" w:rsidRPr="00141BA0" w:rsidRDefault="00082BB6" w:rsidP="008C7891">
            <w:pPr>
              <w:rPr>
                <w:bCs/>
              </w:rPr>
            </w:pPr>
            <w:r w:rsidRPr="00141BA0">
              <w:t>Normal Reconnection Charge</w:t>
            </w:r>
          </w:p>
        </w:tc>
        <w:tc>
          <w:tcPr>
            <w:tcW w:w="557" w:type="pct"/>
            <w:vAlign w:val="bottom"/>
          </w:tcPr>
          <w:p w:rsidR="00082BB6" w:rsidRPr="00141BA0" w:rsidRDefault="00082BB6" w:rsidP="008C7891">
            <w:pPr>
              <w:jc w:val="right"/>
            </w:pPr>
          </w:p>
        </w:tc>
        <w:tc>
          <w:tcPr>
            <w:tcW w:w="738" w:type="pct"/>
          </w:tcPr>
          <w:p w:rsidR="00082BB6" w:rsidRDefault="00082BB6" w:rsidP="008C7891">
            <w:pPr>
              <w:jc w:val="right"/>
            </w:pPr>
          </w:p>
        </w:tc>
        <w:tc>
          <w:tcPr>
            <w:tcW w:w="1198" w:type="pct"/>
            <w:gridSpan w:val="2"/>
            <w:shd w:val="clear" w:color="auto" w:fill="auto"/>
            <w:noWrap/>
            <w:vAlign w:val="bottom"/>
          </w:tcPr>
          <w:p w:rsidR="00082BB6" w:rsidRPr="00141BA0" w:rsidRDefault="00082BB6" w:rsidP="008C7891">
            <w:pPr>
              <w:jc w:val="right"/>
            </w:pPr>
            <w:r>
              <w:t xml:space="preserve"> $19.01</w:t>
            </w:r>
          </w:p>
        </w:tc>
      </w:tr>
      <w:tr w:rsidR="00082BB6" w:rsidRPr="00141BA0" w:rsidTr="008C7891">
        <w:trPr>
          <w:trHeight w:val="230"/>
          <w:jc w:val="center"/>
        </w:trPr>
        <w:tc>
          <w:tcPr>
            <w:tcW w:w="2508" w:type="pct"/>
            <w:shd w:val="clear" w:color="auto" w:fill="auto"/>
            <w:noWrap/>
            <w:vAlign w:val="bottom"/>
          </w:tcPr>
          <w:p w:rsidR="00082BB6" w:rsidRPr="00141BA0" w:rsidRDefault="00082BB6" w:rsidP="008C7891">
            <w:pPr>
              <w:rPr>
                <w:bCs/>
              </w:rPr>
            </w:pPr>
            <w:r w:rsidRPr="00141BA0">
              <w:t>Violation Reconnection Charge</w:t>
            </w:r>
          </w:p>
        </w:tc>
        <w:tc>
          <w:tcPr>
            <w:tcW w:w="557" w:type="pct"/>
            <w:vAlign w:val="bottom"/>
          </w:tcPr>
          <w:p w:rsidR="00082BB6" w:rsidRPr="00141BA0" w:rsidRDefault="00082BB6" w:rsidP="008C7891">
            <w:pPr>
              <w:jc w:val="right"/>
            </w:pPr>
          </w:p>
        </w:tc>
        <w:tc>
          <w:tcPr>
            <w:tcW w:w="738" w:type="pct"/>
          </w:tcPr>
          <w:p w:rsidR="00082BB6" w:rsidRDefault="00082BB6" w:rsidP="008C7891">
            <w:pPr>
              <w:jc w:val="right"/>
            </w:pPr>
          </w:p>
        </w:tc>
        <w:tc>
          <w:tcPr>
            <w:tcW w:w="1198" w:type="pct"/>
            <w:gridSpan w:val="2"/>
            <w:shd w:val="clear" w:color="auto" w:fill="auto"/>
            <w:noWrap/>
            <w:vAlign w:val="bottom"/>
          </w:tcPr>
          <w:p w:rsidR="00082BB6" w:rsidRPr="00141BA0" w:rsidRDefault="00082BB6" w:rsidP="008C7891">
            <w:pPr>
              <w:jc w:val="right"/>
            </w:pPr>
            <w:r>
              <w:t>$19.01</w:t>
            </w:r>
          </w:p>
        </w:tc>
      </w:tr>
      <w:tr w:rsidR="00082BB6" w:rsidRPr="00141BA0" w:rsidTr="008C7891">
        <w:trPr>
          <w:trHeight w:val="80"/>
          <w:jc w:val="center"/>
        </w:trPr>
        <w:tc>
          <w:tcPr>
            <w:tcW w:w="2508" w:type="pct"/>
            <w:shd w:val="clear" w:color="auto" w:fill="auto"/>
            <w:noWrap/>
            <w:vAlign w:val="bottom"/>
          </w:tcPr>
          <w:p w:rsidR="00082BB6" w:rsidRPr="00141BA0" w:rsidRDefault="00082BB6" w:rsidP="008C7891">
            <w:r w:rsidRPr="00141BA0">
              <w:t>Premises Visit Charge (in lieu of disconnection)</w:t>
            </w:r>
          </w:p>
        </w:tc>
        <w:tc>
          <w:tcPr>
            <w:tcW w:w="557" w:type="pct"/>
          </w:tcPr>
          <w:p w:rsidR="00082BB6" w:rsidRPr="00141BA0" w:rsidRDefault="00082BB6" w:rsidP="008C7891">
            <w:pPr>
              <w:jc w:val="right"/>
            </w:pPr>
          </w:p>
        </w:tc>
        <w:tc>
          <w:tcPr>
            <w:tcW w:w="738" w:type="pct"/>
          </w:tcPr>
          <w:p w:rsidR="00082BB6" w:rsidRDefault="00082BB6" w:rsidP="008C7891">
            <w:pPr>
              <w:jc w:val="right"/>
            </w:pPr>
          </w:p>
        </w:tc>
        <w:tc>
          <w:tcPr>
            <w:tcW w:w="1198" w:type="pct"/>
            <w:gridSpan w:val="2"/>
            <w:shd w:val="clear" w:color="auto" w:fill="auto"/>
            <w:noWrap/>
          </w:tcPr>
          <w:p w:rsidR="00082BB6" w:rsidRPr="00141BA0" w:rsidRDefault="00082BB6" w:rsidP="008C7891">
            <w:pPr>
              <w:jc w:val="right"/>
            </w:pPr>
            <w:r>
              <w:t>$12.40</w:t>
            </w:r>
          </w:p>
        </w:tc>
      </w:tr>
      <w:tr w:rsidR="00082BB6" w:rsidRPr="00141BA0" w:rsidTr="008C7891">
        <w:trPr>
          <w:trHeight w:val="153"/>
          <w:jc w:val="center"/>
        </w:trPr>
        <w:tc>
          <w:tcPr>
            <w:tcW w:w="2508" w:type="pct"/>
            <w:shd w:val="clear" w:color="auto" w:fill="auto"/>
            <w:noWrap/>
          </w:tcPr>
          <w:p w:rsidR="00082BB6" w:rsidRDefault="00082BB6" w:rsidP="008C7891"/>
        </w:tc>
        <w:tc>
          <w:tcPr>
            <w:tcW w:w="557" w:type="pct"/>
          </w:tcPr>
          <w:p w:rsidR="00082BB6" w:rsidRPr="00141BA0" w:rsidRDefault="00082BB6" w:rsidP="008C7891">
            <w:pPr>
              <w:jc w:val="right"/>
            </w:pPr>
          </w:p>
        </w:tc>
        <w:tc>
          <w:tcPr>
            <w:tcW w:w="738" w:type="pct"/>
          </w:tcPr>
          <w:p w:rsidR="00082BB6" w:rsidRDefault="00082BB6" w:rsidP="008C7891">
            <w:pPr>
              <w:jc w:val="right"/>
            </w:pPr>
          </w:p>
        </w:tc>
        <w:tc>
          <w:tcPr>
            <w:tcW w:w="1198" w:type="pct"/>
            <w:gridSpan w:val="2"/>
            <w:shd w:val="clear" w:color="auto" w:fill="auto"/>
            <w:noWrap/>
            <w:vAlign w:val="bottom"/>
          </w:tcPr>
          <w:p w:rsidR="00082BB6" w:rsidRPr="00141BA0" w:rsidRDefault="00082BB6" w:rsidP="008C7891">
            <w:pPr>
              <w:jc w:val="right"/>
            </w:pPr>
          </w:p>
        </w:tc>
      </w:tr>
      <w:tr w:rsidR="00082BB6" w:rsidRPr="00141BA0" w:rsidTr="008C7891">
        <w:trPr>
          <w:trHeight w:val="153"/>
          <w:jc w:val="center"/>
        </w:trPr>
        <w:tc>
          <w:tcPr>
            <w:tcW w:w="2508" w:type="pct"/>
            <w:shd w:val="clear" w:color="auto" w:fill="auto"/>
            <w:noWrap/>
          </w:tcPr>
          <w:p w:rsidR="00082BB6" w:rsidRPr="00CB79BF" w:rsidRDefault="00082BB6" w:rsidP="008C7891">
            <w:r>
              <w:t>Late Payment Charge</w:t>
            </w:r>
          </w:p>
        </w:tc>
        <w:tc>
          <w:tcPr>
            <w:tcW w:w="557" w:type="pct"/>
          </w:tcPr>
          <w:p w:rsidR="00082BB6" w:rsidRPr="00141BA0" w:rsidRDefault="00082BB6" w:rsidP="008C7891">
            <w:pPr>
              <w:jc w:val="right"/>
            </w:pPr>
          </w:p>
        </w:tc>
        <w:tc>
          <w:tcPr>
            <w:tcW w:w="738" w:type="pct"/>
          </w:tcPr>
          <w:p w:rsidR="00082BB6" w:rsidRDefault="00082BB6" w:rsidP="008C7891">
            <w:pPr>
              <w:jc w:val="right"/>
            </w:pPr>
          </w:p>
        </w:tc>
        <w:tc>
          <w:tcPr>
            <w:tcW w:w="1198" w:type="pct"/>
            <w:gridSpan w:val="2"/>
            <w:shd w:val="clear" w:color="auto" w:fill="auto"/>
            <w:noWrap/>
            <w:vAlign w:val="bottom"/>
          </w:tcPr>
          <w:p w:rsidR="00082BB6" w:rsidRPr="00141BA0" w:rsidRDefault="00082BB6" w:rsidP="008C7891">
            <w:pPr>
              <w:jc w:val="right"/>
            </w:pPr>
            <w:r>
              <w:t>$5.19</w:t>
            </w:r>
          </w:p>
        </w:tc>
      </w:tr>
    </w:tbl>
    <w:p w:rsidR="00082BB6" w:rsidRDefault="00082BB6" w:rsidP="00082BB6">
      <w:pPr>
        <w:pStyle w:val="BodyText"/>
      </w:pPr>
    </w:p>
    <w:tbl>
      <w:tblPr>
        <w:tblW w:w="5042" w:type="pct"/>
        <w:jc w:val="center"/>
        <w:tblLook w:val="0000" w:firstRow="0" w:lastRow="0" w:firstColumn="0" w:lastColumn="0" w:noHBand="0" w:noVBand="0"/>
      </w:tblPr>
      <w:tblGrid>
        <w:gridCol w:w="4844"/>
        <w:gridCol w:w="1076"/>
        <w:gridCol w:w="1425"/>
        <w:gridCol w:w="2296"/>
        <w:gridCol w:w="15"/>
      </w:tblGrid>
      <w:tr w:rsidR="00082BB6" w:rsidRPr="00141BA0" w:rsidTr="008C7891">
        <w:trPr>
          <w:gridAfter w:val="1"/>
          <w:wAfter w:w="8" w:type="pct"/>
          <w:trHeight w:val="230"/>
          <w:jc w:val="center"/>
        </w:trPr>
        <w:tc>
          <w:tcPr>
            <w:tcW w:w="4992" w:type="pct"/>
            <w:gridSpan w:val="4"/>
          </w:tcPr>
          <w:p w:rsidR="00082BB6" w:rsidRPr="009138E4" w:rsidRDefault="00082BB6" w:rsidP="008C7891">
            <w:pPr>
              <w:jc w:val="center"/>
              <w:rPr>
                <w:rFonts w:ascii="Arial" w:hAnsi="Arial" w:cs="Arial"/>
                <w:b/>
                <w:bCs/>
              </w:rPr>
            </w:pPr>
          </w:p>
          <w:p w:rsidR="00082BB6" w:rsidRPr="009138E4" w:rsidRDefault="00082BB6" w:rsidP="008C7891">
            <w:pPr>
              <w:jc w:val="center"/>
              <w:rPr>
                <w:rFonts w:ascii="Arial" w:hAnsi="Arial" w:cs="Arial"/>
                <w:b/>
                <w:bCs/>
              </w:rPr>
            </w:pPr>
            <w:r w:rsidRPr="009138E4">
              <w:rPr>
                <w:rFonts w:ascii="Arial" w:hAnsi="Arial" w:cs="Arial"/>
                <w:b/>
                <w:bCs/>
              </w:rPr>
              <w:t>Service</w:t>
            </w:r>
            <w:r>
              <w:rPr>
                <w:rFonts w:ascii="Arial" w:hAnsi="Arial" w:cs="Arial"/>
                <w:b/>
                <w:bCs/>
              </w:rPr>
              <w:t xml:space="preserve"> Availability</w:t>
            </w:r>
            <w:r w:rsidRPr="009138E4">
              <w:rPr>
                <w:rFonts w:ascii="Arial" w:hAnsi="Arial" w:cs="Arial"/>
                <w:b/>
                <w:bCs/>
              </w:rPr>
              <w:t xml:space="preserve"> Charge</w:t>
            </w:r>
            <w:r>
              <w:rPr>
                <w:rFonts w:ascii="Arial" w:hAnsi="Arial" w:cs="Arial"/>
                <w:b/>
                <w:bCs/>
              </w:rPr>
              <w:t>s</w:t>
            </w:r>
          </w:p>
        </w:tc>
      </w:tr>
      <w:tr w:rsidR="00082BB6" w:rsidRPr="00141BA0" w:rsidTr="008C7891">
        <w:trPr>
          <w:trHeight w:val="153"/>
          <w:jc w:val="center"/>
        </w:trPr>
        <w:tc>
          <w:tcPr>
            <w:tcW w:w="2508" w:type="pct"/>
            <w:shd w:val="clear" w:color="auto" w:fill="auto"/>
            <w:noWrap/>
          </w:tcPr>
          <w:p w:rsidR="00082BB6" w:rsidRDefault="00082BB6" w:rsidP="008C7891"/>
        </w:tc>
        <w:tc>
          <w:tcPr>
            <w:tcW w:w="557" w:type="pct"/>
          </w:tcPr>
          <w:p w:rsidR="00082BB6" w:rsidRPr="00141BA0" w:rsidRDefault="00082BB6" w:rsidP="008C7891">
            <w:pPr>
              <w:jc w:val="right"/>
            </w:pPr>
          </w:p>
        </w:tc>
        <w:tc>
          <w:tcPr>
            <w:tcW w:w="738" w:type="pct"/>
          </w:tcPr>
          <w:p w:rsidR="00082BB6" w:rsidRDefault="00082BB6" w:rsidP="008C7891">
            <w:pPr>
              <w:jc w:val="right"/>
            </w:pPr>
          </w:p>
        </w:tc>
        <w:tc>
          <w:tcPr>
            <w:tcW w:w="1197" w:type="pct"/>
            <w:gridSpan w:val="2"/>
            <w:shd w:val="clear" w:color="auto" w:fill="auto"/>
            <w:noWrap/>
            <w:vAlign w:val="bottom"/>
          </w:tcPr>
          <w:p w:rsidR="00082BB6" w:rsidRPr="00141BA0" w:rsidRDefault="00082BB6" w:rsidP="008C7891">
            <w:pPr>
              <w:jc w:val="right"/>
            </w:pPr>
          </w:p>
        </w:tc>
      </w:tr>
      <w:tr w:rsidR="00082BB6" w:rsidRPr="00141BA0" w:rsidTr="008C7891">
        <w:trPr>
          <w:trHeight w:val="153"/>
          <w:jc w:val="center"/>
        </w:trPr>
        <w:tc>
          <w:tcPr>
            <w:tcW w:w="2508" w:type="pct"/>
            <w:shd w:val="clear" w:color="auto" w:fill="auto"/>
            <w:noWrap/>
          </w:tcPr>
          <w:p w:rsidR="00082BB6" w:rsidRDefault="00082BB6" w:rsidP="008C7891">
            <w:r>
              <w:t>Meter Installation Charge</w:t>
            </w:r>
          </w:p>
          <w:p w:rsidR="00082BB6" w:rsidRPr="00CB79BF" w:rsidRDefault="00082BB6" w:rsidP="008C7891">
            <w:r>
              <w:t>5/8” x 3/4"</w:t>
            </w:r>
          </w:p>
        </w:tc>
        <w:tc>
          <w:tcPr>
            <w:tcW w:w="557" w:type="pct"/>
          </w:tcPr>
          <w:p w:rsidR="00082BB6" w:rsidRPr="00141BA0" w:rsidRDefault="00082BB6" w:rsidP="008C7891">
            <w:pPr>
              <w:jc w:val="right"/>
            </w:pPr>
          </w:p>
        </w:tc>
        <w:tc>
          <w:tcPr>
            <w:tcW w:w="738" w:type="pct"/>
          </w:tcPr>
          <w:p w:rsidR="00082BB6" w:rsidRDefault="00082BB6" w:rsidP="008C7891">
            <w:pPr>
              <w:jc w:val="right"/>
            </w:pPr>
          </w:p>
        </w:tc>
        <w:tc>
          <w:tcPr>
            <w:tcW w:w="1197" w:type="pct"/>
            <w:gridSpan w:val="2"/>
            <w:shd w:val="clear" w:color="auto" w:fill="auto"/>
            <w:noWrap/>
            <w:vAlign w:val="bottom"/>
          </w:tcPr>
          <w:p w:rsidR="00082BB6" w:rsidRPr="00141BA0" w:rsidRDefault="00082BB6" w:rsidP="008C7891">
            <w:pPr>
              <w:jc w:val="right"/>
            </w:pPr>
            <w:r>
              <w:t>$115.00</w:t>
            </w:r>
          </w:p>
        </w:tc>
      </w:tr>
    </w:tbl>
    <w:p w:rsidR="00082BB6" w:rsidRDefault="00082BB6" w:rsidP="00082BB6">
      <w:pPr>
        <w:pStyle w:val="BodyText"/>
      </w:pPr>
    </w:p>
    <w:p w:rsidR="00082BB6" w:rsidRDefault="00082BB6" w:rsidP="00082BB6">
      <w:pPr>
        <w:pStyle w:val="BodyText"/>
      </w:pPr>
    </w:p>
    <w:p w:rsidR="00082BB6" w:rsidRDefault="00082BB6" w:rsidP="00082BB6">
      <w:pPr>
        <w:pStyle w:val="BodyText"/>
        <w:sectPr w:rsidR="00082BB6" w:rsidSect="0068481F">
          <w:headerReference w:type="default" r:id="rId15"/>
          <w:pgSz w:w="12240" w:h="15840" w:code="1"/>
          <w:pgMar w:top="1584" w:right="1440" w:bottom="1440" w:left="1440" w:header="720" w:footer="720" w:gutter="0"/>
          <w:cols w:space="720"/>
          <w:formProt w:val="0"/>
          <w:docGrid w:linePitch="360"/>
        </w:sectPr>
      </w:pPr>
    </w:p>
    <w:p w:rsidR="00082BB6" w:rsidRPr="00730328" w:rsidRDefault="00082BB6" w:rsidP="00082BB6">
      <w:pPr>
        <w:pStyle w:val="Default"/>
        <w:pageBreakBefore/>
        <w:jc w:val="center"/>
        <w:rPr>
          <w:rFonts w:ascii="Times New Roman" w:hAnsi="Times New Roman" w:cs="Times New Roman"/>
          <w:sz w:val="23"/>
          <w:szCs w:val="23"/>
        </w:rPr>
      </w:pPr>
      <w:r>
        <w:rPr>
          <w:rFonts w:ascii="Times New Roman" w:hAnsi="Times New Roman" w:cs="Times New Roman"/>
          <w:b/>
          <w:bCs/>
          <w:sz w:val="23"/>
          <w:szCs w:val="23"/>
        </w:rPr>
        <w:t>Sunny Shores Utilities, LLC</w:t>
      </w:r>
    </w:p>
    <w:p w:rsidR="00082BB6" w:rsidRPr="00730328" w:rsidRDefault="00082BB6" w:rsidP="00082BB6">
      <w:pPr>
        <w:pStyle w:val="Default"/>
        <w:jc w:val="center"/>
        <w:rPr>
          <w:rFonts w:ascii="Times New Roman" w:hAnsi="Times New Roman" w:cs="Times New Roman"/>
          <w:sz w:val="23"/>
          <w:szCs w:val="23"/>
        </w:rPr>
      </w:pPr>
      <w:r w:rsidRPr="00730328">
        <w:rPr>
          <w:rFonts w:ascii="Times New Roman" w:hAnsi="Times New Roman" w:cs="Times New Roman"/>
          <w:b/>
          <w:bCs/>
          <w:sz w:val="23"/>
          <w:szCs w:val="23"/>
        </w:rPr>
        <w:t>Water System</w:t>
      </w:r>
    </w:p>
    <w:p w:rsidR="00082BB6" w:rsidRPr="00730328" w:rsidRDefault="00082BB6" w:rsidP="00082BB6">
      <w:pPr>
        <w:pStyle w:val="Default"/>
        <w:jc w:val="center"/>
        <w:rPr>
          <w:rFonts w:ascii="Times New Roman" w:hAnsi="Times New Roman" w:cs="Times New Roman"/>
          <w:b/>
          <w:bCs/>
          <w:sz w:val="23"/>
          <w:szCs w:val="23"/>
        </w:rPr>
      </w:pPr>
      <w:r w:rsidRPr="00730328">
        <w:rPr>
          <w:rFonts w:ascii="Times New Roman" w:hAnsi="Times New Roman" w:cs="Times New Roman"/>
          <w:b/>
          <w:bCs/>
          <w:sz w:val="23"/>
          <w:szCs w:val="23"/>
        </w:rPr>
        <w:t>Schedule of Net Book Value as of September 30, 2019</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1530"/>
        <w:gridCol w:w="1602"/>
        <w:gridCol w:w="1440"/>
      </w:tblGrid>
      <w:tr w:rsidR="00082BB6" w:rsidRPr="00730328" w:rsidTr="008C7891">
        <w:trPr>
          <w:trHeight w:val="246"/>
          <w:jc w:val="center"/>
        </w:trPr>
        <w:tc>
          <w:tcPr>
            <w:tcW w:w="3168" w:type="dxa"/>
          </w:tcPr>
          <w:p w:rsidR="00082BB6" w:rsidRPr="00730328" w:rsidRDefault="00082BB6" w:rsidP="008C7891">
            <w:pPr>
              <w:pStyle w:val="Default"/>
              <w:rPr>
                <w:rFonts w:ascii="Times New Roman" w:hAnsi="Times New Roman" w:cs="Times New Roman"/>
                <w:sz w:val="23"/>
                <w:szCs w:val="23"/>
                <w:u w:val="single"/>
              </w:rPr>
            </w:pPr>
          </w:p>
          <w:p w:rsidR="00082BB6" w:rsidRDefault="00082BB6" w:rsidP="008C7891">
            <w:pPr>
              <w:pStyle w:val="Default"/>
              <w:rPr>
                <w:rFonts w:ascii="Times New Roman" w:hAnsi="Times New Roman" w:cs="Times New Roman"/>
                <w:b/>
                <w:bCs/>
                <w:sz w:val="23"/>
                <w:szCs w:val="23"/>
                <w:u w:val="single"/>
              </w:rPr>
            </w:pPr>
          </w:p>
          <w:p w:rsidR="00082BB6" w:rsidRPr="00730328" w:rsidRDefault="00082BB6" w:rsidP="008C7891">
            <w:pPr>
              <w:pStyle w:val="Default"/>
              <w:rPr>
                <w:rFonts w:ascii="Times New Roman" w:hAnsi="Times New Roman" w:cs="Times New Roman"/>
                <w:sz w:val="23"/>
                <w:szCs w:val="23"/>
                <w:u w:val="single"/>
              </w:rPr>
            </w:pPr>
            <w:r w:rsidRPr="00730328">
              <w:rPr>
                <w:rFonts w:ascii="Times New Roman" w:hAnsi="Times New Roman" w:cs="Times New Roman"/>
                <w:b/>
                <w:bCs/>
                <w:sz w:val="23"/>
                <w:szCs w:val="23"/>
                <w:u w:val="single"/>
              </w:rPr>
              <w:t xml:space="preserve">Description </w:t>
            </w:r>
          </w:p>
        </w:tc>
        <w:tc>
          <w:tcPr>
            <w:tcW w:w="1530" w:type="dxa"/>
          </w:tcPr>
          <w:p w:rsidR="00082BB6" w:rsidRPr="00730328" w:rsidRDefault="00082BB6" w:rsidP="008C7891">
            <w:pPr>
              <w:pStyle w:val="Default"/>
              <w:jc w:val="right"/>
              <w:rPr>
                <w:rFonts w:ascii="Times New Roman" w:hAnsi="Times New Roman" w:cs="Times New Roman"/>
                <w:b/>
                <w:bCs/>
                <w:sz w:val="23"/>
                <w:szCs w:val="23"/>
                <w:u w:val="single"/>
              </w:rPr>
            </w:pPr>
          </w:p>
          <w:p w:rsidR="00082BB6" w:rsidRPr="00803AE2" w:rsidRDefault="00082BB6" w:rsidP="008C7891">
            <w:pPr>
              <w:pStyle w:val="Default"/>
              <w:jc w:val="right"/>
              <w:rPr>
                <w:rFonts w:ascii="Times New Roman" w:hAnsi="Times New Roman" w:cs="Times New Roman"/>
                <w:sz w:val="23"/>
                <w:szCs w:val="23"/>
              </w:rPr>
            </w:pPr>
            <w:r w:rsidRPr="00803AE2">
              <w:rPr>
                <w:rFonts w:ascii="Times New Roman" w:hAnsi="Times New Roman" w:cs="Times New Roman"/>
                <w:b/>
                <w:bCs/>
                <w:sz w:val="23"/>
                <w:szCs w:val="23"/>
              </w:rPr>
              <w:t xml:space="preserve">Balance </w:t>
            </w:r>
          </w:p>
          <w:p w:rsidR="00082BB6" w:rsidRPr="00730328" w:rsidRDefault="00082BB6" w:rsidP="008C7891">
            <w:pPr>
              <w:pStyle w:val="Default"/>
              <w:jc w:val="right"/>
              <w:rPr>
                <w:rFonts w:ascii="Times New Roman" w:hAnsi="Times New Roman" w:cs="Times New Roman"/>
                <w:sz w:val="23"/>
                <w:szCs w:val="23"/>
                <w:u w:val="single"/>
              </w:rPr>
            </w:pPr>
            <w:r w:rsidRPr="00730328">
              <w:rPr>
                <w:rFonts w:ascii="Times New Roman" w:hAnsi="Times New Roman" w:cs="Times New Roman"/>
                <w:b/>
                <w:bCs/>
                <w:sz w:val="23"/>
                <w:szCs w:val="23"/>
                <w:u w:val="single"/>
              </w:rPr>
              <w:t xml:space="preserve">Per Utility </w:t>
            </w:r>
          </w:p>
        </w:tc>
        <w:tc>
          <w:tcPr>
            <w:tcW w:w="1602" w:type="dxa"/>
          </w:tcPr>
          <w:p w:rsidR="00082BB6" w:rsidRPr="00730328" w:rsidRDefault="00082BB6" w:rsidP="008C7891">
            <w:pPr>
              <w:pStyle w:val="Default"/>
              <w:jc w:val="right"/>
              <w:rPr>
                <w:rFonts w:ascii="Times New Roman" w:hAnsi="Times New Roman" w:cs="Times New Roman"/>
                <w:b/>
                <w:bCs/>
                <w:sz w:val="23"/>
                <w:szCs w:val="23"/>
                <w:u w:val="single"/>
              </w:rPr>
            </w:pPr>
          </w:p>
          <w:p w:rsidR="00082BB6" w:rsidRDefault="00082BB6" w:rsidP="008C7891">
            <w:pPr>
              <w:pStyle w:val="Default"/>
              <w:jc w:val="right"/>
              <w:rPr>
                <w:rFonts w:ascii="Times New Roman" w:hAnsi="Times New Roman" w:cs="Times New Roman"/>
                <w:b/>
                <w:bCs/>
                <w:sz w:val="23"/>
                <w:szCs w:val="23"/>
                <w:u w:val="single"/>
              </w:rPr>
            </w:pPr>
          </w:p>
          <w:p w:rsidR="00082BB6" w:rsidRPr="00730328" w:rsidRDefault="00082BB6" w:rsidP="008C7891">
            <w:pPr>
              <w:pStyle w:val="Default"/>
              <w:jc w:val="right"/>
              <w:rPr>
                <w:rFonts w:ascii="Times New Roman" w:hAnsi="Times New Roman" w:cs="Times New Roman"/>
                <w:sz w:val="23"/>
                <w:szCs w:val="23"/>
                <w:u w:val="single"/>
              </w:rPr>
            </w:pPr>
            <w:r w:rsidRPr="00730328">
              <w:rPr>
                <w:rFonts w:ascii="Times New Roman" w:hAnsi="Times New Roman" w:cs="Times New Roman"/>
                <w:b/>
                <w:bCs/>
                <w:sz w:val="23"/>
                <w:szCs w:val="23"/>
                <w:u w:val="single"/>
              </w:rPr>
              <w:t xml:space="preserve">Adjustments </w:t>
            </w:r>
          </w:p>
        </w:tc>
        <w:tc>
          <w:tcPr>
            <w:tcW w:w="1440" w:type="dxa"/>
          </w:tcPr>
          <w:p w:rsidR="00082BB6" w:rsidRPr="00730328" w:rsidRDefault="00082BB6" w:rsidP="008C7891">
            <w:pPr>
              <w:pStyle w:val="Default"/>
              <w:jc w:val="right"/>
              <w:rPr>
                <w:rFonts w:ascii="Times New Roman" w:hAnsi="Times New Roman" w:cs="Times New Roman"/>
                <w:b/>
                <w:bCs/>
                <w:sz w:val="23"/>
                <w:szCs w:val="23"/>
                <w:u w:val="single"/>
              </w:rPr>
            </w:pPr>
          </w:p>
          <w:p w:rsidR="00082BB6" w:rsidRDefault="00082BB6" w:rsidP="008C7891">
            <w:pPr>
              <w:pStyle w:val="Default"/>
              <w:jc w:val="right"/>
              <w:rPr>
                <w:rFonts w:ascii="Times New Roman" w:hAnsi="Times New Roman" w:cs="Times New Roman"/>
                <w:b/>
                <w:bCs/>
                <w:sz w:val="23"/>
                <w:szCs w:val="23"/>
                <w:u w:val="single"/>
              </w:rPr>
            </w:pPr>
          </w:p>
          <w:p w:rsidR="00082BB6" w:rsidRPr="00730328" w:rsidRDefault="00082BB6" w:rsidP="008C7891">
            <w:pPr>
              <w:pStyle w:val="Default"/>
              <w:jc w:val="right"/>
              <w:rPr>
                <w:rFonts w:ascii="Times New Roman" w:hAnsi="Times New Roman" w:cs="Times New Roman"/>
                <w:sz w:val="23"/>
                <w:szCs w:val="23"/>
                <w:u w:val="single"/>
              </w:rPr>
            </w:pPr>
            <w:r w:rsidRPr="00730328">
              <w:rPr>
                <w:rFonts w:ascii="Times New Roman" w:hAnsi="Times New Roman" w:cs="Times New Roman"/>
                <w:b/>
                <w:bCs/>
                <w:sz w:val="23"/>
                <w:szCs w:val="23"/>
                <w:u w:val="single"/>
              </w:rPr>
              <w:t xml:space="preserve">Staff </w:t>
            </w:r>
          </w:p>
        </w:tc>
      </w:tr>
      <w:tr w:rsidR="00082BB6" w:rsidRPr="00730328" w:rsidTr="008C7891">
        <w:trPr>
          <w:trHeight w:val="109"/>
          <w:jc w:val="center"/>
        </w:trPr>
        <w:tc>
          <w:tcPr>
            <w:tcW w:w="3168" w:type="dxa"/>
          </w:tcPr>
          <w:p w:rsidR="00082BB6" w:rsidRPr="00730328" w:rsidRDefault="00082BB6" w:rsidP="008C7891">
            <w:pPr>
              <w:pStyle w:val="Default"/>
              <w:rPr>
                <w:rFonts w:ascii="Times New Roman" w:hAnsi="Times New Roman" w:cs="Times New Roman"/>
              </w:rPr>
            </w:pPr>
            <w:r w:rsidRPr="00730328">
              <w:rPr>
                <w:rFonts w:ascii="Times New Roman" w:hAnsi="Times New Roman" w:cs="Times New Roman"/>
              </w:rPr>
              <w:t xml:space="preserve">Utility Plant in Service </w:t>
            </w:r>
          </w:p>
        </w:tc>
        <w:tc>
          <w:tcPr>
            <w:tcW w:w="1530" w:type="dxa"/>
          </w:tcPr>
          <w:p w:rsidR="00082BB6" w:rsidRPr="00730328" w:rsidRDefault="00082BB6" w:rsidP="008C7891">
            <w:pPr>
              <w:pStyle w:val="Default"/>
              <w:jc w:val="right"/>
              <w:rPr>
                <w:rFonts w:ascii="Times New Roman" w:hAnsi="Times New Roman" w:cs="Times New Roman"/>
              </w:rPr>
            </w:pPr>
            <w:r w:rsidRPr="00730328">
              <w:rPr>
                <w:rFonts w:ascii="Times New Roman" w:hAnsi="Times New Roman" w:cs="Times New Roman"/>
              </w:rPr>
              <w:t>$</w:t>
            </w:r>
            <w:r>
              <w:rPr>
                <w:rFonts w:ascii="Times New Roman" w:hAnsi="Times New Roman" w:cs="Times New Roman"/>
              </w:rPr>
              <w:t>34,672</w:t>
            </w:r>
            <w:r w:rsidRPr="00730328">
              <w:rPr>
                <w:rFonts w:ascii="Times New Roman" w:hAnsi="Times New Roman" w:cs="Times New Roman"/>
              </w:rPr>
              <w:t xml:space="preserve"> </w:t>
            </w:r>
          </w:p>
        </w:tc>
        <w:tc>
          <w:tcPr>
            <w:tcW w:w="1602" w:type="dxa"/>
          </w:tcPr>
          <w:p w:rsidR="00082BB6" w:rsidRPr="00730328" w:rsidRDefault="00082BB6" w:rsidP="008C7891">
            <w:pPr>
              <w:pStyle w:val="Default"/>
              <w:jc w:val="right"/>
              <w:rPr>
                <w:rFonts w:ascii="Times New Roman" w:hAnsi="Times New Roman" w:cs="Times New Roman"/>
              </w:rPr>
            </w:pPr>
            <w:r>
              <w:rPr>
                <w:rFonts w:ascii="Times New Roman" w:hAnsi="Times New Roman" w:cs="Times New Roman"/>
              </w:rPr>
              <w:t>($7,898)</w:t>
            </w:r>
          </w:p>
        </w:tc>
        <w:tc>
          <w:tcPr>
            <w:tcW w:w="1440" w:type="dxa"/>
          </w:tcPr>
          <w:p w:rsidR="00082BB6" w:rsidRPr="00730328" w:rsidRDefault="00082BB6" w:rsidP="008C7891">
            <w:pPr>
              <w:pStyle w:val="Default"/>
              <w:jc w:val="right"/>
              <w:rPr>
                <w:rFonts w:ascii="Times New Roman" w:hAnsi="Times New Roman" w:cs="Times New Roman"/>
              </w:rPr>
            </w:pPr>
            <w:r w:rsidRPr="00730328">
              <w:rPr>
                <w:rFonts w:ascii="Times New Roman" w:hAnsi="Times New Roman" w:cs="Times New Roman"/>
              </w:rPr>
              <w:t xml:space="preserve">$26,774 </w:t>
            </w:r>
          </w:p>
        </w:tc>
      </w:tr>
      <w:tr w:rsidR="00082BB6" w:rsidRPr="00730328" w:rsidTr="008C7891">
        <w:trPr>
          <w:trHeight w:val="109"/>
          <w:jc w:val="center"/>
        </w:trPr>
        <w:tc>
          <w:tcPr>
            <w:tcW w:w="3168" w:type="dxa"/>
          </w:tcPr>
          <w:p w:rsidR="00082BB6" w:rsidRPr="00730328" w:rsidRDefault="00082BB6" w:rsidP="008C7891">
            <w:pPr>
              <w:pStyle w:val="Default"/>
              <w:rPr>
                <w:rFonts w:ascii="Times New Roman" w:hAnsi="Times New Roman" w:cs="Times New Roman"/>
              </w:rPr>
            </w:pPr>
            <w:r w:rsidRPr="00730328">
              <w:rPr>
                <w:rFonts w:ascii="Times New Roman" w:hAnsi="Times New Roman" w:cs="Times New Roman"/>
              </w:rPr>
              <w:t xml:space="preserve">Land &amp; Land Rights </w:t>
            </w:r>
          </w:p>
        </w:tc>
        <w:tc>
          <w:tcPr>
            <w:tcW w:w="1530" w:type="dxa"/>
          </w:tcPr>
          <w:p w:rsidR="00082BB6" w:rsidRPr="00730328" w:rsidRDefault="00082BB6" w:rsidP="008C7891">
            <w:pPr>
              <w:pStyle w:val="Default"/>
              <w:jc w:val="right"/>
              <w:rPr>
                <w:rFonts w:ascii="Times New Roman" w:hAnsi="Times New Roman" w:cs="Times New Roman"/>
              </w:rPr>
            </w:pPr>
            <w:r w:rsidRPr="00730328">
              <w:rPr>
                <w:rFonts w:ascii="Times New Roman" w:hAnsi="Times New Roman" w:cs="Times New Roman"/>
              </w:rPr>
              <w:t xml:space="preserve">- </w:t>
            </w:r>
          </w:p>
        </w:tc>
        <w:tc>
          <w:tcPr>
            <w:tcW w:w="1602" w:type="dxa"/>
          </w:tcPr>
          <w:p w:rsidR="00082BB6" w:rsidRPr="00730328" w:rsidRDefault="00082BB6" w:rsidP="008C7891">
            <w:pPr>
              <w:pStyle w:val="Default"/>
              <w:jc w:val="right"/>
              <w:rPr>
                <w:rFonts w:ascii="Times New Roman" w:hAnsi="Times New Roman" w:cs="Times New Roman"/>
              </w:rPr>
            </w:pPr>
            <w:r w:rsidRPr="00730328">
              <w:rPr>
                <w:rFonts w:ascii="Times New Roman" w:hAnsi="Times New Roman" w:cs="Times New Roman"/>
              </w:rPr>
              <w:t xml:space="preserve">- </w:t>
            </w:r>
          </w:p>
        </w:tc>
        <w:tc>
          <w:tcPr>
            <w:tcW w:w="1440" w:type="dxa"/>
          </w:tcPr>
          <w:p w:rsidR="00082BB6" w:rsidRPr="00730328" w:rsidRDefault="00082BB6" w:rsidP="008C7891">
            <w:pPr>
              <w:pStyle w:val="Default"/>
              <w:jc w:val="right"/>
              <w:rPr>
                <w:rFonts w:ascii="Times New Roman" w:hAnsi="Times New Roman" w:cs="Times New Roman"/>
              </w:rPr>
            </w:pPr>
            <w:r w:rsidRPr="00730328">
              <w:rPr>
                <w:rFonts w:ascii="Times New Roman" w:hAnsi="Times New Roman" w:cs="Times New Roman"/>
              </w:rPr>
              <w:t xml:space="preserve">- </w:t>
            </w:r>
          </w:p>
        </w:tc>
      </w:tr>
      <w:tr w:rsidR="00082BB6" w:rsidRPr="00730328" w:rsidTr="008C7891">
        <w:trPr>
          <w:trHeight w:val="109"/>
          <w:jc w:val="center"/>
        </w:trPr>
        <w:tc>
          <w:tcPr>
            <w:tcW w:w="3168" w:type="dxa"/>
          </w:tcPr>
          <w:p w:rsidR="00082BB6" w:rsidRPr="00730328" w:rsidRDefault="00082BB6" w:rsidP="008C7891">
            <w:pPr>
              <w:pStyle w:val="Default"/>
              <w:rPr>
                <w:rFonts w:ascii="Times New Roman" w:hAnsi="Times New Roman" w:cs="Times New Roman"/>
              </w:rPr>
            </w:pPr>
            <w:r w:rsidRPr="00730328">
              <w:rPr>
                <w:rFonts w:ascii="Times New Roman" w:hAnsi="Times New Roman" w:cs="Times New Roman"/>
              </w:rPr>
              <w:t xml:space="preserve">Accumulated Depreciation </w:t>
            </w:r>
          </w:p>
        </w:tc>
        <w:tc>
          <w:tcPr>
            <w:tcW w:w="1530" w:type="dxa"/>
          </w:tcPr>
          <w:p w:rsidR="00082BB6" w:rsidRPr="00730328" w:rsidRDefault="00082BB6" w:rsidP="008C7891">
            <w:pPr>
              <w:pStyle w:val="Default"/>
              <w:jc w:val="right"/>
              <w:rPr>
                <w:rFonts w:ascii="Times New Roman" w:hAnsi="Times New Roman" w:cs="Times New Roman"/>
              </w:rPr>
            </w:pPr>
            <w:r>
              <w:rPr>
                <w:rFonts w:ascii="Times New Roman" w:hAnsi="Times New Roman" w:cs="Times New Roman"/>
              </w:rPr>
              <w:t>(28,517)</w:t>
            </w:r>
            <w:r w:rsidRPr="00730328">
              <w:rPr>
                <w:rFonts w:ascii="Times New Roman" w:hAnsi="Times New Roman" w:cs="Times New Roman"/>
              </w:rPr>
              <w:t xml:space="preserve"> </w:t>
            </w:r>
          </w:p>
        </w:tc>
        <w:tc>
          <w:tcPr>
            <w:tcW w:w="1602" w:type="dxa"/>
          </w:tcPr>
          <w:p w:rsidR="00082BB6" w:rsidRPr="00730328" w:rsidRDefault="00082BB6" w:rsidP="008C7891">
            <w:pPr>
              <w:pStyle w:val="Default"/>
              <w:jc w:val="right"/>
              <w:rPr>
                <w:rFonts w:ascii="Times New Roman" w:hAnsi="Times New Roman" w:cs="Times New Roman"/>
              </w:rPr>
            </w:pPr>
            <w:r w:rsidRPr="00730328">
              <w:rPr>
                <w:rFonts w:ascii="Times New Roman" w:hAnsi="Times New Roman" w:cs="Times New Roman"/>
              </w:rPr>
              <w:t xml:space="preserve"> </w:t>
            </w:r>
            <w:r>
              <w:rPr>
                <w:rFonts w:ascii="Times New Roman" w:hAnsi="Times New Roman" w:cs="Times New Roman"/>
              </w:rPr>
              <w:t>21,931</w:t>
            </w:r>
          </w:p>
        </w:tc>
        <w:tc>
          <w:tcPr>
            <w:tcW w:w="1440" w:type="dxa"/>
          </w:tcPr>
          <w:p w:rsidR="00082BB6" w:rsidRPr="00730328" w:rsidRDefault="00082BB6" w:rsidP="008C7891">
            <w:pPr>
              <w:pStyle w:val="Default"/>
              <w:jc w:val="right"/>
              <w:rPr>
                <w:rFonts w:ascii="Times New Roman" w:hAnsi="Times New Roman" w:cs="Times New Roman"/>
              </w:rPr>
            </w:pPr>
            <w:r>
              <w:rPr>
                <w:rFonts w:ascii="Times New Roman" w:hAnsi="Times New Roman" w:cs="Times New Roman"/>
              </w:rPr>
              <w:t>(6,586)</w:t>
            </w:r>
          </w:p>
        </w:tc>
      </w:tr>
      <w:tr w:rsidR="00082BB6" w:rsidRPr="00730328" w:rsidTr="008C7891">
        <w:trPr>
          <w:trHeight w:val="109"/>
          <w:jc w:val="center"/>
        </w:trPr>
        <w:tc>
          <w:tcPr>
            <w:tcW w:w="3168" w:type="dxa"/>
          </w:tcPr>
          <w:p w:rsidR="00082BB6" w:rsidRPr="00730328" w:rsidRDefault="00082BB6" w:rsidP="008C7891">
            <w:pPr>
              <w:pStyle w:val="Default"/>
              <w:rPr>
                <w:rFonts w:ascii="Times New Roman" w:hAnsi="Times New Roman" w:cs="Times New Roman"/>
              </w:rPr>
            </w:pPr>
            <w:r w:rsidRPr="00730328">
              <w:rPr>
                <w:rFonts w:ascii="Times New Roman" w:hAnsi="Times New Roman" w:cs="Times New Roman"/>
              </w:rPr>
              <w:t xml:space="preserve">CIAC </w:t>
            </w:r>
          </w:p>
        </w:tc>
        <w:tc>
          <w:tcPr>
            <w:tcW w:w="1530" w:type="dxa"/>
          </w:tcPr>
          <w:p w:rsidR="00082BB6" w:rsidRPr="00730328" w:rsidRDefault="00082BB6" w:rsidP="008C7891">
            <w:pPr>
              <w:pStyle w:val="Default"/>
              <w:jc w:val="right"/>
              <w:rPr>
                <w:rFonts w:ascii="Times New Roman" w:hAnsi="Times New Roman" w:cs="Times New Roman"/>
              </w:rPr>
            </w:pPr>
            <w:r>
              <w:rPr>
                <w:rFonts w:ascii="Times New Roman" w:hAnsi="Times New Roman" w:cs="Times New Roman"/>
              </w:rPr>
              <w:t>-</w:t>
            </w:r>
          </w:p>
        </w:tc>
        <w:tc>
          <w:tcPr>
            <w:tcW w:w="1602" w:type="dxa"/>
          </w:tcPr>
          <w:p w:rsidR="00082BB6" w:rsidRPr="00730328" w:rsidRDefault="00082BB6" w:rsidP="008C7891">
            <w:pPr>
              <w:pStyle w:val="Default"/>
              <w:jc w:val="right"/>
              <w:rPr>
                <w:rFonts w:ascii="Times New Roman" w:hAnsi="Times New Roman" w:cs="Times New Roman"/>
              </w:rPr>
            </w:pPr>
            <w:r w:rsidRPr="00730328">
              <w:rPr>
                <w:rFonts w:ascii="Times New Roman" w:hAnsi="Times New Roman" w:cs="Times New Roman"/>
              </w:rPr>
              <w:t xml:space="preserve">- </w:t>
            </w:r>
          </w:p>
        </w:tc>
        <w:tc>
          <w:tcPr>
            <w:tcW w:w="1440" w:type="dxa"/>
          </w:tcPr>
          <w:p w:rsidR="00082BB6" w:rsidRPr="00730328" w:rsidRDefault="00082BB6" w:rsidP="008C7891">
            <w:pPr>
              <w:pStyle w:val="Default"/>
              <w:jc w:val="right"/>
              <w:rPr>
                <w:rFonts w:ascii="Times New Roman" w:hAnsi="Times New Roman" w:cs="Times New Roman"/>
              </w:rPr>
            </w:pPr>
            <w:r>
              <w:rPr>
                <w:rFonts w:ascii="Times New Roman" w:hAnsi="Times New Roman" w:cs="Times New Roman"/>
              </w:rPr>
              <w:t>-</w:t>
            </w:r>
            <w:r w:rsidRPr="00730328">
              <w:rPr>
                <w:rFonts w:ascii="Times New Roman" w:hAnsi="Times New Roman" w:cs="Times New Roman"/>
              </w:rPr>
              <w:t xml:space="preserve"> </w:t>
            </w:r>
          </w:p>
        </w:tc>
      </w:tr>
      <w:tr w:rsidR="00082BB6" w:rsidRPr="00730328" w:rsidTr="008C7891">
        <w:trPr>
          <w:trHeight w:val="109"/>
          <w:jc w:val="center"/>
        </w:trPr>
        <w:tc>
          <w:tcPr>
            <w:tcW w:w="3168" w:type="dxa"/>
          </w:tcPr>
          <w:p w:rsidR="00082BB6" w:rsidRPr="00730328" w:rsidRDefault="00082BB6" w:rsidP="008C7891">
            <w:pPr>
              <w:pStyle w:val="Default"/>
              <w:rPr>
                <w:rFonts w:ascii="Times New Roman" w:hAnsi="Times New Roman" w:cs="Times New Roman"/>
              </w:rPr>
            </w:pPr>
            <w:r w:rsidRPr="00730328">
              <w:rPr>
                <w:rFonts w:ascii="Times New Roman" w:hAnsi="Times New Roman" w:cs="Times New Roman"/>
              </w:rPr>
              <w:t xml:space="preserve">Amortization of CIAC </w:t>
            </w:r>
          </w:p>
        </w:tc>
        <w:tc>
          <w:tcPr>
            <w:tcW w:w="1530" w:type="dxa"/>
          </w:tcPr>
          <w:p w:rsidR="00082BB6" w:rsidRPr="00B803B2" w:rsidRDefault="00082BB6" w:rsidP="008C7891">
            <w:pPr>
              <w:pStyle w:val="Default"/>
              <w:jc w:val="right"/>
              <w:rPr>
                <w:rFonts w:ascii="Times New Roman" w:hAnsi="Times New Roman" w:cs="Times New Roman"/>
                <w:u w:val="single"/>
              </w:rPr>
            </w:pPr>
            <w:r w:rsidRPr="00B803B2">
              <w:rPr>
                <w:rFonts w:ascii="Times New Roman" w:hAnsi="Times New Roman" w:cs="Times New Roman"/>
                <w:u w:val="single"/>
              </w:rPr>
              <w:t xml:space="preserve">- </w:t>
            </w:r>
          </w:p>
        </w:tc>
        <w:tc>
          <w:tcPr>
            <w:tcW w:w="1602" w:type="dxa"/>
          </w:tcPr>
          <w:p w:rsidR="00082BB6" w:rsidRPr="00B803B2" w:rsidRDefault="00082BB6" w:rsidP="008C7891">
            <w:pPr>
              <w:pStyle w:val="Default"/>
              <w:jc w:val="right"/>
              <w:rPr>
                <w:rFonts w:ascii="Times New Roman" w:hAnsi="Times New Roman" w:cs="Times New Roman"/>
                <w:u w:val="single"/>
              </w:rPr>
            </w:pPr>
            <w:r w:rsidRPr="00B803B2">
              <w:rPr>
                <w:rFonts w:ascii="Times New Roman" w:hAnsi="Times New Roman" w:cs="Times New Roman"/>
                <w:u w:val="single"/>
              </w:rPr>
              <w:t xml:space="preserve">- </w:t>
            </w:r>
          </w:p>
        </w:tc>
        <w:tc>
          <w:tcPr>
            <w:tcW w:w="1440" w:type="dxa"/>
          </w:tcPr>
          <w:p w:rsidR="00082BB6" w:rsidRPr="00B803B2" w:rsidRDefault="00082BB6" w:rsidP="008C7891">
            <w:pPr>
              <w:pStyle w:val="Default"/>
              <w:jc w:val="right"/>
              <w:rPr>
                <w:rFonts w:ascii="Times New Roman" w:hAnsi="Times New Roman" w:cs="Times New Roman"/>
                <w:u w:val="single"/>
              </w:rPr>
            </w:pPr>
            <w:r w:rsidRPr="00B803B2">
              <w:rPr>
                <w:rFonts w:ascii="Times New Roman" w:hAnsi="Times New Roman" w:cs="Times New Roman"/>
                <w:u w:val="single"/>
              </w:rPr>
              <w:t xml:space="preserve">- </w:t>
            </w:r>
          </w:p>
        </w:tc>
      </w:tr>
      <w:tr w:rsidR="00082BB6" w:rsidRPr="00730328" w:rsidTr="008C7891">
        <w:trPr>
          <w:trHeight w:val="109"/>
          <w:jc w:val="center"/>
        </w:trPr>
        <w:tc>
          <w:tcPr>
            <w:tcW w:w="3168" w:type="dxa"/>
          </w:tcPr>
          <w:p w:rsidR="00082BB6" w:rsidRPr="00730328" w:rsidRDefault="00082BB6" w:rsidP="008C7891">
            <w:pPr>
              <w:pStyle w:val="Default"/>
              <w:rPr>
                <w:rFonts w:ascii="Times New Roman" w:hAnsi="Times New Roman" w:cs="Times New Roman"/>
                <w:sz w:val="23"/>
                <w:szCs w:val="23"/>
              </w:rPr>
            </w:pPr>
            <w:r w:rsidRPr="00730328">
              <w:rPr>
                <w:rFonts w:ascii="Times New Roman" w:hAnsi="Times New Roman" w:cs="Times New Roman"/>
                <w:sz w:val="23"/>
                <w:szCs w:val="23"/>
              </w:rPr>
              <w:t xml:space="preserve">Total </w:t>
            </w:r>
          </w:p>
        </w:tc>
        <w:tc>
          <w:tcPr>
            <w:tcW w:w="1530" w:type="dxa"/>
          </w:tcPr>
          <w:p w:rsidR="00082BB6" w:rsidRPr="00730328" w:rsidRDefault="00082BB6" w:rsidP="008C7891">
            <w:pPr>
              <w:pStyle w:val="Default"/>
              <w:jc w:val="right"/>
              <w:rPr>
                <w:rFonts w:ascii="Times New Roman" w:hAnsi="Times New Roman" w:cs="Times New Roman"/>
                <w:sz w:val="23"/>
                <w:szCs w:val="23"/>
                <w:u w:val="double"/>
              </w:rPr>
            </w:pPr>
            <w:r w:rsidRPr="00730328">
              <w:rPr>
                <w:rFonts w:ascii="Times New Roman" w:hAnsi="Times New Roman" w:cs="Times New Roman"/>
                <w:sz w:val="23"/>
                <w:szCs w:val="23"/>
                <w:u w:val="double"/>
              </w:rPr>
              <w:t>$</w:t>
            </w:r>
            <w:r>
              <w:rPr>
                <w:rFonts w:ascii="Times New Roman" w:hAnsi="Times New Roman" w:cs="Times New Roman"/>
                <w:sz w:val="23"/>
                <w:szCs w:val="23"/>
                <w:u w:val="double"/>
              </w:rPr>
              <w:t>6,155</w:t>
            </w:r>
            <w:r w:rsidRPr="00730328">
              <w:rPr>
                <w:rFonts w:ascii="Times New Roman" w:hAnsi="Times New Roman" w:cs="Times New Roman"/>
                <w:sz w:val="23"/>
                <w:szCs w:val="23"/>
                <w:u w:val="double"/>
              </w:rPr>
              <w:t xml:space="preserve"> </w:t>
            </w:r>
          </w:p>
        </w:tc>
        <w:tc>
          <w:tcPr>
            <w:tcW w:w="1602" w:type="dxa"/>
          </w:tcPr>
          <w:p w:rsidR="00082BB6" w:rsidRPr="00730328" w:rsidRDefault="00082BB6" w:rsidP="008C7891">
            <w:pPr>
              <w:pStyle w:val="Default"/>
              <w:jc w:val="right"/>
              <w:rPr>
                <w:rFonts w:ascii="Times New Roman" w:hAnsi="Times New Roman" w:cs="Times New Roman"/>
                <w:u w:val="double"/>
              </w:rPr>
            </w:pPr>
            <w:r w:rsidRPr="00730328">
              <w:rPr>
                <w:rFonts w:ascii="Times New Roman" w:hAnsi="Times New Roman" w:cs="Times New Roman"/>
                <w:u w:val="double"/>
              </w:rPr>
              <w:t>$1</w:t>
            </w:r>
            <w:r>
              <w:rPr>
                <w:rFonts w:ascii="Times New Roman" w:hAnsi="Times New Roman" w:cs="Times New Roman"/>
                <w:u w:val="double"/>
              </w:rPr>
              <w:t>4,033</w:t>
            </w:r>
            <w:r w:rsidRPr="00730328">
              <w:rPr>
                <w:rFonts w:ascii="Times New Roman" w:hAnsi="Times New Roman" w:cs="Times New Roman"/>
                <w:u w:val="double"/>
              </w:rPr>
              <w:t xml:space="preserve"> </w:t>
            </w:r>
          </w:p>
        </w:tc>
        <w:tc>
          <w:tcPr>
            <w:tcW w:w="1440" w:type="dxa"/>
          </w:tcPr>
          <w:p w:rsidR="00082BB6" w:rsidRPr="00730328" w:rsidRDefault="00082BB6" w:rsidP="008C7891">
            <w:pPr>
              <w:pStyle w:val="Default"/>
              <w:jc w:val="right"/>
              <w:rPr>
                <w:rFonts w:ascii="Times New Roman" w:hAnsi="Times New Roman" w:cs="Times New Roman"/>
                <w:sz w:val="23"/>
                <w:szCs w:val="23"/>
                <w:u w:val="double"/>
              </w:rPr>
            </w:pPr>
            <w:r w:rsidRPr="00730328">
              <w:rPr>
                <w:rFonts w:ascii="Times New Roman" w:hAnsi="Times New Roman" w:cs="Times New Roman"/>
                <w:sz w:val="23"/>
                <w:szCs w:val="23"/>
                <w:u w:val="double"/>
              </w:rPr>
              <w:t>$</w:t>
            </w:r>
            <w:r>
              <w:rPr>
                <w:rFonts w:ascii="Times New Roman" w:hAnsi="Times New Roman" w:cs="Times New Roman"/>
                <w:sz w:val="23"/>
                <w:szCs w:val="23"/>
                <w:u w:val="double"/>
              </w:rPr>
              <w:t>20,188</w:t>
            </w:r>
          </w:p>
          <w:p w:rsidR="00082BB6" w:rsidRPr="00730328" w:rsidRDefault="00082BB6" w:rsidP="008C7891">
            <w:pPr>
              <w:pStyle w:val="Default"/>
              <w:jc w:val="right"/>
              <w:rPr>
                <w:rFonts w:ascii="Times New Roman" w:hAnsi="Times New Roman" w:cs="Times New Roman"/>
                <w:sz w:val="23"/>
                <w:szCs w:val="23"/>
                <w:u w:val="double"/>
              </w:rPr>
            </w:pPr>
          </w:p>
          <w:p w:rsidR="00082BB6" w:rsidRPr="00730328" w:rsidRDefault="00082BB6" w:rsidP="008C7891">
            <w:pPr>
              <w:pStyle w:val="Default"/>
              <w:jc w:val="right"/>
              <w:rPr>
                <w:rFonts w:ascii="Times New Roman" w:hAnsi="Times New Roman" w:cs="Times New Roman"/>
                <w:sz w:val="23"/>
                <w:szCs w:val="23"/>
                <w:u w:val="double"/>
              </w:rPr>
            </w:pPr>
            <w:r w:rsidRPr="00730328">
              <w:rPr>
                <w:rFonts w:ascii="Times New Roman" w:hAnsi="Times New Roman" w:cs="Times New Roman"/>
                <w:sz w:val="23"/>
                <w:szCs w:val="23"/>
                <w:u w:val="double"/>
              </w:rPr>
              <w:t xml:space="preserve"> </w:t>
            </w:r>
          </w:p>
        </w:tc>
      </w:tr>
    </w:tbl>
    <w:p w:rsidR="00082BB6" w:rsidRPr="00730328" w:rsidRDefault="00082BB6" w:rsidP="00082BB6"/>
    <w:p w:rsidR="00082BB6" w:rsidRPr="00730328" w:rsidRDefault="00082BB6" w:rsidP="00082BB6"/>
    <w:p w:rsidR="00082BB6" w:rsidRDefault="00082BB6" w:rsidP="00082BB6"/>
    <w:p w:rsidR="00082BB6" w:rsidRDefault="00082BB6" w:rsidP="00082BB6">
      <w:pPr>
        <w:pStyle w:val="BodyText"/>
        <w:sectPr w:rsidR="00082BB6" w:rsidSect="0068481F">
          <w:headerReference w:type="default" r:id="rId16"/>
          <w:pgSz w:w="12240" w:h="15840" w:code="1"/>
          <w:pgMar w:top="1584" w:right="1440" w:bottom="1440" w:left="1440" w:header="720" w:footer="720" w:gutter="0"/>
          <w:cols w:space="720"/>
          <w:formProt w:val="0"/>
          <w:docGrid w:linePitch="360"/>
        </w:sectPr>
      </w:pPr>
    </w:p>
    <w:p w:rsidR="00082BB6" w:rsidRDefault="00082BB6" w:rsidP="00082BB6">
      <w:pPr>
        <w:pStyle w:val="BodyText"/>
      </w:pPr>
    </w:p>
    <w:p w:rsidR="00082BB6" w:rsidRPr="00E01BE9" w:rsidRDefault="00082BB6" w:rsidP="00082BB6">
      <w:pPr>
        <w:jc w:val="center"/>
      </w:pPr>
      <w:r>
        <w:rPr>
          <w:b/>
          <w:bCs/>
        </w:rPr>
        <w:t xml:space="preserve">Explanation of Staff’s </w:t>
      </w:r>
      <w:proofErr w:type="gramStart"/>
      <w:r w:rsidRPr="00E01BE9">
        <w:rPr>
          <w:b/>
          <w:bCs/>
        </w:rPr>
        <w:t>Recommended</w:t>
      </w:r>
      <w:proofErr w:type="gramEnd"/>
      <w:r>
        <w:rPr>
          <w:b/>
          <w:bCs/>
        </w:rPr>
        <w:t xml:space="preserve"> </w:t>
      </w:r>
    </w:p>
    <w:p w:rsidR="00082BB6" w:rsidRDefault="00082BB6" w:rsidP="00082BB6">
      <w:pPr>
        <w:jc w:val="center"/>
      </w:pPr>
      <w:r>
        <w:rPr>
          <w:b/>
          <w:bCs/>
        </w:rPr>
        <w:t xml:space="preserve">Adjustments to Net Book Value </w:t>
      </w:r>
      <w:r w:rsidRPr="00E01BE9">
        <w:rPr>
          <w:b/>
          <w:bCs/>
        </w:rPr>
        <w:t xml:space="preserve">as of </w:t>
      </w:r>
      <w:r>
        <w:rPr>
          <w:b/>
          <w:bCs/>
        </w:rPr>
        <w:t>June 19</w:t>
      </w:r>
      <w:r w:rsidRPr="00E01BE9">
        <w:rPr>
          <w:b/>
          <w:bCs/>
        </w:rPr>
        <w:t xml:space="preserve">, 2019 </w:t>
      </w:r>
    </w:p>
    <w:tbl>
      <w:tblPr>
        <w:tblW w:w="787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2"/>
        <w:gridCol w:w="6536"/>
        <w:gridCol w:w="1116"/>
      </w:tblGrid>
      <w:tr w:rsidR="00082BB6" w:rsidRPr="00317077" w:rsidTr="008C7891">
        <w:trPr>
          <w:trHeight w:val="650"/>
          <w:jc w:val="center"/>
        </w:trPr>
        <w:tc>
          <w:tcPr>
            <w:tcW w:w="6758" w:type="dxa"/>
            <w:gridSpan w:val="2"/>
            <w:shd w:val="clear" w:color="auto" w:fill="auto"/>
            <w:noWrap/>
            <w:vAlign w:val="center"/>
            <w:hideMark/>
          </w:tcPr>
          <w:p w:rsidR="00082BB6" w:rsidRPr="00803AE2" w:rsidRDefault="00082BB6" w:rsidP="008C7891">
            <w:pPr>
              <w:rPr>
                <w:b/>
                <w:bCs/>
                <w:color w:val="000000"/>
                <w:u w:val="single"/>
              </w:rPr>
            </w:pPr>
            <w:r w:rsidRPr="00803AE2">
              <w:rPr>
                <w:b/>
                <w:bCs/>
                <w:color w:val="000000"/>
                <w:u w:val="single"/>
              </w:rPr>
              <w:t>Explanation</w:t>
            </w:r>
          </w:p>
        </w:tc>
        <w:tc>
          <w:tcPr>
            <w:tcW w:w="1116" w:type="dxa"/>
            <w:shd w:val="clear" w:color="auto" w:fill="auto"/>
            <w:noWrap/>
            <w:vAlign w:val="center"/>
            <w:hideMark/>
          </w:tcPr>
          <w:p w:rsidR="00082BB6" w:rsidRPr="00803AE2" w:rsidRDefault="00082BB6" w:rsidP="008C7891">
            <w:pPr>
              <w:jc w:val="center"/>
              <w:rPr>
                <w:b/>
                <w:bCs/>
                <w:color w:val="000000"/>
                <w:u w:val="single"/>
              </w:rPr>
            </w:pPr>
            <w:r w:rsidRPr="00803AE2">
              <w:rPr>
                <w:b/>
                <w:bCs/>
                <w:color w:val="000000"/>
                <w:u w:val="single"/>
              </w:rPr>
              <w:t>Amount</w:t>
            </w:r>
          </w:p>
        </w:tc>
      </w:tr>
      <w:tr w:rsidR="00082BB6" w:rsidRPr="00317077" w:rsidTr="008C7891">
        <w:trPr>
          <w:trHeight w:val="290"/>
          <w:jc w:val="center"/>
        </w:trPr>
        <w:tc>
          <w:tcPr>
            <w:tcW w:w="6758" w:type="dxa"/>
            <w:gridSpan w:val="2"/>
            <w:shd w:val="clear" w:color="auto" w:fill="auto"/>
            <w:noWrap/>
            <w:vAlign w:val="bottom"/>
            <w:hideMark/>
          </w:tcPr>
          <w:p w:rsidR="00082BB6" w:rsidRPr="00317077" w:rsidRDefault="00082BB6" w:rsidP="008C7891">
            <w:pPr>
              <w:rPr>
                <w:color w:val="000000"/>
              </w:rPr>
            </w:pPr>
            <w:r w:rsidRPr="00317077">
              <w:rPr>
                <w:color w:val="000000"/>
              </w:rPr>
              <w:t>Utility Plant in Service</w:t>
            </w:r>
          </w:p>
        </w:tc>
        <w:tc>
          <w:tcPr>
            <w:tcW w:w="1116" w:type="dxa"/>
            <w:shd w:val="clear" w:color="auto" w:fill="auto"/>
            <w:noWrap/>
            <w:vAlign w:val="bottom"/>
            <w:hideMark/>
          </w:tcPr>
          <w:p w:rsidR="00082BB6" w:rsidRPr="00317077" w:rsidRDefault="00082BB6" w:rsidP="008C7891">
            <w:pPr>
              <w:jc w:val="center"/>
              <w:rPr>
                <w:color w:val="000000"/>
              </w:rPr>
            </w:pPr>
            <w:r w:rsidRPr="00317077">
              <w:rPr>
                <w:color w:val="000000"/>
              </w:rPr>
              <w:t>Water</w:t>
            </w:r>
          </w:p>
        </w:tc>
      </w:tr>
      <w:tr w:rsidR="00082BB6" w:rsidRPr="00317077" w:rsidTr="008C7891">
        <w:trPr>
          <w:trHeight w:val="320"/>
          <w:jc w:val="center"/>
        </w:trPr>
        <w:tc>
          <w:tcPr>
            <w:tcW w:w="222" w:type="dxa"/>
            <w:shd w:val="clear" w:color="auto" w:fill="auto"/>
            <w:noWrap/>
            <w:vAlign w:val="bottom"/>
            <w:hideMark/>
          </w:tcPr>
          <w:p w:rsidR="00082BB6" w:rsidRPr="00317077" w:rsidRDefault="00082BB6" w:rsidP="008C7891">
            <w:pPr>
              <w:jc w:val="center"/>
              <w:rPr>
                <w:color w:val="000000"/>
              </w:rPr>
            </w:pPr>
          </w:p>
        </w:tc>
        <w:tc>
          <w:tcPr>
            <w:tcW w:w="6536" w:type="dxa"/>
            <w:shd w:val="clear" w:color="auto" w:fill="auto"/>
            <w:noWrap/>
            <w:vAlign w:val="bottom"/>
            <w:hideMark/>
          </w:tcPr>
          <w:p w:rsidR="00082BB6" w:rsidRPr="00317077" w:rsidRDefault="00082BB6" w:rsidP="008C7891">
            <w:pPr>
              <w:rPr>
                <w:color w:val="000000"/>
              </w:rPr>
            </w:pPr>
            <w:r w:rsidRPr="00317077">
              <w:rPr>
                <w:color w:val="000000"/>
              </w:rPr>
              <w:t>To reflect appropriate amount of utility plant in service</w:t>
            </w:r>
            <w:r>
              <w:rPr>
                <w:color w:val="000000"/>
              </w:rPr>
              <w:t>.</w:t>
            </w:r>
          </w:p>
        </w:tc>
        <w:tc>
          <w:tcPr>
            <w:tcW w:w="1116" w:type="dxa"/>
            <w:shd w:val="clear" w:color="auto" w:fill="auto"/>
            <w:noWrap/>
            <w:vAlign w:val="bottom"/>
            <w:hideMark/>
          </w:tcPr>
          <w:p w:rsidR="00082BB6" w:rsidRPr="00317077" w:rsidRDefault="00082BB6" w:rsidP="008C7891">
            <w:pPr>
              <w:jc w:val="right"/>
              <w:rPr>
                <w:color w:val="000000"/>
                <w:u w:val="double"/>
              </w:rPr>
            </w:pPr>
            <w:r>
              <w:rPr>
                <w:color w:val="000000"/>
                <w:u w:val="double"/>
              </w:rPr>
              <w:t>(</w:t>
            </w:r>
            <w:r w:rsidRPr="00317077">
              <w:rPr>
                <w:color w:val="000000"/>
                <w:u w:val="double"/>
              </w:rPr>
              <w:t>$</w:t>
            </w:r>
            <w:r>
              <w:rPr>
                <w:color w:val="000000"/>
                <w:u w:val="double"/>
              </w:rPr>
              <w:t>7,898)</w:t>
            </w:r>
            <w:r w:rsidRPr="00317077">
              <w:rPr>
                <w:color w:val="000000"/>
                <w:u w:val="double"/>
              </w:rPr>
              <w:t xml:space="preserve"> </w:t>
            </w:r>
          </w:p>
        </w:tc>
      </w:tr>
      <w:tr w:rsidR="00082BB6" w:rsidRPr="00317077" w:rsidTr="008C7891">
        <w:trPr>
          <w:trHeight w:val="320"/>
          <w:jc w:val="center"/>
        </w:trPr>
        <w:tc>
          <w:tcPr>
            <w:tcW w:w="222" w:type="dxa"/>
            <w:shd w:val="clear" w:color="auto" w:fill="auto"/>
            <w:noWrap/>
            <w:vAlign w:val="bottom"/>
          </w:tcPr>
          <w:p w:rsidR="00082BB6" w:rsidRPr="00317077" w:rsidRDefault="00082BB6" w:rsidP="008C7891">
            <w:pPr>
              <w:jc w:val="center"/>
              <w:rPr>
                <w:color w:val="000000"/>
              </w:rPr>
            </w:pPr>
          </w:p>
        </w:tc>
        <w:tc>
          <w:tcPr>
            <w:tcW w:w="6536" w:type="dxa"/>
            <w:shd w:val="clear" w:color="auto" w:fill="auto"/>
            <w:noWrap/>
            <w:vAlign w:val="bottom"/>
          </w:tcPr>
          <w:p w:rsidR="00082BB6" w:rsidRPr="00317077" w:rsidRDefault="00082BB6" w:rsidP="008C7891">
            <w:pPr>
              <w:rPr>
                <w:color w:val="000000"/>
              </w:rPr>
            </w:pPr>
          </w:p>
        </w:tc>
        <w:tc>
          <w:tcPr>
            <w:tcW w:w="1116" w:type="dxa"/>
            <w:shd w:val="clear" w:color="auto" w:fill="auto"/>
            <w:noWrap/>
            <w:vAlign w:val="bottom"/>
          </w:tcPr>
          <w:p w:rsidR="00082BB6" w:rsidRPr="00317077" w:rsidRDefault="00082BB6" w:rsidP="008C7891">
            <w:pPr>
              <w:jc w:val="right"/>
              <w:rPr>
                <w:color w:val="000000"/>
                <w:u w:val="double"/>
              </w:rPr>
            </w:pPr>
          </w:p>
        </w:tc>
      </w:tr>
      <w:tr w:rsidR="00082BB6" w:rsidRPr="00317077" w:rsidTr="008C7891">
        <w:trPr>
          <w:trHeight w:val="320"/>
          <w:jc w:val="center"/>
        </w:trPr>
        <w:tc>
          <w:tcPr>
            <w:tcW w:w="6758" w:type="dxa"/>
            <w:gridSpan w:val="2"/>
            <w:shd w:val="clear" w:color="auto" w:fill="auto"/>
            <w:noWrap/>
            <w:vAlign w:val="bottom"/>
            <w:hideMark/>
          </w:tcPr>
          <w:p w:rsidR="00082BB6" w:rsidRPr="00317077" w:rsidRDefault="00082BB6" w:rsidP="008C7891">
            <w:pPr>
              <w:rPr>
                <w:color w:val="000000"/>
              </w:rPr>
            </w:pPr>
            <w:r w:rsidRPr="00317077">
              <w:rPr>
                <w:color w:val="000000"/>
              </w:rPr>
              <w:t>Accumulated Depreciation</w:t>
            </w:r>
          </w:p>
        </w:tc>
        <w:tc>
          <w:tcPr>
            <w:tcW w:w="1116" w:type="dxa"/>
            <w:shd w:val="clear" w:color="auto" w:fill="auto"/>
            <w:noWrap/>
            <w:vAlign w:val="bottom"/>
            <w:hideMark/>
          </w:tcPr>
          <w:p w:rsidR="00082BB6" w:rsidRPr="00317077" w:rsidRDefault="00082BB6" w:rsidP="008C7891">
            <w:pPr>
              <w:rPr>
                <w:color w:val="000000"/>
              </w:rPr>
            </w:pPr>
          </w:p>
        </w:tc>
      </w:tr>
      <w:tr w:rsidR="00082BB6" w:rsidRPr="00317077" w:rsidTr="008C7891">
        <w:trPr>
          <w:trHeight w:val="320"/>
          <w:jc w:val="center"/>
        </w:trPr>
        <w:tc>
          <w:tcPr>
            <w:tcW w:w="222" w:type="dxa"/>
            <w:shd w:val="clear" w:color="auto" w:fill="auto"/>
            <w:noWrap/>
            <w:vAlign w:val="bottom"/>
            <w:hideMark/>
          </w:tcPr>
          <w:p w:rsidR="00082BB6" w:rsidRPr="00317077" w:rsidRDefault="00082BB6" w:rsidP="008C7891"/>
        </w:tc>
        <w:tc>
          <w:tcPr>
            <w:tcW w:w="6536" w:type="dxa"/>
            <w:shd w:val="clear" w:color="auto" w:fill="auto"/>
            <w:noWrap/>
            <w:vAlign w:val="bottom"/>
            <w:hideMark/>
          </w:tcPr>
          <w:p w:rsidR="00082BB6" w:rsidRPr="00317077" w:rsidRDefault="00082BB6" w:rsidP="008C7891">
            <w:pPr>
              <w:rPr>
                <w:color w:val="000000"/>
              </w:rPr>
            </w:pPr>
            <w:r w:rsidRPr="00317077">
              <w:rPr>
                <w:color w:val="000000"/>
              </w:rPr>
              <w:t>To reflect appropriate amount of accumulated depreciation</w:t>
            </w:r>
            <w:r>
              <w:rPr>
                <w:color w:val="000000"/>
              </w:rPr>
              <w:t>.</w:t>
            </w:r>
          </w:p>
        </w:tc>
        <w:tc>
          <w:tcPr>
            <w:tcW w:w="1116" w:type="dxa"/>
            <w:shd w:val="clear" w:color="auto" w:fill="auto"/>
            <w:noWrap/>
            <w:vAlign w:val="bottom"/>
            <w:hideMark/>
          </w:tcPr>
          <w:p w:rsidR="00082BB6" w:rsidRPr="00317077" w:rsidRDefault="00082BB6" w:rsidP="008C7891">
            <w:pPr>
              <w:jc w:val="right"/>
              <w:rPr>
                <w:color w:val="000000"/>
                <w:u w:val="double"/>
              </w:rPr>
            </w:pPr>
            <w:r>
              <w:rPr>
                <w:color w:val="000000"/>
                <w:u w:val="double"/>
              </w:rPr>
              <w:t>$21,931</w:t>
            </w:r>
          </w:p>
        </w:tc>
      </w:tr>
      <w:tr w:rsidR="00082BB6" w:rsidRPr="00317077" w:rsidTr="008C7891">
        <w:trPr>
          <w:trHeight w:val="320"/>
          <w:jc w:val="center"/>
        </w:trPr>
        <w:tc>
          <w:tcPr>
            <w:tcW w:w="222" w:type="dxa"/>
            <w:shd w:val="clear" w:color="auto" w:fill="auto"/>
            <w:noWrap/>
            <w:vAlign w:val="bottom"/>
            <w:hideMark/>
          </w:tcPr>
          <w:p w:rsidR="00082BB6" w:rsidRPr="00317077" w:rsidRDefault="00082BB6" w:rsidP="008C7891">
            <w:pPr>
              <w:jc w:val="right"/>
              <w:rPr>
                <w:color w:val="000000"/>
                <w:u w:val="double"/>
              </w:rPr>
            </w:pPr>
          </w:p>
        </w:tc>
        <w:tc>
          <w:tcPr>
            <w:tcW w:w="6536" w:type="dxa"/>
            <w:shd w:val="clear" w:color="auto" w:fill="auto"/>
            <w:noWrap/>
            <w:vAlign w:val="bottom"/>
            <w:hideMark/>
          </w:tcPr>
          <w:p w:rsidR="00082BB6" w:rsidRPr="00317077" w:rsidRDefault="00082BB6" w:rsidP="008C7891"/>
        </w:tc>
        <w:tc>
          <w:tcPr>
            <w:tcW w:w="1116" w:type="dxa"/>
            <w:shd w:val="clear" w:color="auto" w:fill="auto"/>
            <w:noWrap/>
            <w:vAlign w:val="bottom"/>
            <w:hideMark/>
          </w:tcPr>
          <w:p w:rsidR="00082BB6" w:rsidRPr="00317077" w:rsidRDefault="00082BB6" w:rsidP="008C7891"/>
        </w:tc>
      </w:tr>
      <w:tr w:rsidR="00082BB6" w:rsidRPr="00317077" w:rsidTr="008C7891">
        <w:trPr>
          <w:trHeight w:val="320"/>
          <w:jc w:val="center"/>
        </w:trPr>
        <w:tc>
          <w:tcPr>
            <w:tcW w:w="6758" w:type="dxa"/>
            <w:gridSpan w:val="2"/>
            <w:shd w:val="clear" w:color="auto" w:fill="auto"/>
            <w:noWrap/>
            <w:vAlign w:val="bottom"/>
            <w:hideMark/>
          </w:tcPr>
          <w:p w:rsidR="00082BB6" w:rsidRPr="00317077" w:rsidRDefault="00082BB6" w:rsidP="008C7891">
            <w:pPr>
              <w:rPr>
                <w:color w:val="000000"/>
              </w:rPr>
            </w:pPr>
            <w:r w:rsidRPr="00317077">
              <w:rPr>
                <w:color w:val="000000"/>
              </w:rPr>
              <w:t>Total Adjustments to Net Book Value as of September 30, 2019</w:t>
            </w:r>
          </w:p>
        </w:tc>
        <w:tc>
          <w:tcPr>
            <w:tcW w:w="1116" w:type="dxa"/>
            <w:shd w:val="clear" w:color="auto" w:fill="auto"/>
            <w:noWrap/>
            <w:vAlign w:val="bottom"/>
            <w:hideMark/>
          </w:tcPr>
          <w:p w:rsidR="00082BB6" w:rsidRPr="00EC778A" w:rsidRDefault="00082BB6" w:rsidP="008C7891">
            <w:pPr>
              <w:jc w:val="right"/>
              <w:rPr>
                <w:color w:val="000000"/>
                <w:u w:val="double"/>
              </w:rPr>
            </w:pPr>
            <w:r w:rsidRPr="00EC778A">
              <w:rPr>
                <w:color w:val="000000"/>
                <w:u w:val="double"/>
              </w:rPr>
              <w:t xml:space="preserve">$14,033 </w:t>
            </w:r>
          </w:p>
        </w:tc>
      </w:tr>
      <w:tr w:rsidR="00082BB6" w:rsidRPr="00317077" w:rsidTr="008C7891">
        <w:trPr>
          <w:trHeight w:val="320"/>
          <w:jc w:val="center"/>
        </w:trPr>
        <w:tc>
          <w:tcPr>
            <w:tcW w:w="6758" w:type="dxa"/>
            <w:gridSpan w:val="2"/>
            <w:shd w:val="clear" w:color="auto" w:fill="auto"/>
            <w:noWrap/>
            <w:vAlign w:val="bottom"/>
          </w:tcPr>
          <w:p w:rsidR="00082BB6" w:rsidRPr="00317077" w:rsidRDefault="00082BB6" w:rsidP="008C7891">
            <w:pPr>
              <w:rPr>
                <w:color w:val="000000"/>
              </w:rPr>
            </w:pPr>
          </w:p>
        </w:tc>
        <w:tc>
          <w:tcPr>
            <w:tcW w:w="1116" w:type="dxa"/>
            <w:shd w:val="clear" w:color="auto" w:fill="auto"/>
            <w:noWrap/>
            <w:vAlign w:val="bottom"/>
          </w:tcPr>
          <w:p w:rsidR="00082BB6" w:rsidRPr="00EC778A" w:rsidRDefault="00082BB6" w:rsidP="008C7891">
            <w:pPr>
              <w:jc w:val="right"/>
              <w:rPr>
                <w:color w:val="000000"/>
                <w:u w:val="double"/>
              </w:rPr>
            </w:pPr>
          </w:p>
        </w:tc>
      </w:tr>
    </w:tbl>
    <w:p w:rsidR="00082BB6" w:rsidRDefault="00082BB6" w:rsidP="00082BB6"/>
    <w:p w:rsidR="00082BB6" w:rsidRDefault="00082BB6" w:rsidP="00082BB6">
      <w:pPr>
        <w:sectPr w:rsidR="00082BB6" w:rsidSect="0068481F">
          <w:headerReference w:type="default" r:id="rId17"/>
          <w:footerReference w:type="default" r:id="rId18"/>
          <w:pgSz w:w="12240" w:h="15840" w:code="1"/>
          <w:pgMar w:top="1584" w:right="1440" w:bottom="1440" w:left="1440" w:header="720" w:footer="720" w:gutter="0"/>
          <w:cols w:space="720"/>
          <w:formProt w:val="0"/>
          <w:docGrid w:linePitch="360"/>
        </w:sectPr>
      </w:pPr>
    </w:p>
    <w:p w:rsidR="00082BB6" w:rsidRDefault="00082BB6" w:rsidP="00082BB6"/>
    <w:p w:rsidR="00082BB6" w:rsidRPr="00E01BE9" w:rsidRDefault="00082BB6" w:rsidP="00082BB6">
      <w:pPr>
        <w:jc w:val="center"/>
      </w:pPr>
      <w:r>
        <w:rPr>
          <w:b/>
          <w:bCs/>
        </w:rPr>
        <w:t>Sunny Shores Utilities, LLC</w:t>
      </w:r>
    </w:p>
    <w:p w:rsidR="00082BB6" w:rsidRPr="00E01BE9" w:rsidRDefault="00082BB6" w:rsidP="00082BB6">
      <w:pPr>
        <w:jc w:val="center"/>
      </w:pPr>
      <w:r w:rsidRPr="00E01BE9">
        <w:rPr>
          <w:b/>
          <w:bCs/>
        </w:rPr>
        <w:t>Water System</w:t>
      </w:r>
    </w:p>
    <w:p w:rsidR="00082BB6" w:rsidRDefault="00082BB6" w:rsidP="00082BB6">
      <w:pPr>
        <w:jc w:val="center"/>
        <w:rPr>
          <w:b/>
          <w:bCs/>
        </w:rPr>
      </w:pPr>
      <w:r>
        <w:rPr>
          <w:b/>
          <w:bCs/>
        </w:rPr>
        <w:t xml:space="preserve">Schedule of Staff’s </w:t>
      </w:r>
      <w:r w:rsidRPr="00E01BE9">
        <w:rPr>
          <w:b/>
          <w:bCs/>
        </w:rPr>
        <w:t xml:space="preserve">Recommended Account Balances as of </w:t>
      </w:r>
      <w:r>
        <w:rPr>
          <w:b/>
          <w:bCs/>
        </w:rPr>
        <w:t>June 19</w:t>
      </w:r>
      <w:r w:rsidRPr="00E01BE9">
        <w:rPr>
          <w:b/>
          <w:bCs/>
        </w:rPr>
        <w:t>, 2019</w:t>
      </w:r>
    </w:p>
    <w:tbl>
      <w:tblPr>
        <w:tblW w:w="94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2"/>
        <w:gridCol w:w="4500"/>
        <w:gridCol w:w="1638"/>
        <w:gridCol w:w="1992"/>
      </w:tblGrid>
      <w:tr w:rsidR="00082BB6" w:rsidRPr="00B15462" w:rsidTr="008C7891">
        <w:trPr>
          <w:trHeight w:val="1200"/>
          <w:jc w:val="center"/>
        </w:trPr>
        <w:tc>
          <w:tcPr>
            <w:tcW w:w="1352" w:type="dxa"/>
            <w:shd w:val="clear" w:color="auto" w:fill="auto"/>
            <w:vAlign w:val="bottom"/>
            <w:hideMark/>
          </w:tcPr>
          <w:p w:rsidR="00082BB6" w:rsidRPr="00B15462" w:rsidRDefault="00082BB6" w:rsidP="008C7891">
            <w:pPr>
              <w:jc w:val="center"/>
              <w:rPr>
                <w:b/>
                <w:bCs/>
                <w:color w:val="000000"/>
                <w:u w:val="single"/>
              </w:rPr>
            </w:pPr>
            <w:r w:rsidRPr="00803AE2">
              <w:rPr>
                <w:b/>
                <w:bCs/>
                <w:color w:val="000000"/>
              </w:rPr>
              <w:t>Account</w:t>
            </w:r>
            <w:r w:rsidRPr="00B15462">
              <w:rPr>
                <w:b/>
                <w:bCs/>
                <w:color w:val="000000"/>
                <w:u w:val="single"/>
              </w:rPr>
              <w:br/>
              <w:t>No.</w:t>
            </w:r>
          </w:p>
        </w:tc>
        <w:tc>
          <w:tcPr>
            <w:tcW w:w="4500" w:type="dxa"/>
            <w:shd w:val="clear" w:color="auto" w:fill="auto"/>
            <w:noWrap/>
            <w:vAlign w:val="bottom"/>
            <w:hideMark/>
          </w:tcPr>
          <w:p w:rsidR="00082BB6" w:rsidRPr="00B15462" w:rsidRDefault="00082BB6" w:rsidP="008C7891">
            <w:pPr>
              <w:jc w:val="center"/>
              <w:rPr>
                <w:b/>
                <w:bCs/>
                <w:color w:val="000000"/>
                <w:u w:val="single"/>
              </w:rPr>
            </w:pPr>
            <w:r w:rsidRPr="00B15462">
              <w:rPr>
                <w:b/>
                <w:bCs/>
                <w:color w:val="000000"/>
                <w:u w:val="single"/>
              </w:rPr>
              <w:t>Description</w:t>
            </w:r>
          </w:p>
        </w:tc>
        <w:tc>
          <w:tcPr>
            <w:tcW w:w="1638" w:type="dxa"/>
            <w:shd w:val="clear" w:color="auto" w:fill="auto"/>
            <w:noWrap/>
            <w:vAlign w:val="bottom"/>
            <w:hideMark/>
          </w:tcPr>
          <w:p w:rsidR="00082BB6" w:rsidRPr="00B15462" w:rsidRDefault="00082BB6" w:rsidP="008C7891">
            <w:pPr>
              <w:jc w:val="center"/>
              <w:rPr>
                <w:b/>
                <w:bCs/>
                <w:color w:val="000000"/>
                <w:u w:val="single"/>
              </w:rPr>
            </w:pPr>
            <w:r w:rsidRPr="00B15462">
              <w:rPr>
                <w:b/>
                <w:bCs/>
                <w:color w:val="000000"/>
                <w:u w:val="single"/>
              </w:rPr>
              <w:t>UPIS</w:t>
            </w:r>
          </w:p>
        </w:tc>
        <w:tc>
          <w:tcPr>
            <w:tcW w:w="1992" w:type="dxa"/>
            <w:shd w:val="clear" w:color="auto" w:fill="auto"/>
            <w:vAlign w:val="bottom"/>
            <w:hideMark/>
          </w:tcPr>
          <w:p w:rsidR="00082BB6" w:rsidRPr="00B15462" w:rsidRDefault="00082BB6" w:rsidP="008C7891">
            <w:pPr>
              <w:jc w:val="center"/>
              <w:rPr>
                <w:b/>
                <w:bCs/>
                <w:color w:val="000000"/>
                <w:u w:val="single"/>
              </w:rPr>
            </w:pPr>
            <w:r w:rsidRPr="00B15462">
              <w:rPr>
                <w:b/>
                <w:bCs/>
                <w:color w:val="000000"/>
              </w:rPr>
              <w:t>Accumulated</w:t>
            </w:r>
            <w:r w:rsidRPr="00B15462">
              <w:rPr>
                <w:b/>
                <w:bCs/>
                <w:color w:val="000000"/>
                <w:u w:val="single"/>
              </w:rPr>
              <w:t xml:space="preserve"> </w:t>
            </w:r>
            <w:r w:rsidRPr="00B15462">
              <w:rPr>
                <w:b/>
                <w:bCs/>
                <w:color w:val="000000"/>
                <w:u w:val="single"/>
              </w:rPr>
              <w:br/>
              <w:t>Depreciation</w:t>
            </w: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jc w:val="center"/>
              <w:rPr>
                <w:color w:val="000000"/>
              </w:rPr>
            </w:pPr>
            <w:r w:rsidRPr="00B15462">
              <w:rPr>
                <w:color w:val="000000"/>
              </w:rPr>
              <w:t>301</w:t>
            </w:r>
          </w:p>
        </w:tc>
        <w:tc>
          <w:tcPr>
            <w:tcW w:w="4500" w:type="dxa"/>
            <w:shd w:val="clear" w:color="auto" w:fill="auto"/>
            <w:noWrap/>
            <w:vAlign w:val="bottom"/>
            <w:hideMark/>
          </w:tcPr>
          <w:p w:rsidR="00082BB6" w:rsidRPr="00B15462" w:rsidRDefault="00082BB6" w:rsidP="008C7891">
            <w:pPr>
              <w:rPr>
                <w:color w:val="000000"/>
              </w:rPr>
            </w:pPr>
            <w:r w:rsidRPr="00B15462">
              <w:rPr>
                <w:color w:val="000000"/>
              </w:rPr>
              <w:t>Organization</w:t>
            </w:r>
          </w:p>
        </w:tc>
        <w:tc>
          <w:tcPr>
            <w:tcW w:w="1638" w:type="dxa"/>
            <w:shd w:val="clear" w:color="auto" w:fill="auto"/>
            <w:noWrap/>
            <w:vAlign w:val="bottom"/>
            <w:hideMark/>
          </w:tcPr>
          <w:p w:rsidR="00082BB6" w:rsidRPr="00B15462" w:rsidRDefault="00082BB6" w:rsidP="008C7891">
            <w:pPr>
              <w:jc w:val="right"/>
              <w:rPr>
                <w:color w:val="000000"/>
              </w:rPr>
            </w:pPr>
            <w:r w:rsidRPr="00B15462">
              <w:rPr>
                <w:color w:val="000000"/>
              </w:rPr>
              <w:t>$</w:t>
            </w:r>
            <w:r w:rsidRPr="00730328">
              <w:t xml:space="preserve">- </w:t>
            </w:r>
            <w:r w:rsidRPr="00B15462">
              <w:rPr>
                <w:color w:val="000000"/>
              </w:rPr>
              <w:t xml:space="preserve"> </w:t>
            </w:r>
          </w:p>
        </w:tc>
        <w:tc>
          <w:tcPr>
            <w:tcW w:w="1992" w:type="dxa"/>
            <w:shd w:val="clear" w:color="auto" w:fill="auto"/>
            <w:noWrap/>
            <w:vAlign w:val="bottom"/>
            <w:hideMark/>
          </w:tcPr>
          <w:p w:rsidR="00082BB6" w:rsidRPr="00B15462" w:rsidRDefault="00082BB6" w:rsidP="008C7891">
            <w:pPr>
              <w:jc w:val="right"/>
              <w:rPr>
                <w:color w:val="000000"/>
              </w:rPr>
            </w:pPr>
            <w:r w:rsidRPr="00B15462">
              <w:rPr>
                <w:color w:val="000000"/>
              </w:rPr>
              <w:t>$</w:t>
            </w:r>
            <w:r w:rsidRPr="00730328">
              <w:t xml:space="preserve">- </w:t>
            </w:r>
            <w:r w:rsidRPr="00B15462">
              <w:rPr>
                <w:color w:val="000000"/>
              </w:rPr>
              <w:t xml:space="preserve"> </w:t>
            </w: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jc w:val="center"/>
              <w:rPr>
                <w:color w:val="000000"/>
              </w:rPr>
            </w:pPr>
            <w:r w:rsidRPr="00B15462">
              <w:rPr>
                <w:color w:val="000000"/>
              </w:rPr>
              <w:t>304</w:t>
            </w:r>
          </w:p>
        </w:tc>
        <w:tc>
          <w:tcPr>
            <w:tcW w:w="4500" w:type="dxa"/>
            <w:shd w:val="clear" w:color="auto" w:fill="auto"/>
            <w:noWrap/>
            <w:vAlign w:val="bottom"/>
            <w:hideMark/>
          </w:tcPr>
          <w:p w:rsidR="00082BB6" w:rsidRPr="00B15462" w:rsidRDefault="00082BB6" w:rsidP="008C7891">
            <w:pPr>
              <w:rPr>
                <w:color w:val="000000"/>
              </w:rPr>
            </w:pPr>
            <w:r w:rsidRPr="00B15462">
              <w:rPr>
                <w:color w:val="000000"/>
              </w:rPr>
              <w:t>Structures &amp; Improvements</w:t>
            </w:r>
          </w:p>
        </w:tc>
        <w:tc>
          <w:tcPr>
            <w:tcW w:w="1638" w:type="dxa"/>
            <w:shd w:val="clear" w:color="auto" w:fill="auto"/>
            <w:noWrap/>
            <w:vAlign w:val="bottom"/>
            <w:hideMark/>
          </w:tcPr>
          <w:p w:rsidR="00082BB6" w:rsidRPr="00B15462" w:rsidRDefault="00082BB6" w:rsidP="008C7891">
            <w:pPr>
              <w:jc w:val="right"/>
              <w:rPr>
                <w:color w:val="000000"/>
              </w:rPr>
            </w:pPr>
            <w:r w:rsidRPr="00730328">
              <w:t xml:space="preserve">- </w:t>
            </w:r>
            <w:r w:rsidRPr="00B15462">
              <w:rPr>
                <w:color w:val="000000"/>
              </w:rPr>
              <w:t xml:space="preserve"> </w:t>
            </w:r>
          </w:p>
        </w:tc>
        <w:tc>
          <w:tcPr>
            <w:tcW w:w="1992" w:type="dxa"/>
            <w:shd w:val="clear" w:color="auto" w:fill="auto"/>
            <w:noWrap/>
            <w:hideMark/>
          </w:tcPr>
          <w:p w:rsidR="00082BB6" w:rsidRPr="00B15462" w:rsidRDefault="00082BB6" w:rsidP="008C7891">
            <w:pPr>
              <w:jc w:val="right"/>
              <w:rPr>
                <w:color w:val="000000"/>
              </w:rPr>
            </w:pPr>
            <w:r w:rsidRPr="00E83480">
              <w:t xml:space="preserve">- </w:t>
            </w: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jc w:val="center"/>
              <w:rPr>
                <w:color w:val="000000"/>
              </w:rPr>
            </w:pPr>
            <w:r w:rsidRPr="00B15462">
              <w:rPr>
                <w:color w:val="000000"/>
              </w:rPr>
              <w:t>307</w:t>
            </w:r>
          </w:p>
        </w:tc>
        <w:tc>
          <w:tcPr>
            <w:tcW w:w="4500" w:type="dxa"/>
            <w:shd w:val="clear" w:color="auto" w:fill="auto"/>
            <w:noWrap/>
            <w:vAlign w:val="bottom"/>
            <w:hideMark/>
          </w:tcPr>
          <w:p w:rsidR="00082BB6" w:rsidRPr="00B15462" w:rsidRDefault="00082BB6" w:rsidP="008C7891">
            <w:pPr>
              <w:rPr>
                <w:color w:val="000000"/>
              </w:rPr>
            </w:pPr>
            <w:r w:rsidRPr="00B15462">
              <w:rPr>
                <w:color w:val="000000"/>
              </w:rPr>
              <w:t>Wells &amp; Springs</w:t>
            </w:r>
          </w:p>
        </w:tc>
        <w:tc>
          <w:tcPr>
            <w:tcW w:w="1638" w:type="dxa"/>
            <w:shd w:val="clear" w:color="auto" w:fill="auto"/>
            <w:noWrap/>
            <w:hideMark/>
          </w:tcPr>
          <w:p w:rsidR="00082BB6" w:rsidRPr="00B15462" w:rsidRDefault="00082BB6" w:rsidP="008C7891">
            <w:pPr>
              <w:jc w:val="right"/>
              <w:rPr>
                <w:color w:val="000000"/>
              </w:rPr>
            </w:pPr>
            <w:r w:rsidRPr="00053A91">
              <w:t xml:space="preserve">- </w:t>
            </w:r>
          </w:p>
        </w:tc>
        <w:tc>
          <w:tcPr>
            <w:tcW w:w="1992" w:type="dxa"/>
            <w:shd w:val="clear" w:color="auto" w:fill="auto"/>
            <w:noWrap/>
            <w:hideMark/>
          </w:tcPr>
          <w:p w:rsidR="00082BB6" w:rsidRPr="00B15462" w:rsidRDefault="00082BB6" w:rsidP="008C7891">
            <w:pPr>
              <w:jc w:val="right"/>
              <w:rPr>
                <w:color w:val="000000"/>
              </w:rPr>
            </w:pPr>
            <w:r w:rsidRPr="00E83480">
              <w:t xml:space="preserve">- </w:t>
            </w: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jc w:val="center"/>
              <w:rPr>
                <w:color w:val="000000"/>
              </w:rPr>
            </w:pPr>
            <w:r w:rsidRPr="00B15462">
              <w:rPr>
                <w:color w:val="000000"/>
              </w:rPr>
              <w:t>309</w:t>
            </w:r>
          </w:p>
        </w:tc>
        <w:tc>
          <w:tcPr>
            <w:tcW w:w="4500" w:type="dxa"/>
            <w:shd w:val="clear" w:color="auto" w:fill="auto"/>
            <w:noWrap/>
            <w:vAlign w:val="bottom"/>
            <w:hideMark/>
          </w:tcPr>
          <w:p w:rsidR="00082BB6" w:rsidRPr="00B15462" w:rsidRDefault="00082BB6" w:rsidP="008C7891">
            <w:pPr>
              <w:rPr>
                <w:color w:val="000000"/>
              </w:rPr>
            </w:pPr>
            <w:r w:rsidRPr="00B15462">
              <w:rPr>
                <w:color w:val="000000"/>
              </w:rPr>
              <w:t>Supply Mains</w:t>
            </w:r>
          </w:p>
        </w:tc>
        <w:tc>
          <w:tcPr>
            <w:tcW w:w="1638" w:type="dxa"/>
            <w:shd w:val="clear" w:color="auto" w:fill="auto"/>
            <w:noWrap/>
            <w:hideMark/>
          </w:tcPr>
          <w:p w:rsidR="00082BB6" w:rsidRPr="00B15462" w:rsidRDefault="00082BB6" w:rsidP="008C7891">
            <w:pPr>
              <w:jc w:val="right"/>
              <w:rPr>
                <w:color w:val="000000"/>
              </w:rPr>
            </w:pPr>
            <w:r w:rsidRPr="00053A91">
              <w:t xml:space="preserve">- </w:t>
            </w:r>
          </w:p>
        </w:tc>
        <w:tc>
          <w:tcPr>
            <w:tcW w:w="1992" w:type="dxa"/>
            <w:shd w:val="clear" w:color="auto" w:fill="auto"/>
            <w:noWrap/>
            <w:hideMark/>
          </w:tcPr>
          <w:p w:rsidR="00082BB6" w:rsidRPr="00B15462" w:rsidRDefault="00082BB6" w:rsidP="008C7891">
            <w:pPr>
              <w:jc w:val="right"/>
              <w:rPr>
                <w:color w:val="000000"/>
              </w:rPr>
            </w:pPr>
            <w:r w:rsidRPr="00E83480">
              <w:t xml:space="preserve">- </w:t>
            </w: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jc w:val="center"/>
              <w:rPr>
                <w:color w:val="000000"/>
              </w:rPr>
            </w:pPr>
            <w:r w:rsidRPr="00B15462">
              <w:rPr>
                <w:color w:val="000000"/>
              </w:rPr>
              <w:t>310</w:t>
            </w:r>
          </w:p>
        </w:tc>
        <w:tc>
          <w:tcPr>
            <w:tcW w:w="4500" w:type="dxa"/>
            <w:shd w:val="clear" w:color="auto" w:fill="auto"/>
            <w:noWrap/>
            <w:vAlign w:val="bottom"/>
            <w:hideMark/>
          </w:tcPr>
          <w:p w:rsidR="00082BB6" w:rsidRPr="00B15462" w:rsidRDefault="00082BB6" w:rsidP="008C7891">
            <w:pPr>
              <w:rPr>
                <w:color w:val="000000"/>
              </w:rPr>
            </w:pPr>
            <w:r w:rsidRPr="00B15462">
              <w:rPr>
                <w:color w:val="000000"/>
              </w:rPr>
              <w:t>Power Generation Equipment</w:t>
            </w:r>
          </w:p>
        </w:tc>
        <w:tc>
          <w:tcPr>
            <w:tcW w:w="1638" w:type="dxa"/>
            <w:shd w:val="clear" w:color="auto" w:fill="auto"/>
            <w:noWrap/>
            <w:hideMark/>
          </w:tcPr>
          <w:p w:rsidR="00082BB6" w:rsidRPr="00B15462" w:rsidRDefault="00082BB6" w:rsidP="008C7891">
            <w:pPr>
              <w:jc w:val="right"/>
              <w:rPr>
                <w:color w:val="000000"/>
              </w:rPr>
            </w:pPr>
            <w:r w:rsidRPr="00053A91">
              <w:t xml:space="preserve">- </w:t>
            </w:r>
          </w:p>
        </w:tc>
        <w:tc>
          <w:tcPr>
            <w:tcW w:w="1992" w:type="dxa"/>
            <w:shd w:val="clear" w:color="auto" w:fill="auto"/>
            <w:noWrap/>
            <w:hideMark/>
          </w:tcPr>
          <w:p w:rsidR="00082BB6" w:rsidRPr="00B15462" w:rsidRDefault="00082BB6" w:rsidP="008C7891">
            <w:pPr>
              <w:jc w:val="right"/>
              <w:rPr>
                <w:color w:val="000000"/>
              </w:rPr>
            </w:pPr>
            <w:r w:rsidRPr="00E83480">
              <w:t xml:space="preserve">- </w:t>
            </w: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jc w:val="center"/>
              <w:rPr>
                <w:color w:val="000000"/>
              </w:rPr>
            </w:pPr>
            <w:r w:rsidRPr="00B15462">
              <w:rPr>
                <w:color w:val="000000"/>
              </w:rPr>
              <w:t>311</w:t>
            </w:r>
          </w:p>
        </w:tc>
        <w:tc>
          <w:tcPr>
            <w:tcW w:w="4500" w:type="dxa"/>
            <w:shd w:val="clear" w:color="auto" w:fill="auto"/>
            <w:noWrap/>
            <w:vAlign w:val="bottom"/>
            <w:hideMark/>
          </w:tcPr>
          <w:p w:rsidR="00082BB6" w:rsidRPr="00B15462" w:rsidRDefault="00082BB6" w:rsidP="008C7891">
            <w:pPr>
              <w:rPr>
                <w:color w:val="000000"/>
              </w:rPr>
            </w:pPr>
            <w:r w:rsidRPr="00B15462">
              <w:rPr>
                <w:color w:val="000000"/>
              </w:rPr>
              <w:t>Pumping Equipment</w:t>
            </w:r>
          </w:p>
        </w:tc>
        <w:tc>
          <w:tcPr>
            <w:tcW w:w="1638" w:type="dxa"/>
            <w:shd w:val="clear" w:color="auto" w:fill="auto"/>
            <w:noWrap/>
            <w:hideMark/>
          </w:tcPr>
          <w:p w:rsidR="00082BB6" w:rsidRPr="00B15462" w:rsidRDefault="00082BB6" w:rsidP="008C7891">
            <w:pPr>
              <w:jc w:val="right"/>
              <w:rPr>
                <w:color w:val="000000"/>
              </w:rPr>
            </w:pPr>
            <w:r w:rsidRPr="00053A91">
              <w:t xml:space="preserve">- </w:t>
            </w:r>
          </w:p>
        </w:tc>
        <w:tc>
          <w:tcPr>
            <w:tcW w:w="1992" w:type="dxa"/>
            <w:shd w:val="clear" w:color="auto" w:fill="auto"/>
            <w:noWrap/>
            <w:hideMark/>
          </w:tcPr>
          <w:p w:rsidR="00082BB6" w:rsidRPr="00B15462" w:rsidRDefault="00082BB6" w:rsidP="008C7891">
            <w:pPr>
              <w:jc w:val="right"/>
              <w:rPr>
                <w:color w:val="000000"/>
              </w:rPr>
            </w:pPr>
            <w:r w:rsidRPr="00E83480">
              <w:t xml:space="preserve">- </w:t>
            </w: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jc w:val="center"/>
              <w:rPr>
                <w:color w:val="000000"/>
              </w:rPr>
            </w:pPr>
            <w:r w:rsidRPr="00B15462">
              <w:rPr>
                <w:color w:val="000000"/>
              </w:rPr>
              <w:t>320</w:t>
            </w:r>
          </w:p>
        </w:tc>
        <w:tc>
          <w:tcPr>
            <w:tcW w:w="4500" w:type="dxa"/>
            <w:shd w:val="clear" w:color="auto" w:fill="auto"/>
            <w:noWrap/>
            <w:vAlign w:val="bottom"/>
            <w:hideMark/>
          </w:tcPr>
          <w:p w:rsidR="00082BB6" w:rsidRPr="00B15462" w:rsidRDefault="00082BB6" w:rsidP="008C7891">
            <w:pPr>
              <w:rPr>
                <w:color w:val="000000"/>
              </w:rPr>
            </w:pPr>
            <w:r w:rsidRPr="00B15462">
              <w:rPr>
                <w:color w:val="000000"/>
              </w:rPr>
              <w:t>Water Treatment Equipment</w:t>
            </w:r>
          </w:p>
        </w:tc>
        <w:tc>
          <w:tcPr>
            <w:tcW w:w="1638" w:type="dxa"/>
            <w:shd w:val="clear" w:color="auto" w:fill="auto"/>
            <w:noWrap/>
            <w:hideMark/>
          </w:tcPr>
          <w:p w:rsidR="00082BB6" w:rsidRPr="00B15462" w:rsidRDefault="00082BB6" w:rsidP="008C7891">
            <w:pPr>
              <w:jc w:val="right"/>
              <w:rPr>
                <w:color w:val="000000"/>
              </w:rPr>
            </w:pPr>
            <w:r w:rsidRPr="00053A91">
              <w:t xml:space="preserve">- </w:t>
            </w:r>
          </w:p>
        </w:tc>
        <w:tc>
          <w:tcPr>
            <w:tcW w:w="1992" w:type="dxa"/>
            <w:shd w:val="clear" w:color="auto" w:fill="auto"/>
            <w:noWrap/>
            <w:hideMark/>
          </w:tcPr>
          <w:p w:rsidR="00082BB6" w:rsidRPr="00B15462" w:rsidRDefault="00082BB6" w:rsidP="008C7891">
            <w:pPr>
              <w:jc w:val="right"/>
              <w:rPr>
                <w:color w:val="000000"/>
              </w:rPr>
            </w:pPr>
            <w:r w:rsidRPr="00E83480">
              <w:t xml:space="preserve">- </w:t>
            </w: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jc w:val="center"/>
              <w:rPr>
                <w:color w:val="000000"/>
              </w:rPr>
            </w:pPr>
            <w:r w:rsidRPr="00B15462">
              <w:rPr>
                <w:color w:val="000000"/>
              </w:rPr>
              <w:t>330</w:t>
            </w:r>
          </w:p>
        </w:tc>
        <w:tc>
          <w:tcPr>
            <w:tcW w:w="4500" w:type="dxa"/>
            <w:shd w:val="clear" w:color="auto" w:fill="auto"/>
            <w:noWrap/>
            <w:vAlign w:val="bottom"/>
            <w:hideMark/>
          </w:tcPr>
          <w:p w:rsidR="00082BB6" w:rsidRPr="00B15462" w:rsidRDefault="00082BB6" w:rsidP="008C7891">
            <w:pPr>
              <w:rPr>
                <w:color w:val="000000"/>
              </w:rPr>
            </w:pPr>
            <w:r w:rsidRPr="00B15462">
              <w:rPr>
                <w:color w:val="000000"/>
              </w:rPr>
              <w:t>Distribution Reservoirs</w:t>
            </w:r>
          </w:p>
        </w:tc>
        <w:tc>
          <w:tcPr>
            <w:tcW w:w="1638" w:type="dxa"/>
            <w:shd w:val="clear" w:color="auto" w:fill="auto"/>
            <w:noWrap/>
            <w:hideMark/>
          </w:tcPr>
          <w:p w:rsidR="00082BB6" w:rsidRPr="00B15462" w:rsidRDefault="00082BB6" w:rsidP="008C7891">
            <w:pPr>
              <w:jc w:val="right"/>
              <w:rPr>
                <w:color w:val="000000"/>
              </w:rPr>
            </w:pPr>
            <w:r w:rsidRPr="00053A91">
              <w:t xml:space="preserve">- </w:t>
            </w:r>
          </w:p>
        </w:tc>
        <w:tc>
          <w:tcPr>
            <w:tcW w:w="1992" w:type="dxa"/>
            <w:shd w:val="clear" w:color="auto" w:fill="auto"/>
            <w:noWrap/>
            <w:hideMark/>
          </w:tcPr>
          <w:p w:rsidR="00082BB6" w:rsidRPr="00B15462" w:rsidRDefault="00082BB6" w:rsidP="008C7891">
            <w:pPr>
              <w:jc w:val="right"/>
              <w:rPr>
                <w:color w:val="000000"/>
              </w:rPr>
            </w:pPr>
            <w:r w:rsidRPr="00E83480">
              <w:t xml:space="preserve">- </w:t>
            </w: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jc w:val="center"/>
              <w:rPr>
                <w:color w:val="000000"/>
              </w:rPr>
            </w:pPr>
            <w:r w:rsidRPr="00B15462">
              <w:rPr>
                <w:color w:val="000000"/>
              </w:rPr>
              <w:t>331</w:t>
            </w:r>
          </w:p>
        </w:tc>
        <w:tc>
          <w:tcPr>
            <w:tcW w:w="4500" w:type="dxa"/>
            <w:shd w:val="clear" w:color="auto" w:fill="auto"/>
            <w:noWrap/>
            <w:vAlign w:val="bottom"/>
            <w:hideMark/>
          </w:tcPr>
          <w:p w:rsidR="00082BB6" w:rsidRPr="00B15462" w:rsidRDefault="00082BB6" w:rsidP="008C7891">
            <w:pPr>
              <w:rPr>
                <w:color w:val="000000"/>
              </w:rPr>
            </w:pPr>
            <w:r w:rsidRPr="00B15462">
              <w:rPr>
                <w:color w:val="000000"/>
              </w:rPr>
              <w:t>Transmission &amp; Distribution Mains</w:t>
            </w:r>
          </w:p>
        </w:tc>
        <w:tc>
          <w:tcPr>
            <w:tcW w:w="1638" w:type="dxa"/>
            <w:shd w:val="clear" w:color="auto" w:fill="auto"/>
            <w:noWrap/>
            <w:vAlign w:val="bottom"/>
            <w:hideMark/>
          </w:tcPr>
          <w:p w:rsidR="00082BB6" w:rsidRPr="00B15462" w:rsidRDefault="00082BB6" w:rsidP="008C7891">
            <w:pPr>
              <w:jc w:val="right"/>
              <w:rPr>
                <w:color w:val="000000"/>
              </w:rPr>
            </w:pPr>
            <w:r w:rsidRPr="00B15462">
              <w:rPr>
                <w:color w:val="000000"/>
              </w:rPr>
              <w:t xml:space="preserve">     </w:t>
            </w:r>
            <w:r>
              <w:rPr>
                <w:color w:val="000000"/>
              </w:rPr>
              <w:t>6,997</w:t>
            </w:r>
          </w:p>
        </w:tc>
        <w:tc>
          <w:tcPr>
            <w:tcW w:w="1992" w:type="dxa"/>
            <w:shd w:val="clear" w:color="auto" w:fill="auto"/>
            <w:noWrap/>
            <w:vAlign w:val="bottom"/>
            <w:hideMark/>
          </w:tcPr>
          <w:p w:rsidR="00082BB6" w:rsidRPr="00B15462" w:rsidRDefault="00082BB6" w:rsidP="008C7891">
            <w:pPr>
              <w:jc w:val="right"/>
              <w:rPr>
                <w:color w:val="000000"/>
              </w:rPr>
            </w:pPr>
            <w:r w:rsidRPr="00B15462">
              <w:rPr>
                <w:color w:val="000000"/>
              </w:rPr>
              <w:t xml:space="preserve">           </w:t>
            </w:r>
            <w:r>
              <w:rPr>
                <w:color w:val="000000"/>
              </w:rPr>
              <w:t>(616)</w:t>
            </w: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jc w:val="center"/>
              <w:rPr>
                <w:color w:val="000000"/>
              </w:rPr>
            </w:pPr>
            <w:r w:rsidRPr="00B15462">
              <w:rPr>
                <w:color w:val="000000"/>
              </w:rPr>
              <w:t>333</w:t>
            </w:r>
          </w:p>
        </w:tc>
        <w:tc>
          <w:tcPr>
            <w:tcW w:w="4500" w:type="dxa"/>
            <w:shd w:val="clear" w:color="auto" w:fill="auto"/>
            <w:noWrap/>
            <w:vAlign w:val="bottom"/>
            <w:hideMark/>
          </w:tcPr>
          <w:p w:rsidR="00082BB6" w:rsidRPr="00B15462" w:rsidRDefault="00082BB6" w:rsidP="008C7891">
            <w:pPr>
              <w:rPr>
                <w:color w:val="000000"/>
              </w:rPr>
            </w:pPr>
            <w:r w:rsidRPr="00B15462">
              <w:rPr>
                <w:color w:val="000000"/>
              </w:rPr>
              <w:t>Services</w:t>
            </w:r>
          </w:p>
        </w:tc>
        <w:tc>
          <w:tcPr>
            <w:tcW w:w="1638" w:type="dxa"/>
            <w:shd w:val="clear" w:color="auto" w:fill="auto"/>
            <w:noWrap/>
            <w:vAlign w:val="bottom"/>
            <w:hideMark/>
          </w:tcPr>
          <w:p w:rsidR="00082BB6" w:rsidRPr="00B15462" w:rsidRDefault="00082BB6" w:rsidP="008C7891">
            <w:pPr>
              <w:jc w:val="right"/>
              <w:rPr>
                <w:color w:val="000000"/>
              </w:rPr>
            </w:pPr>
            <w:r>
              <w:rPr>
                <w:color w:val="000000"/>
              </w:rPr>
              <w:t>125</w:t>
            </w:r>
          </w:p>
        </w:tc>
        <w:tc>
          <w:tcPr>
            <w:tcW w:w="1992" w:type="dxa"/>
            <w:shd w:val="clear" w:color="auto" w:fill="auto"/>
            <w:noWrap/>
            <w:vAlign w:val="bottom"/>
            <w:hideMark/>
          </w:tcPr>
          <w:p w:rsidR="00082BB6" w:rsidRPr="00B15462" w:rsidRDefault="00082BB6" w:rsidP="008C7891">
            <w:pPr>
              <w:jc w:val="right"/>
              <w:rPr>
                <w:color w:val="000000"/>
              </w:rPr>
            </w:pPr>
            <w:r>
              <w:rPr>
                <w:color w:val="000000"/>
              </w:rPr>
              <w:t>(25)</w:t>
            </w: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jc w:val="center"/>
              <w:rPr>
                <w:color w:val="000000"/>
              </w:rPr>
            </w:pPr>
            <w:r w:rsidRPr="00B15462">
              <w:rPr>
                <w:color w:val="000000"/>
              </w:rPr>
              <w:t>334</w:t>
            </w:r>
          </w:p>
        </w:tc>
        <w:tc>
          <w:tcPr>
            <w:tcW w:w="4500" w:type="dxa"/>
            <w:shd w:val="clear" w:color="auto" w:fill="auto"/>
            <w:noWrap/>
            <w:vAlign w:val="bottom"/>
            <w:hideMark/>
          </w:tcPr>
          <w:p w:rsidR="00082BB6" w:rsidRPr="00B15462" w:rsidRDefault="00082BB6" w:rsidP="008C7891">
            <w:pPr>
              <w:rPr>
                <w:color w:val="000000"/>
              </w:rPr>
            </w:pPr>
            <w:r w:rsidRPr="00B15462">
              <w:rPr>
                <w:color w:val="000000"/>
              </w:rPr>
              <w:t>Meters &amp; Meter Install</w:t>
            </w:r>
          </w:p>
        </w:tc>
        <w:tc>
          <w:tcPr>
            <w:tcW w:w="1638" w:type="dxa"/>
            <w:shd w:val="clear" w:color="auto" w:fill="auto"/>
            <w:noWrap/>
            <w:vAlign w:val="bottom"/>
            <w:hideMark/>
          </w:tcPr>
          <w:p w:rsidR="00082BB6" w:rsidRPr="00B15462" w:rsidRDefault="00082BB6" w:rsidP="008C7891">
            <w:pPr>
              <w:jc w:val="right"/>
              <w:rPr>
                <w:color w:val="000000"/>
              </w:rPr>
            </w:pPr>
            <w:r>
              <w:rPr>
                <w:color w:val="000000"/>
              </w:rPr>
              <w:t>17,257</w:t>
            </w:r>
          </w:p>
        </w:tc>
        <w:tc>
          <w:tcPr>
            <w:tcW w:w="1992" w:type="dxa"/>
            <w:shd w:val="clear" w:color="auto" w:fill="auto"/>
            <w:noWrap/>
            <w:vAlign w:val="bottom"/>
            <w:hideMark/>
          </w:tcPr>
          <w:p w:rsidR="00082BB6" w:rsidRPr="00B15462" w:rsidRDefault="00082BB6" w:rsidP="008C7891">
            <w:pPr>
              <w:jc w:val="right"/>
              <w:rPr>
                <w:color w:val="000000"/>
              </w:rPr>
            </w:pPr>
            <w:r w:rsidRPr="00B15462">
              <w:rPr>
                <w:color w:val="000000"/>
              </w:rPr>
              <w:t xml:space="preserve">           </w:t>
            </w:r>
            <w:r>
              <w:rPr>
                <w:color w:val="000000"/>
              </w:rPr>
              <w:t>(5,013)</w:t>
            </w: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jc w:val="center"/>
              <w:rPr>
                <w:color w:val="000000"/>
              </w:rPr>
            </w:pPr>
            <w:r>
              <w:rPr>
                <w:color w:val="000000"/>
              </w:rPr>
              <w:t>336</w:t>
            </w:r>
          </w:p>
        </w:tc>
        <w:tc>
          <w:tcPr>
            <w:tcW w:w="4500" w:type="dxa"/>
            <w:shd w:val="clear" w:color="auto" w:fill="auto"/>
            <w:noWrap/>
            <w:vAlign w:val="bottom"/>
            <w:hideMark/>
          </w:tcPr>
          <w:p w:rsidR="00082BB6" w:rsidRPr="00B15462" w:rsidRDefault="00082BB6" w:rsidP="008C7891">
            <w:pPr>
              <w:rPr>
                <w:color w:val="000000"/>
              </w:rPr>
            </w:pPr>
            <w:r>
              <w:rPr>
                <w:color w:val="000000"/>
              </w:rPr>
              <w:t>Backflow Prevention Devices</w:t>
            </w:r>
          </w:p>
        </w:tc>
        <w:tc>
          <w:tcPr>
            <w:tcW w:w="1638" w:type="dxa"/>
            <w:shd w:val="clear" w:color="auto" w:fill="auto"/>
            <w:noWrap/>
            <w:vAlign w:val="bottom"/>
            <w:hideMark/>
          </w:tcPr>
          <w:p w:rsidR="00082BB6" w:rsidRPr="00B15462" w:rsidRDefault="00082BB6" w:rsidP="008C7891">
            <w:pPr>
              <w:jc w:val="right"/>
              <w:rPr>
                <w:color w:val="000000"/>
              </w:rPr>
            </w:pPr>
            <w:r>
              <w:rPr>
                <w:color w:val="000000"/>
              </w:rPr>
              <w:t>1,655</w:t>
            </w:r>
          </w:p>
        </w:tc>
        <w:tc>
          <w:tcPr>
            <w:tcW w:w="1992" w:type="dxa"/>
            <w:shd w:val="clear" w:color="auto" w:fill="auto"/>
            <w:noWrap/>
            <w:vAlign w:val="bottom"/>
            <w:hideMark/>
          </w:tcPr>
          <w:p w:rsidR="00082BB6" w:rsidRPr="00B15462" w:rsidRDefault="00082BB6" w:rsidP="008C7891">
            <w:pPr>
              <w:jc w:val="right"/>
              <w:rPr>
                <w:color w:val="000000"/>
              </w:rPr>
            </w:pPr>
            <w:r>
              <w:rPr>
                <w:color w:val="000000"/>
              </w:rPr>
              <w:t>(587)</w:t>
            </w: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jc w:val="center"/>
              <w:rPr>
                <w:color w:val="000000"/>
              </w:rPr>
            </w:pPr>
            <w:r>
              <w:rPr>
                <w:color w:val="000000"/>
              </w:rPr>
              <w:t>343</w:t>
            </w:r>
          </w:p>
        </w:tc>
        <w:tc>
          <w:tcPr>
            <w:tcW w:w="4500" w:type="dxa"/>
            <w:shd w:val="clear" w:color="auto" w:fill="auto"/>
            <w:noWrap/>
            <w:vAlign w:val="bottom"/>
            <w:hideMark/>
          </w:tcPr>
          <w:p w:rsidR="00082BB6" w:rsidRPr="00B15462" w:rsidRDefault="00082BB6" w:rsidP="008C7891">
            <w:pPr>
              <w:rPr>
                <w:color w:val="000000"/>
              </w:rPr>
            </w:pPr>
            <w:r>
              <w:rPr>
                <w:color w:val="000000"/>
              </w:rPr>
              <w:t>Tools, Shop and Garage Equipment</w:t>
            </w:r>
          </w:p>
        </w:tc>
        <w:tc>
          <w:tcPr>
            <w:tcW w:w="1638" w:type="dxa"/>
            <w:shd w:val="clear" w:color="auto" w:fill="auto"/>
            <w:noWrap/>
            <w:vAlign w:val="bottom"/>
            <w:hideMark/>
          </w:tcPr>
          <w:p w:rsidR="00082BB6" w:rsidRPr="00B15462" w:rsidRDefault="00082BB6" w:rsidP="008C7891">
            <w:pPr>
              <w:jc w:val="right"/>
              <w:rPr>
                <w:color w:val="000000"/>
                <w:u w:val="single"/>
              </w:rPr>
            </w:pPr>
            <w:r>
              <w:rPr>
                <w:color w:val="000000"/>
                <w:u w:val="single"/>
              </w:rPr>
              <w:t>740</w:t>
            </w:r>
          </w:p>
        </w:tc>
        <w:tc>
          <w:tcPr>
            <w:tcW w:w="1992" w:type="dxa"/>
            <w:shd w:val="clear" w:color="auto" w:fill="auto"/>
            <w:noWrap/>
            <w:vAlign w:val="bottom"/>
            <w:hideMark/>
          </w:tcPr>
          <w:p w:rsidR="00082BB6" w:rsidRPr="00B15462" w:rsidRDefault="00082BB6" w:rsidP="008C7891">
            <w:pPr>
              <w:jc w:val="right"/>
              <w:rPr>
                <w:color w:val="000000"/>
                <w:u w:val="single"/>
              </w:rPr>
            </w:pPr>
            <w:r>
              <w:rPr>
                <w:color w:val="000000"/>
                <w:u w:val="single"/>
              </w:rPr>
              <w:t>(345)</w:t>
            </w:r>
          </w:p>
        </w:tc>
      </w:tr>
      <w:tr w:rsidR="00082BB6" w:rsidRPr="00B15462" w:rsidTr="008C7891">
        <w:trPr>
          <w:trHeight w:val="307"/>
          <w:jc w:val="center"/>
        </w:trPr>
        <w:tc>
          <w:tcPr>
            <w:tcW w:w="1352" w:type="dxa"/>
            <w:shd w:val="clear" w:color="auto" w:fill="auto"/>
            <w:noWrap/>
            <w:vAlign w:val="bottom"/>
          </w:tcPr>
          <w:p w:rsidR="00082BB6" w:rsidRPr="00B15462" w:rsidRDefault="00082BB6" w:rsidP="008C7891">
            <w:pPr>
              <w:jc w:val="center"/>
              <w:rPr>
                <w:color w:val="000000"/>
              </w:rPr>
            </w:pPr>
          </w:p>
        </w:tc>
        <w:tc>
          <w:tcPr>
            <w:tcW w:w="4500" w:type="dxa"/>
            <w:shd w:val="clear" w:color="auto" w:fill="auto"/>
            <w:noWrap/>
            <w:vAlign w:val="bottom"/>
          </w:tcPr>
          <w:p w:rsidR="00082BB6" w:rsidRPr="00B15462" w:rsidRDefault="00082BB6" w:rsidP="008C7891">
            <w:pPr>
              <w:rPr>
                <w:color w:val="000000"/>
              </w:rPr>
            </w:pPr>
          </w:p>
        </w:tc>
        <w:tc>
          <w:tcPr>
            <w:tcW w:w="1638" w:type="dxa"/>
            <w:shd w:val="clear" w:color="auto" w:fill="auto"/>
            <w:noWrap/>
            <w:vAlign w:val="bottom"/>
          </w:tcPr>
          <w:p w:rsidR="00082BB6" w:rsidRPr="00B15462" w:rsidRDefault="00082BB6" w:rsidP="008C7891">
            <w:pPr>
              <w:rPr>
                <w:color w:val="000000"/>
              </w:rPr>
            </w:pPr>
          </w:p>
        </w:tc>
        <w:tc>
          <w:tcPr>
            <w:tcW w:w="1992" w:type="dxa"/>
            <w:shd w:val="clear" w:color="auto" w:fill="auto"/>
            <w:noWrap/>
            <w:vAlign w:val="bottom"/>
          </w:tcPr>
          <w:p w:rsidR="00082BB6" w:rsidRPr="00B15462" w:rsidRDefault="00082BB6" w:rsidP="008C7891">
            <w:pPr>
              <w:jc w:val="right"/>
              <w:rPr>
                <w:color w:val="000000"/>
              </w:rPr>
            </w:pPr>
          </w:p>
        </w:tc>
      </w:tr>
      <w:tr w:rsidR="00082BB6" w:rsidRPr="00B15462" w:rsidTr="008C7891">
        <w:trPr>
          <w:trHeight w:val="307"/>
          <w:jc w:val="center"/>
        </w:trPr>
        <w:tc>
          <w:tcPr>
            <w:tcW w:w="1352" w:type="dxa"/>
            <w:shd w:val="clear" w:color="auto" w:fill="auto"/>
            <w:noWrap/>
            <w:vAlign w:val="bottom"/>
            <w:hideMark/>
          </w:tcPr>
          <w:p w:rsidR="00082BB6" w:rsidRPr="00B15462" w:rsidRDefault="00082BB6" w:rsidP="008C7891">
            <w:pPr>
              <w:rPr>
                <w:color w:val="000000"/>
              </w:rPr>
            </w:pPr>
          </w:p>
        </w:tc>
        <w:tc>
          <w:tcPr>
            <w:tcW w:w="4500" w:type="dxa"/>
            <w:shd w:val="clear" w:color="auto" w:fill="auto"/>
            <w:noWrap/>
            <w:vAlign w:val="bottom"/>
            <w:hideMark/>
          </w:tcPr>
          <w:p w:rsidR="00082BB6" w:rsidRPr="00B15462" w:rsidRDefault="00082BB6" w:rsidP="008C7891">
            <w:pPr>
              <w:rPr>
                <w:color w:val="000000"/>
              </w:rPr>
            </w:pPr>
            <w:r w:rsidRPr="00B15462">
              <w:rPr>
                <w:color w:val="000000"/>
              </w:rPr>
              <w:t>Total</w:t>
            </w:r>
          </w:p>
        </w:tc>
        <w:tc>
          <w:tcPr>
            <w:tcW w:w="1638" w:type="dxa"/>
            <w:shd w:val="clear" w:color="auto" w:fill="auto"/>
            <w:noWrap/>
            <w:vAlign w:val="bottom"/>
            <w:hideMark/>
          </w:tcPr>
          <w:p w:rsidR="00082BB6" w:rsidRPr="00B15462" w:rsidRDefault="00082BB6" w:rsidP="008C7891">
            <w:pPr>
              <w:jc w:val="right"/>
              <w:rPr>
                <w:color w:val="000000"/>
                <w:u w:val="double"/>
              </w:rPr>
            </w:pPr>
            <w:r w:rsidRPr="00B15462">
              <w:rPr>
                <w:color w:val="000000"/>
                <w:u w:val="double"/>
              </w:rPr>
              <w:t>$</w:t>
            </w:r>
            <w:r>
              <w:rPr>
                <w:color w:val="000000"/>
                <w:u w:val="double"/>
              </w:rPr>
              <w:t>26,774</w:t>
            </w:r>
            <w:r w:rsidRPr="00B15462">
              <w:rPr>
                <w:color w:val="000000"/>
                <w:u w:val="double"/>
              </w:rPr>
              <w:t xml:space="preserve"> </w:t>
            </w:r>
          </w:p>
        </w:tc>
        <w:tc>
          <w:tcPr>
            <w:tcW w:w="1992" w:type="dxa"/>
            <w:shd w:val="clear" w:color="auto" w:fill="auto"/>
            <w:noWrap/>
            <w:vAlign w:val="bottom"/>
            <w:hideMark/>
          </w:tcPr>
          <w:p w:rsidR="00082BB6" w:rsidRPr="00B15462" w:rsidRDefault="00082BB6" w:rsidP="008C7891">
            <w:pPr>
              <w:jc w:val="right"/>
              <w:rPr>
                <w:color w:val="000000"/>
                <w:u w:val="double"/>
              </w:rPr>
            </w:pPr>
            <w:r w:rsidRPr="00B15462">
              <w:rPr>
                <w:color w:val="000000"/>
                <w:u w:val="double"/>
              </w:rPr>
              <w:t>($</w:t>
            </w:r>
            <w:r>
              <w:rPr>
                <w:color w:val="000000"/>
                <w:u w:val="double"/>
              </w:rPr>
              <w:t>6,586</w:t>
            </w:r>
            <w:r w:rsidRPr="00B15462">
              <w:rPr>
                <w:color w:val="000000"/>
                <w:u w:val="double"/>
              </w:rPr>
              <w:t>)</w:t>
            </w:r>
          </w:p>
        </w:tc>
      </w:tr>
      <w:tr w:rsidR="00082BB6" w:rsidRPr="00B15462" w:rsidTr="008C7891">
        <w:trPr>
          <w:trHeight w:val="307"/>
          <w:jc w:val="center"/>
        </w:trPr>
        <w:tc>
          <w:tcPr>
            <w:tcW w:w="1352" w:type="dxa"/>
            <w:shd w:val="clear" w:color="auto" w:fill="auto"/>
            <w:noWrap/>
            <w:vAlign w:val="bottom"/>
          </w:tcPr>
          <w:p w:rsidR="00082BB6" w:rsidRPr="00B15462" w:rsidRDefault="00082BB6" w:rsidP="008C7891">
            <w:pPr>
              <w:rPr>
                <w:color w:val="000000"/>
              </w:rPr>
            </w:pPr>
          </w:p>
        </w:tc>
        <w:tc>
          <w:tcPr>
            <w:tcW w:w="4500" w:type="dxa"/>
            <w:shd w:val="clear" w:color="auto" w:fill="auto"/>
            <w:noWrap/>
            <w:vAlign w:val="bottom"/>
          </w:tcPr>
          <w:p w:rsidR="00082BB6" w:rsidRPr="00B15462" w:rsidRDefault="00082BB6" w:rsidP="008C7891">
            <w:pPr>
              <w:rPr>
                <w:color w:val="000000"/>
              </w:rPr>
            </w:pPr>
          </w:p>
        </w:tc>
        <w:tc>
          <w:tcPr>
            <w:tcW w:w="1638" w:type="dxa"/>
            <w:shd w:val="clear" w:color="auto" w:fill="auto"/>
            <w:noWrap/>
            <w:vAlign w:val="bottom"/>
          </w:tcPr>
          <w:p w:rsidR="00082BB6" w:rsidRPr="00B15462" w:rsidRDefault="00082BB6" w:rsidP="008C7891">
            <w:pPr>
              <w:jc w:val="right"/>
              <w:rPr>
                <w:color w:val="000000"/>
                <w:u w:val="double"/>
              </w:rPr>
            </w:pPr>
          </w:p>
        </w:tc>
        <w:tc>
          <w:tcPr>
            <w:tcW w:w="1992" w:type="dxa"/>
            <w:shd w:val="clear" w:color="auto" w:fill="auto"/>
            <w:noWrap/>
            <w:vAlign w:val="bottom"/>
          </w:tcPr>
          <w:p w:rsidR="00082BB6" w:rsidRPr="00B15462" w:rsidRDefault="00082BB6" w:rsidP="008C7891">
            <w:pPr>
              <w:jc w:val="right"/>
              <w:rPr>
                <w:color w:val="000000"/>
                <w:u w:val="double"/>
              </w:rPr>
            </w:pPr>
          </w:p>
        </w:tc>
      </w:tr>
    </w:tbl>
    <w:p w:rsidR="00082BB6" w:rsidRDefault="00082BB6" w:rsidP="00082BB6">
      <w:pPr>
        <w:pStyle w:val="BodyText"/>
      </w:pPr>
    </w:p>
    <w:sectPr w:rsidR="00082BB6"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BB6" w:rsidRDefault="00082BB6">
      <w:r>
        <w:separator/>
      </w:r>
    </w:p>
  </w:endnote>
  <w:endnote w:type="continuationSeparator" w:id="0">
    <w:p w:rsidR="00082BB6" w:rsidRDefault="0008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80642">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B6" w:rsidRDefault="00082BB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80642">
      <w:rPr>
        <w:rStyle w:val="PageNumber"/>
        <w:noProof/>
      </w:rPr>
      <w:t>14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BB6" w:rsidRDefault="00082BB6">
      <w:r>
        <w:separator/>
      </w:r>
    </w:p>
  </w:footnote>
  <w:footnote w:type="continuationSeparator" w:id="0">
    <w:p w:rsidR="00082BB6" w:rsidRDefault="00082BB6">
      <w:r>
        <w:continuationSeparator/>
      </w:r>
    </w:p>
  </w:footnote>
  <w:footnote w:id="1">
    <w:p w:rsidR="00082BB6" w:rsidRDefault="00082BB6" w:rsidP="00082BB6">
      <w:pPr>
        <w:pStyle w:val="FootnoteText"/>
      </w:pPr>
      <w:r>
        <w:rPr>
          <w:rStyle w:val="FootnoteReference"/>
        </w:rPr>
        <w:footnoteRef/>
      </w:r>
      <w:r>
        <w:t xml:space="preserve"> Document No. 08854-2019.</w:t>
      </w:r>
    </w:p>
  </w:footnote>
  <w:footnote w:id="2">
    <w:p w:rsidR="00082BB6" w:rsidRPr="005268E1" w:rsidRDefault="00082BB6" w:rsidP="00082BB6">
      <w:pPr>
        <w:pStyle w:val="FootnoteText"/>
        <w:rPr>
          <w:u w:val="single"/>
        </w:rPr>
      </w:pPr>
      <w:r>
        <w:rPr>
          <w:rStyle w:val="FootnoteReference"/>
        </w:rPr>
        <w:footnoteRef/>
      </w:r>
      <w:r>
        <w:t xml:space="preserve"> Order No. PSC-95-1393-FOF-WS, issued November 9, 1995, in Docket No.19951235-WS, </w:t>
      </w:r>
      <w:r>
        <w:rPr>
          <w:i/>
        </w:rPr>
        <w:t xml:space="preserve">In </w:t>
      </w:r>
      <w:proofErr w:type="gramStart"/>
      <w:r>
        <w:rPr>
          <w:i/>
        </w:rPr>
        <w:t>re:</w:t>
      </w:r>
      <w:proofErr w:type="gramEnd"/>
      <w:r w:rsidRPr="007511F3">
        <w:rPr>
          <w:i/>
        </w:rPr>
        <w:t xml:space="preserve"> Resolution of the Board of County Commissioners of Manatee County declaring Manatee County subject to the provisions of Chapter 367, F.S.</w:t>
      </w:r>
    </w:p>
  </w:footnote>
  <w:footnote w:id="3">
    <w:p w:rsidR="00082BB6" w:rsidRDefault="00082BB6" w:rsidP="00082BB6">
      <w:pPr>
        <w:pStyle w:val="FootnoteText"/>
      </w:pPr>
      <w:r>
        <w:rPr>
          <w:rStyle w:val="FootnoteReference"/>
        </w:rPr>
        <w:footnoteRef/>
      </w:r>
      <w:r>
        <w:t xml:space="preserve"> </w:t>
      </w:r>
      <w:r w:rsidRPr="008D7B47">
        <w:t>Order No.</w:t>
      </w:r>
      <w:r>
        <w:t xml:space="preserve"> PSC-96-0599-FOF-WS</w:t>
      </w:r>
      <w:r w:rsidRPr="008D7B47">
        <w:t>,</w:t>
      </w:r>
      <w:r>
        <w:t xml:space="preserve"> issued May 7, 1996,</w:t>
      </w:r>
      <w:r w:rsidRPr="008D7B47">
        <w:t xml:space="preserve"> in Docket No. </w:t>
      </w:r>
      <w:r>
        <w:t>19960028-WS</w:t>
      </w:r>
      <w:r w:rsidRPr="008D7B47">
        <w:t xml:space="preserve">, </w:t>
      </w:r>
      <w:r w:rsidRPr="00240768">
        <w:rPr>
          <w:i/>
        </w:rPr>
        <w:t>In re:</w:t>
      </w:r>
      <w:r w:rsidRPr="008D7B47">
        <w:t xml:space="preserve"> </w:t>
      </w:r>
      <w:r>
        <w:rPr>
          <w:i/>
        </w:rPr>
        <w:t>Application for certificates to provide water and wastewater service in Manatee county by Sunny Shores Water Co., Inc. under grandfather rights.</w:t>
      </w:r>
    </w:p>
  </w:footnote>
  <w:footnote w:id="4">
    <w:p w:rsidR="00082BB6" w:rsidRPr="007D5430" w:rsidRDefault="00082BB6" w:rsidP="00082BB6">
      <w:pPr>
        <w:pStyle w:val="FootnoteText"/>
        <w:rPr>
          <w:highlight w:val="yellow"/>
        </w:rPr>
      </w:pPr>
      <w:r w:rsidRPr="00441656">
        <w:rPr>
          <w:rStyle w:val="FootnoteReference"/>
        </w:rPr>
        <w:footnoteRef/>
      </w:r>
      <w:r>
        <w:t xml:space="preserve"> </w:t>
      </w:r>
      <w:r w:rsidRPr="00441656">
        <w:t xml:space="preserve">Order No. PSC-16-0523-TRF-WU, issued November 21, 2016, in Docket No. </w:t>
      </w:r>
      <w:r>
        <w:t>20</w:t>
      </w:r>
      <w:r w:rsidRPr="00441656">
        <w:t>1600023-WU,</w:t>
      </w:r>
      <w:r w:rsidRPr="00441656">
        <w:rPr>
          <w:i/>
        </w:rPr>
        <w:t xml:space="preserve"> In re: Application for transfer of majority organizational control of Sunny Shores Water Company, Inc., holder of Certificate No. 578-W in Manatee County, from Jack E. Mason to Jack E. Mason, II and Debbie A. Mason.</w:t>
      </w:r>
    </w:p>
  </w:footnote>
  <w:footnote w:id="5">
    <w:p w:rsidR="00082BB6" w:rsidRPr="00502ECB" w:rsidRDefault="00082BB6" w:rsidP="00502ECB">
      <w:pPr>
        <w:jc w:val="both"/>
        <w:rPr>
          <w:i/>
          <w:sz w:val="20"/>
          <w:szCs w:val="20"/>
        </w:rPr>
      </w:pPr>
      <w:r w:rsidRPr="00145594">
        <w:rPr>
          <w:rStyle w:val="FootnoteReference"/>
        </w:rPr>
        <w:footnoteRef/>
      </w:r>
      <w:r>
        <w:t xml:space="preserve"> </w:t>
      </w:r>
      <w:r w:rsidRPr="00502ECB">
        <w:rPr>
          <w:sz w:val="20"/>
          <w:szCs w:val="20"/>
        </w:rPr>
        <w:t xml:space="preserve">Order No. </w:t>
      </w:r>
      <w:r w:rsidR="00502ECB" w:rsidRPr="00502ECB">
        <w:rPr>
          <w:rFonts w:eastAsiaTheme="minorHAnsi" w:cstheme="minorBidi"/>
          <w:sz w:val="20"/>
          <w:szCs w:val="20"/>
        </w:rPr>
        <w:t xml:space="preserve">PSC-96-0599-FOF-WS, issued May 7, 1996, in Docket No. 19960028-WS, </w:t>
      </w:r>
      <w:r w:rsidR="00502ECB" w:rsidRPr="00502ECB">
        <w:rPr>
          <w:rFonts w:eastAsiaTheme="minorHAnsi" w:cstheme="minorBidi"/>
          <w:i/>
          <w:sz w:val="20"/>
          <w:szCs w:val="20"/>
        </w:rPr>
        <w:t>In re:</w:t>
      </w:r>
      <w:r w:rsidR="00502ECB" w:rsidRPr="00502ECB">
        <w:rPr>
          <w:rFonts w:eastAsiaTheme="minorHAnsi" w:cstheme="minorBidi"/>
          <w:sz w:val="20"/>
          <w:szCs w:val="20"/>
        </w:rPr>
        <w:t xml:space="preserve"> </w:t>
      </w:r>
      <w:r w:rsidR="00502ECB" w:rsidRPr="00502ECB">
        <w:rPr>
          <w:rFonts w:eastAsiaTheme="minorHAnsi" w:cstheme="minorBidi"/>
          <w:i/>
          <w:sz w:val="20"/>
          <w:szCs w:val="20"/>
        </w:rPr>
        <w:t>Application for certificates to provide water and wastewater service in Manatee county by Sunny Shores Water Co., Inc. under grandfather rights.</w:t>
      </w:r>
    </w:p>
  </w:footnote>
  <w:footnote w:id="6">
    <w:p w:rsidR="00B50F47" w:rsidRDefault="00B50F47" w:rsidP="00B50F47">
      <w:pPr>
        <w:pStyle w:val="FootnoteText"/>
      </w:pPr>
      <w:r>
        <w:rPr>
          <w:rStyle w:val="FootnoteReference"/>
        </w:rPr>
        <w:footnoteRef/>
      </w:r>
      <w:r>
        <w:t xml:space="preserve"> 2018 Price Index increase was 1.18 percent.</w:t>
      </w:r>
    </w:p>
  </w:footnote>
  <w:footnote w:id="7">
    <w:p w:rsidR="00B50F47" w:rsidRPr="00145594" w:rsidRDefault="00B50F47" w:rsidP="00B50F47">
      <w:pPr>
        <w:pStyle w:val="FootnoteText"/>
      </w:pPr>
      <w:r w:rsidRPr="00145594">
        <w:rPr>
          <w:rStyle w:val="FootnoteReference"/>
        </w:rPr>
        <w:footnoteRef/>
      </w:r>
      <w:r>
        <w:t xml:space="preserve"> </w:t>
      </w:r>
      <w:r w:rsidRPr="00145594">
        <w:t>Order No. PSC-16-0523-TRF-WU, issued November 21, 2016, in Docket No. 20160023-WU</w:t>
      </w:r>
      <w:r w:rsidRPr="00145594">
        <w:rPr>
          <w:i/>
        </w:rPr>
        <w:t xml:space="preserve">, In </w:t>
      </w:r>
      <w:proofErr w:type="gramStart"/>
      <w:r w:rsidRPr="00145594">
        <w:rPr>
          <w:i/>
        </w:rPr>
        <w:t>re:</w:t>
      </w:r>
      <w:proofErr w:type="gramEnd"/>
      <w:r w:rsidRPr="00145594">
        <w:rPr>
          <w:i/>
        </w:rPr>
        <w:t xml:space="preserve"> Application for transfer of majority organizational control of Sunny Shores Water Company, Inc., holder of Certificate No. 578- W in Manatee County, from Jack E. Mason to Jack E. Mason, II and Debbie A. Mason.</w:t>
      </w:r>
    </w:p>
  </w:footnote>
  <w:footnote w:id="8">
    <w:p w:rsidR="00B50F47" w:rsidRDefault="00B50F47" w:rsidP="00B50F47">
      <w:pPr>
        <w:pStyle w:val="FootnoteText"/>
      </w:pPr>
      <w:r w:rsidRPr="00145594">
        <w:rPr>
          <w:rStyle w:val="FootnoteReference"/>
        </w:rPr>
        <w:footnoteRef/>
      </w:r>
      <w:r>
        <w:t xml:space="preserve"> </w:t>
      </w:r>
      <w:r w:rsidRPr="00145594">
        <w:t>Order No. PSC-96-0599-FOF-WS, issued May 7, 1996, in Docket No. 19960028-WS</w:t>
      </w:r>
      <w:r w:rsidRPr="00145594">
        <w:rPr>
          <w:i/>
        </w:rPr>
        <w:t>, In re: Application for certificates to provide water and wastewater service in Manatee County by Sunny Shores Water Co., Inc. under grandfather rights.</w:t>
      </w:r>
      <w:r w:rsidRPr="00C62D8A">
        <w:rPr>
          <w:i/>
        </w:rPr>
        <w:t xml:space="preserve"> </w:t>
      </w:r>
    </w:p>
  </w:footnote>
  <w:footnote w:id="9">
    <w:p w:rsidR="00082BB6" w:rsidRDefault="00082BB6" w:rsidP="00082BB6">
      <w:pPr>
        <w:pStyle w:val="FootnoteText"/>
      </w:pPr>
      <w:r>
        <w:rPr>
          <w:rStyle w:val="FootnoteReference"/>
        </w:rPr>
        <w:footnoteRef/>
      </w:r>
      <w:r>
        <w:t xml:space="preserve"> Order No. PSC-96-0599-FOF-WS, issued on May 7, 1996, in Docket No. 19960028-WS, </w:t>
      </w:r>
      <w:r>
        <w:rPr>
          <w:i/>
        </w:rPr>
        <w:t>In re: Application for certificates to provide water and wastewater service in Manatee County by Sunny Shores Water Co., Inc. under grandfather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082BB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20190182-WS</w:t>
    </w:r>
    <w:bookmarkEnd w:id="15"/>
  </w:p>
  <w:p w:rsidR="00BC402E" w:rsidRDefault="00BC402E">
    <w:pPr>
      <w:pStyle w:val="Header"/>
    </w:pPr>
    <w:r>
      <w:t xml:space="preserve">Date: </w:t>
    </w:r>
    <w:r w:rsidR="004E75B1">
      <w:fldChar w:fldCharType="begin"/>
    </w:r>
    <w:r w:rsidR="004E75B1">
      <w:instrText xml:space="preserve"> REF FilingDate </w:instrText>
    </w:r>
    <w:r w:rsidR="004E75B1">
      <w:fldChar w:fldCharType="separate"/>
    </w:r>
    <w:r w:rsidR="00B9063F">
      <w:t>June 24, 2020</w:t>
    </w:r>
    <w:r w:rsidR="004E75B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9063F">
      <w:t>Docket No.</w:t>
    </w:r>
    <w:r>
      <w:fldChar w:fldCharType="end"/>
    </w:r>
    <w:r>
      <w:t xml:space="preserve"> </w:t>
    </w:r>
    <w:r>
      <w:fldChar w:fldCharType="begin"/>
    </w:r>
    <w:r>
      <w:instrText xml:space="preserve"> REF DocketList</w:instrText>
    </w:r>
    <w:r>
      <w:fldChar w:fldCharType="separate"/>
    </w:r>
    <w:r w:rsidR="00B9063F">
      <w:t>20190182-WS</w:t>
    </w:r>
    <w:r>
      <w:fldChar w:fldCharType="end"/>
    </w:r>
    <w:r>
      <w:tab/>
      <w:t xml:space="preserve">Issue </w:t>
    </w:r>
    <w:fldSimple w:instr=" Seq Issue \c \* Arabic ">
      <w:r w:rsidR="00080642">
        <w:rPr>
          <w:noProof/>
        </w:rPr>
        <w:t>3</w:t>
      </w:r>
    </w:fldSimple>
  </w:p>
  <w:p w:rsidR="00BC402E" w:rsidRDefault="00BC402E">
    <w:pPr>
      <w:pStyle w:val="Header"/>
    </w:pPr>
    <w:r>
      <w:t xml:space="preserve">Date: </w:t>
    </w:r>
    <w:r w:rsidR="004E75B1">
      <w:fldChar w:fldCharType="begin"/>
    </w:r>
    <w:r w:rsidR="004E75B1">
      <w:instrText xml:space="preserve"> REF FilingDate </w:instrText>
    </w:r>
    <w:r w:rsidR="004E75B1">
      <w:fldChar w:fldCharType="separate"/>
    </w:r>
    <w:r w:rsidR="00B9063F">
      <w:t>June 24, 2020</w:t>
    </w:r>
    <w:r w:rsidR="004E75B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B6" w:rsidRDefault="00082BB6" w:rsidP="00220732">
    <w:pPr>
      <w:pStyle w:val="Header"/>
      <w:tabs>
        <w:tab w:val="clear" w:pos="4320"/>
        <w:tab w:val="clear" w:pos="8640"/>
        <w:tab w:val="right" w:pos="9360"/>
      </w:tabs>
    </w:pPr>
    <w:r>
      <w:fldChar w:fldCharType="begin"/>
    </w:r>
    <w:r>
      <w:instrText xml:space="preserve"> REF DocketLabel</w:instrText>
    </w:r>
    <w:r>
      <w:fldChar w:fldCharType="separate"/>
    </w:r>
    <w:r w:rsidR="00B9063F">
      <w:t>Docket No.</w:t>
    </w:r>
    <w:r>
      <w:fldChar w:fldCharType="end"/>
    </w:r>
    <w:r>
      <w:t xml:space="preserve"> </w:t>
    </w:r>
    <w:r>
      <w:fldChar w:fldCharType="begin"/>
    </w:r>
    <w:r>
      <w:instrText xml:space="preserve"> REF DocketList</w:instrText>
    </w:r>
    <w:r>
      <w:fldChar w:fldCharType="separate"/>
    </w:r>
    <w:r w:rsidR="00B9063F">
      <w:t>20190182-WS</w:t>
    </w:r>
    <w:r>
      <w:fldChar w:fldCharType="end"/>
    </w:r>
    <w:r>
      <w:tab/>
      <w:t>Attachment A</w:t>
    </w:r>
  </w:p>
  <w:p w:rsidR="00082BB6" w:rsidRDefault="00082BB6" w:rsidP="00082BB6">
    <w:pPr>
      <w:pStyle w:val="Header"/>
      <w:tabs>
        <w:tab w:val="clear" w:pos="8640"/>
        <w:tab w:val="right" w:pos="9360"/>
      </w:tabs>
    </w:pPr>
    <w:r>
      <w:t xml:space="preserve">Date: </w:t>
    </w:r>
    <w:r w:rsidR="004E75B1">
      <w:fldChar w:fldCharType="begin"/>
    </w:r>
    <w:r w:rsidR="004E75B1">
      <w:instrText xml:space="preserve"> REF FilingDate </w:instrText>
    </w:r>
    <w:r w:rsidR="004E75B1">
      <w:fldChar w:fldCharType="separate"/>
    </w:r>
    <w:r w:rsidR="00B9063F">
      <w:t>June 24, 2020</w:t>
    </w:r>
    <w:r w:rsidR="004E75B1">
      <w:fldChar w:fldCharType="end"/>
    </w:r>
    <w:r>
      <w:tab/>
    </w:r>
    <w:r>
      <w:tab/>
      <w:t>Page 1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B6" w:rsidRDefault="00082BB6" w:rsidP="00220732">
    <w:pPr>
      <w:pStyle w:val="Header"/>
      <w:tabs>
        <w:tab w:val="clear" w:pos="4320"/>
        <w:tab w:val="clear" w:pos="8640"/>
        <w:tab w:val="right" w:pos="9360"/>
      </w:tabs>
    </w:pPr>
    <w:r>
      <w:fldChar w:fldCharType="begin"/>
    </w:r>
    <w:r>
      <w:instrText xml:space="preserve"> REF DocketLabel</w:instrText>
    </w:r>
    <w:r>
      <w:fldChar w:fldCharType="separate"/>
    </w:r>
    <w:r w:rsidR="00B9063F">
      <w:t>Docket No.</w:t>
    </w:r>
    <w:r>
      <w:fldChar w:fldCharType="end"/>
    </w:r>
    <w:r>
      <w:t xml:space="preserve"> </w:t>
    </w:r>
    <w:r>
      <w:fldChar w:fldCharType="begin"/>
    </w:r>
    <w:r>
      <w:instrText xml:space="preserve"> REF DocketList</w:instrText>
    </w:r>
    <w:r>
      <w:fldChar w:fldCharType="separate"/>
    </w:r>
    <w:r w:rsidR="00B9063F">
      <w:t>20190182-WS</w:t>
    </w:r>
    <w:r>
      <w:fldChar w:fldCharType="end"/>
    </w:r>
    <w:r>
      <w:tab/>
      <w:t>Attachment A</w:t>
    </w:r>
  </w:p>
  <w:p w:rsidR="00082BB6" w:rsidRDefault="00082BB6" w:rsidP="00082BB6">
    <w:pPr>
      <w:pStyle w:val="Header"/>
      <w:tabs>
        <w:tab w:val="clear" w:pos="8640"/>
        <w:tab w:val="right" w:pos="9360"/>
      </w:tabs>
    </w:pPr>
    <w:r>
      <w:t xml:space="preserve">Date: </w:t>
    </w:r>
    <w:r w:rsidR="004E75B1">
      <w:fldChar w:fldCharType="begin"/>
    </w:r>
    <w:r w:rsidR="004E75B1">
      <w:instrText xml:space="preserve"> REF FilingDate </w:instrText>
    </w:r>
    <w:r w:rsidR="004E75B1">
      <w:fldChar w:fldCharType="separate"/>
    </w:r>
    <w:r w:rsidR="00B9063F">
      <w:t>June 24, 2020</w:t>
    </w:r>
    <w:r w:rsidR="004E75B1">
      <w:fldChar w:fldCharType="end"/>
    </w:r>
    <w:r>
      <w:tab/>
    </w:r>
    <w:r>
      <w:tab/>
      <w:t>Page 2 of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B6" w:rsidRDefault="00082BB6" w:rsidP="008C0F6C">
    <w:pPr>
      <w:pStyle w:val="Header"/>
      <w:tabs>
        <w:tab w:val="clear" w:pos="4320"/>
        <w:tab w:val="clear" w:pos="8640"/>
        <w:tab w:val="right" w:pos="9270"/>
      </w:tabs>
    </w:pPr>
    <w:r>
      <w:fldChar w:fldCharType="begin"/>
    </w:r>
    <w:r>
      <w:instrText xml:space="preserve"> REF DocketLabel</w:instrText>
    </w:r>
    <w:r>
      <w:fldChar w:fldCharType="separate"/>
    </w:r>
    <w:r w:rsidR="00B9063F">
      <w:t>Docket No.</w:t>
    </w:r>
    <w:r>
      <w:fldChar w:fldCharType="end"/>
    </w:r>
    <w:r>
      <w:t xml:space="preserve"> </w:t>
    </w:r>
    <w:r>
      <w:fldChar w:fldCharType="begin"/>
    </w:r>
    <w:r>
      <w:instrText xml:space="preserve"> REF DocketList</w:instrText>
    </w:r>
    <w:r>
      <w:fldChar w:fldCharType="separate"/>
    </w:r>
    <w:r w:rsidR="00B9063F">
      <w:t>20190182-WS</w:t>
    </w:r>
    <w:r>
      <w:fldChar w:fldCharType="end"/>
    </w:r>
    <w:r>
      <w:tab/>
      <w:t>Schedule No. 1</w:t>
    </w:r>
  </w:p>
  <w:p w:rsidR="00082BB6" w:rsidRDefault="00082BB6" w:rsidP="00D426EA">
    <w:pPr>
      <w:pStyle w:val="Header"/>
      <w:tabs>
        <w:tab w:val="clear" w:pos="8640"/>
      </w:tabs>
    </w:pPr>
    <w:r>
      <w:t xml:space="preserve">Date: </w:t>
    </w:r>
    <w:fldSimple w:instr=" REF FilingDate ">
      <w:r w:rsidR="00B9063F">
        <w:t>June 24, 2020</w:t>
      </w:r>
    </w:fldSimple>
    <w:r>
      <w:tab/>
    </w:r>
    <w:r>
      <w:tab/>
    </w:r>
    <w:r>
      <w:tab/>
    </w:r>
    <w:r>
      <w:tab/>
    </w:r>
    <w:r>
      <w:tab/>
    </w:r>
    <w:r>
      <w:tab/>
      <w:t xml:space="preserve">     Page 1 of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B6" w:rsidRDefault="00082BB6" w:rsidP="00A050FF">
    <w:pPr>
      <w:pStyle w:val="Header"/>
      <w:tabs>
        <w:tab w:val="clear" w:pos="4320"/>
        <w:tab w:val="clear" w:pos="8640"/>
        <w:tab w:val="right" w:pos="9360"/>
      </w:tabs>
    </w:pPr>
    <w:r>
      <w:fldChar w:fldCharType="begin"/>
    </w:r>
    <w:r>
      <w:instrText xml:space="preserve"> REF DocketLabel</w:instrText>
    </w:r>
    <w:r>
      <w:fldChar w:fldCharType="separate"/>
    </w:r>
    <w:r w:rsidR="00B9063F">
      <w:t>Docket No.</w:t>
    </w:r>
    <w:r>
      <w:fldChar w:fldCharType="end"/>
    </w:r>
    <w:r>
      <w:t xml:space="preserve"> </w:t>
    </w:r>
    <w:r>
      <w:fldChar w:fldCharType="begin"/>
    </w:r>
    <w:r>
      <w:instrText xml:space="preserve"> REF DocketList</w:instrText>
    </w:r>
    <w:r>
      <w:fldChar w:fldCharType="separate"/>
    </w:r>
    <w:r w:rsidR="00B9063F">
      <w:t>20190182-WS</w:t>
    </w:r>
    <w:r>
      <w:fldChar w:fldCharType="end"/>
    </w:r>
    <w:r>
      <w:tab/>
      <w:t>Schedule No. 2</w:t>
    </w:r>
  </w:p>
  <w:p w:rsidR="00082BB6" w:rsidRDefault="00082BB6" w:rsidP="00D426EA">
    <w:pPr>
      <w:pStyle w:val="Header"/>
      <w:tabs>
        <w:tab w:val="clear" w:pos="8640"/>
      </w:tabs>
    </w:pPr>
    <w:r>
      <w:t xml:space="preserve">Date: </w:t>
    </w:r>
    <w:fldSimple w:instr=" REF FilingDate ">
      <w:r w:rsidR="00B9063F">
        <w:t>June 24, 2020</w:t>
      </w:r>
    </w:fldSimple>
    <w:r>
      <w:tab/>
    </w:r>
    <w:r>
      <w:tab/>
    </w:r>
    <w:r>
      <w:tab/>
    </w:r>
    <w:r>
      <w:tab/>
    </w:r>
    <w:r>
      <w:tab/>
    </w:r>
    <w:r>
      <w:tab/>
      <w:t xml:space="preserve">     Page 1 of 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B6" w:rsidRDefault="00082BB6" w:rsidP="00C67984">
    <w:pPr>
      <w:pStyle w:val="Header"/>
      <w:tabs>
        <w:tab w:val="clear" w:pos="4320"/>
        <w:tab w:val="clear" w:pos="8640"/>
        <w:tab w:val="right" w:pos="9270"/>
      </w:tabs>
    </w:pPr>
    <w:r>
      <w:fldChar w:fldCharType="begin"/>
    </w:r>
    <w:r>
      <w:instrText xml:space="preserve"> REF DocketLabel</w:instrText>
    </w:r>
    <w:r>
      <w:fldChar w:fldCharType="separate"/>
    </w:r>
    <w:r w:rsidR="00B9063F">
      <w:t>Docket No.</w:t>
    </w:r>
    <w:r>
      <w:fldChar w:fldCharType="end"/>
    </w:r>
    <w:r>
      <w:t xml:space="preserve"> </w:t>
    </w:r>
    <w:r>
      <w:fldChar w:fldCharType="begin"/>
    </w:r>
    <w:r>
      <w:instrText xml:space="preserve"> REF DocketList</w:instrText>
    </w:r>
    <w:r>
      <w:fldChar w:fldCharType="separate"/>
    </w:r>
    <w:r w:rsidR="00B9063F">
      <w:t>20190182-WS</w:t>
    </w:r>
    <w:r>
      <w:fldChar w:fldCharType="end"/>
    </w:r>
    <w:r>
      <w:tab/>
      <w:t>Schedule No. 2</w:t>
    </w:r>
  </w:p>
  <w:p w:rsidR="00082BB6" w:rsidRDefault="00082BB6" w:rsidP="00D426EA">
    <w:pPr>
      <w:pStyle w:val="Header"/>
      <w:tabs>
        <w:tab w:val="clear" w:pos="8640"/>
      </w:tabs>
    </w:pPr>
    <w:r>
      <w:t xml:space="preserve">Date: </w:t>
    </w:r>
    <w:fldSimple w:instr=" REF FilingDate ">
      <w:r w:rsidR="00B9063F">
        <w:t>June 24, 2020</w:t>
      </w:r>
    </w:fldSimple>
    <w:r>
      <w:tab/>
    </w:r>
    <w:r>
      <w:tab/>
    </w:r>
    <w:r>
      <w:tab/>
    </w:r>
    <w:r>
      <w:tab/>
    </w:r>
    <w:r>
      <w:tab/>
    </w:r>
    <w:r>
      <w:tab/>
      <w:t xml:space="preserve">     Page 2 of 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B6" w:rsidRDefault="00082BB6" w:rsidP="00220732">
    <w:pPr>
      <w:pStyle w:val="Header"/>
      <w:tabs>
        <w:tab w:val="clear" w:pos="4320"/>
        <w:tab w:val="clear" w:pos="8640"/>
        <w:tab w:val="right" w:pos="9360"/>
      </w:tabs>
    </w:pPr>
    <w:r>
      <w:fldChar w:fldCharType="begin"/>
    </w:r>
    <w:r>
      <w:instrText xml:space="preserve"> REF DocketLabel</w:instrText>
    </w:r>
    <w:r>
      <w:fldChar w:fldCharType="separate"/>
    </w:r>
    <w:r w:rsidR="00B9063F">
      <w:t>Docket No.</w:t>
    </w:r>
    <w:r>
      <w:fldChar w:fldCharType="end"/>
    </w:r>
    <w:r>
      <w:t xml:space="preserve"> </w:t>
    </w:r>
    <w:r>
      <w:fldChar w:fldCharType="begin"/>
    </w:r>
    <w:r>
      <w:instrText xml:space="preserve"> REF DocketList</w:instrText>
    </w:r>
    <w:r>
      <w:fldChar w:fldCharType="separate"/>
    </w:r>
    <w:r w:rsidR="00B9063F">
      <w:t>20190182-WS</w:t>
    </w:r>
    <w:r>
      <w:fldChar w:fldCharType="end"/>
    </w:r>
    <w:r>
      <w:tab/>
      <w:t>Schedule No. 2</w:t>
    </w:r>
  </w:p>
  <w:p w:rsidR="00082BB6" w:rsidRDefault="00082BB6" w:rsidP="00082BB6">
    <w:pPr>
      <w:pStyle w:val="Header"/>
      <w:tabs>
        <w:tab w:val="clear" w:pos="8640"/>
        <w:tab w:val="right" w:pos="9360"/>
      </w:tabs>
    </w:pPr>
    <w:r>
      <w:t xml:space="preserve">Date: </w:t>
    </w:r>
    <w:fldSimple w:instr=" REF FilingDate ">
      <w:r w:rsidR="00B9063F">
        <w:t>June 24, 2020</w:t>
      </w:r>
    </w:fldSimple>
    <w:r>
      <w:tab/>
    </w:r>
    <w:r>
      <w:tab/>
      <w:t>Page 3 of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82BB6"/>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0642"/>
    <w:rsid w:val="000828D3"/>
    <w:rsid w:val="00082BB6"/>
    <w:rsid w:val="000A2B57"/>
    <w:rsid w:val="000A418B"/>
    <w:rsid w:val="000C4431"/>
    <w:rsid w:val="000D1C06"/>
    <w:rsid w:val="000D4319"/>
    <w:rsid w:val="000E5032"/>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2ECB"/>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2C"/>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62EDA"/>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050FF"/>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69C"/>
    <w:rsid w:val="00A95A0C"/>
    <w:rsid w:val="00AA2765"/>
    <w:rsid w:val="00AA2A6C"/>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0F47"/>
    <w:rsid w:val="00B516ED"/>
    <w:rsid w:val="00B57A6A"/>
    <w:rsid w:val="00B760F1"/>
    <w:rsid w:val="00B7669E"/>
    <w:rsid w:val="00B77DA1"/>
    <w:rsid w:val="00B822A0"/>
    <w:rsid w:val="00B858AE"/>
    <w:rsid w:val="00B85964"/>
    <w:rsid w:val="00B9063F"/>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75584"/>
    <w:rsid w:val="00D81563"/>
    <w:rsid w:val="00D85907"/>
    <w:rsid w:val="00D9073E"/>
    <w:rsid w:val="00D9221D"/>
    <w:rsid w:val="00D958DF"/>
    <w:rsid w:val="00D96DA1"/>
    <w:rsid w:val="00DA51E7"/>
    <w:rsid w:val="00DB0260"/>
    <w:rsid w:val="00DB1C78"/>
    <w:rsid w:val="00DB7D96"/>
    <w:rsid w:val="00DC2051"/>
    <w:rsid w:val="00DC23FE"/>
    <w:rsid w:val="00DC59E6"/>
    <w:rsid w:val="00DC6595"/>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D7E05"/>
    <w:rsid w:val="00FE0577"/>
    <w:rsid w:val="00FE59EC"/>
    <w:rsid w:val="00FE5B67"/>
    <w:rsid w:val="00FE60D6"/>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2B17747-0D1F-426C-93FD-90CD65DA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082BB6"/>
    <w:rPr>
      <w:vertAlign w:val="superscript"/>
    </w:rPr>
  </w:style>
  <w:style w:type="character" w:customStyle="1" w:styleId="FootnoteTextChar">
    <w:name w:val="Footnote Text Char"/>
    <w:basedOn w:val="DefaultParagraphFont"/>
    <w:link w:val="FootnoteText"/>
    <w:uiPriority w:val="99"/>
    <w:rsid w:val="00082BB6"/>
  </w:style>
  <w:style w:type="character" w:customStyle="1" w:styleId="BodyTextChar2">
    <w:name w:val="Body Text Char2"/>
    <w:rsid w:val="00082BB6"/>
    <w:rPr>
      <w:sz w:val="24"/>
      <w:szCs w:val="24"/>
      <w:lang w:val="en-US" w:eastAsia="en-US" w:bidi="ar-SA"/>
    </w:rPr>
  </w:style>
  <w:style w:type="paragraph" w:customStyle="1" w:styleId="Default">
    <w:name w:val="Default"/>
    <w:rsid w:val="00082BB6"/>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082BB6"/>
    <w:rPr>
      <w:sz w:val="24"/>
      <w:szCs w:val="24"/>
    </w:rPr>
  </w:style>
  <w:style w:type="character" w:customStyle="1" w:styleId="bodytextchar20">
    <w:name w:val="bodytextchar2"/>
    <w:basedOn w:val="DefaultParagraphFont"/>
    <w:rsid w:val="005D5E2C"/>
  </w:style>
  <w:style w:type="character" w:customStyle="1" w:styleId="bodytextchar0">
    <w:name w:val="bodytextchar"/>
    <w:basedOn w:val="DefaultParagraphFont"/>
    <w:rsid w:val="005D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1</TotalTime>
  <Pages>14</Pages>
  <Words>2818</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Patti Zellner</cp:lastModifiedBy>
  <cp:revision>2</cp:revision>
  <cp:lastPrinted>2020-06-22T19:01:00Z</cp:lastPrinted>
  <dcterms:created xsi:type="dcterms:W3CDTF">2020-06-24T15:40:00Z</dcterms:created>
  <dcterms:modified xsi:type="dcterms:W3CDTF">2020-06-24T15:40:00Z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20190182-WS</vt:lpwstr>
  </property>
  <property fmtid="{D5CDD505-2E9C-101B-9397-08002B2CF9AE}" pid="3" name="MasterDocument">
    <vt:bool>false</vt:bool>
  </property>
</Properties>
</file>