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79D3" w:rsidP="008179D3">
      <w:pPr>
        <w:pStyle w:val="OrderHeading"/>
      </w:pPr>
      <w:r>
        <w:t>BEFORE THE FLORIDA PUBLIC SERVICE COMMISSION</w:t>
      </w:r>
    </w:p>
    <w:p w:rsidR="008179D3" w:rsidRDefault="008179D3" w:rsidP="008179D3">
      <w:pPr>
        <w:pStyle w:val="OrderBody"/>
      </w:pPr>
    </w:p>
    <w:p w:rsidR="008179D3" w:rsidRDefault="008179D3" w:rsidP="008179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79D3" w:rsidRPr="00C63FCF" w:rsidTr="00C63FCF">
        <w:trPr>
          <w:trHeight w:val="828"/>
        </w:trPr>
        <w:tc>
          <w:tcPr>
            <w:tcW w:w="4788" w:type="dxa"/>
            <w:tcBorders>
              <w:bottom w:val="single" w:sz="8" w:space="0" w:color="auto"/>
              <w:right w:val="double" w:sz="6" w:space="0" w:color="auto"/>
            </w:tcBorders>
            <w:shd w:val="clear" w:color="auto" w:fill="auto"/>
          </w:tcPr>
          <w:p w:rsidR="008179D3" w:rsidRDefault="008179D3"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8179D3" w:rsidRDefault="008179D3" w:rsidP="008179D3">
            <w:pPr>
              <w:pStyle w:val="OrderBody"/>
            </w:pPr>
            <w:r>
              <w:t xml:space="preserve">DOCKET NO. </w:t>
            </w:r>
            <w:bookmarkStart w:id="1" w:name="SSDocketNo"/>
            <w:bookmarkEnd w:id="1"/>
            <w:r>
              <w:t>20210015-EI</w:t>
            </w:r>
          </w:p>
          <w:p w:rsidR="008179D3" w:rsidRDefault="008179D3" w:rsidP="00C63FCF">
            <w:pPr>
              <w:pStyle w:val="OrderBody"/>
              <w:tabs>
                <w:tab w:val="center" w:pos="4320"/>
                <w:tab w:val="right" w:pos="8640"/>
              </w:tabs>
              <w:jc w:val="left"/>
            </w:pPr>
            <w:r>
              <w:t xml:space="preserve">ORDER NO. </w:t>
            </w:r>
            <w:bookmarkStart w:id="2" w:name="OrderNo0446"/>
            <w:r w:rsidR="00197E07">
              <w:t>PSC-2021-0446A-S-EI</w:t>
            </w:r>
            <w:bookmarkEnd w:id="2"/>
          </w:p>
          <w:p w:rsidR="008179D3" w:rsidRDefault="008179D3" w:rsidP="00C63FCF">
            <w:pPr>
              <w:pStyle w:val="OrderBody"/>
              <w:tabs>
                <w:tab w:val="center" w:pos="4320"/>
                <w:tab w:val="right" w:pos="8640"/>
              </w:tabs>
              <w:jc w:val="left"/>
            </w:pPr>
            <w:r>
              <w:t xml:space="preserve">ISSUED: </w:t>
            </w:r>
            <w:r w:rsidR="00197E07">
              <w:t>December 9, 2021</w:t>
            </w:r>
          </w:p>
        </w:tc>
      </w:tr>
    </w:tbl>
    <w:p w:rsidR="008179D3" w:rsidRDefault="008179D3" w:rsidP="008179D3"/>
    <w:p w:rsidR="008179D3" w:rsidRDefault="008179D3" w:rsidP="008179D3"/>
    <w:p w:rsidR="00CB5276" w:rsidRDefault="008179D3" w:rsidP="008179D3">
      <w:pPr>
        <w:pStyle w:val="CenterUnderline"/>
      </w:pPr>
      <w:bookmarkStart w:id="3" w:name="Commissioners"/>
      <w:bookmarkStart w:id="4" w:name="OrderTitle"/>
      <w:bookmarkEnd w:id="3"/>
      <w:r>
        <w:t xml:space="preserve"> </w:t>
      </w:r>
      <w:r w:rsidR="00803D8D">
        <w:t>AMENDATORY ORDER</w:t>
      </w:r>
      <w:r>
        <w:t xml:space="preserve"> </w:t>
      </w:r>
      <w:bookmarkEnd w:id="4"/>
    </w:p>
    <w:p w:rsidR="008179D3" w:rsidRDefault="008179D3" w:rsidP="008179D3">
      <w:pPr>
        <w:pStyle w:val="CenterUnderline"/>
      </w:pPr>
    </w:p>
    <w:p w:rsidR="008179D3" w:rsidRDefault="008179D3" w:rsidP="008179D3">
      <w:pPr>
        <w:pStyle w:val="OrderBody"/>
      </w:pPr>
      <w:r>
        <w:t>BY THE COMMISSION:</w:t>
      </w:r>
    </w:p>
    <w:p w:rsidR="008179D3" w:rsidRDefault="008179D3" w:rsidP="008179D3">
      <w:pPr>
        <w:jc w:val="both"/>
      </w:pPr>
    </w:p>
    <w:p w:rsidR="00A219A1" w:rsidRDefault="00FD07A3" w:rsidP="00A219A1">
      <w:pPr>
        <w:jc w:val="both"/>
      </w:pPr>
      <w:r>
        <w:tab/>
      </w:r>
      <w:r w:rsidR="00A219A1">
        <w:t>On December 2, 2021, we issued Order No. PSC-2021-0446-S-EI, approving the 2021 Stipulation and Settlement Agreement</w:t>
      </w:r>
      <w:r w:rsidR="00D04181">
        <w:t xml:space="preserve"> entered into by Florida Power and Light Company (FPL), the Office of Public Counsel, and several intervening parties as a full resolution of the issues raised in this docket with respect to FPL’s petition for rate increase</w:t>
      </w:r>
      <w:r w:rsidR="00A219A1">
        <w:t>. However, due to scrivener’s errors, several dates and references</w:t>
      </w:r>
      <w:r w:rsidR="00D04181">
        <w:t xml:space="preserve"> in the Order</w:t>
      </w:r>
      <w:r w:rsidR="00A219A1">
        <w:t xml:space="preserve"> are not correct.  Therefore, Order No. PSC-2021-0446-S-EI is amended in the following respects:</w:t>
      </w:r>
    </w:p>
    <w:p w:rsidR="00A219A1" w:rsidRDefault="00A219A1" w:rsidP="00A219A1">
      <w:pPr>
        <w:jc w:val="both"/>
      </w:pPr>
    </w:p>
    <w:p w:rsidR="00A219A1" w:rsidRDefault="00A219A1" w:rsidP="00A219A1">
      <w:r w:rsidRPr="00722E4C">
        <w:rPr>
          <w:u w:val="single"/>
        </w:rPr>
        <w:t>Page 4, third full paragraph, first sentence</w:t>
      </w:r>
      <w:r>
        <w:t>:</w:t>
      </w:r>
    </w:p>
    <w:p w:rsidR="00A219A1" w:rsidRDefault="00A219A1" w:rsidP="00A219A1"/>
    <w:p w:rsidR="00A219A1" w:rsidRDefault="00A219A1" w:rsidP="00A219A1">
      <w:r>
        <w:t>The 2021 Settlement has a minimum four year term through December 31, 202</w:t>
      </w:r>
      <w:r w:rsidRPr="00722E4C">
        <w:rPr>
          <w:strike/>
        </w:rPr>
        <w:t>6</w:t>
      </w:r>
      <w:r>
        <w:rPr>
          <w:u w:val="single"/>
        </w:rPr>
        <w:t>5</w:t>
      </w:r>
      <w:r>
        <w:t>.</w:t>
      </w:r>
    </w:p>
    <w:p w:rsidR="00CD2DBF" w:rsidRDefault="00CD2DBF" w:rsidP="00A219A1"/>
    <w:p w:rsidR="00CD2DBF" w:rsidRDefault="00CD2DBF" w:rsidP="00A219A1">
      <w:r>
        <w:rPr>
          <w:u w:val="single"/>
        </w:rPr>
        <w:t>Page 8, fourth full paragraph, first sentence</w:t>
      </w:r>
      <w:r>
        <w:t>:</w:t>
      </w:r>
    </w:p>
    <w:p w:rsidR="00CD2DBF" w:rsidRDefault="00CD2DBF" w:rsidP="00A219A1"/>
    <w:p w:rsidR="00CD2DBF" w:rsidRPr="00CD2DBF" w:rsidRDefault="00CD2DBF" w:rsidP="00A219A1">
      <w:r>
        <w:t>We have been asked whether we have the statutory authority to approve seven regulatory rate recovery mechanisms</w:t>
      </w:r>
      <w:r w:rsidRPr="00CD2DBF">
        <w:rPr>
          <w:strike/>
        </w:rPr>
        <w:t xml:space="preserve"> found in the 2021 Settlement Agreement</w:t>
      </w:r>
      <w:r>
        <w:t>.</w:t>
      </w:r>
    </w:p>
    <w:p w:rsidR="006E0245" w:rsidRDefault="006E0245" w:rsidP="00A219A1"/>
    <w:p w:rsidR="006E0245" w:rsidRDefault="006E0245" w:rsidP="00A219A1">
      <w:pPr>
        <w:rPr>
          <w:u w:val="single"/>
        </w:rPr>
      </w:pPr>
      <w:r>
        <w:rPr>
          <w:u w:val="single"/>
        </w:rPr>
        <w:t>Page 8, last</w:t>
      </w:r>
      <w:r w:rsidR="00CD2DBF">
        <w:rPr>
          <w:u w:val="single"/>
        </w:rPr>
        <w:t xml:space="preserve"> sentence</w:t>
      </w:r>
      <w:r>
        <w:rPr>
          <w:u w:val="single"/>
        </w:rPr>
        <w:t xml:space="preserve"> (continued on page 9)</w:t>
      </w:r>
      <w:r>
        <w:t>:</w:t>
      </w:r>
      <w:r>
        <w:rPr>
          <w:u w:val="single"/>
        </w:rPr>
        <w:t xml:space="preserve"> </w:t>
      </w:r>
    </w:p>
    <w:p w:rsidR="006E0245" w:rsidRDefault="006E0245" w:rsidP="00A219A1">
      <w:pPr>
        <w:rPr>
          <w:u w:val="single"/>
        </w:rPr>
      </w:pPr>
    </w:p>
    <w:p w:rsidR="006E0245" w:rsidRPr="006E0245" w:rsidRDefault="00CD2DBF" w:rsidP="00CD2DBF">
      <w:pPr>
        <w:jc w:val="both"/>
        <w:rPr>
          <w:u w:val="single"/>
        </w:rPr>
      </w:pPr>
      <w:r>
        <w:t xml:space="preserve">In the 2021 Settlement, the SCRM, SoBRA, Asset Incentive, and federal and state corporate income tax adjustment all contain the following provisions: (1) a description of the activity whose costs are sought to be recovered; (2) a method for calculating those costs; (3) a description of how and when those costs will be recovered, i.e., an increase in base rates, a surcharge, etc.; and (4) a </w:t>
      </w:r>
      <w:r w:rsidRPr="00CD2DBF">
        <w:rPr>
          <w:strike/>
        </w:rPr>
        <w:t>“true-up”</w:t>
      </w:r>
      <w:r>
        <w:t xml:space="preserve"> proceeding in which the final costs for the activity are litigated and determined.</w:t>
      </w:r>
    </w:p>
    <w:p w:rsidR="00A219A1" w:rsidRDefault="00A219A1" w:rsidP="00A219A1">
      <w:pPr>
        <w:rPr>
          <w:u w:val="single"/>
        </w:rPr>
      </w:pPr>
    </w:p>
    <w:p w:rsidR="00A219A1" w:rsidRDefault="00A219A1" w:rsidP="00A219A1">
      <w:r>
        <w:rPr>
          <w:u w:val="single"/>
        </w:rPr>
        <w:t>Page 11, footnote 29, first sentence</w:t>
      </w:r>
      <w:r>
        <w:t>:</w:t>
      </w:r>
    </w:p>
    <w:p w:rsidR="00A219A1" w:rsidRDefault="00A219A1" w:rsidP="00A219A1"/>
    <w:p w:rsidR="00377FCA" w:rsidRDefault="00A219A1" w:rsidP="00A219A1">
      <w:r>
        <w:t xml:space="preserve">The RSAM </w:t>
      </w:r>
      <w:r w:rsidR="006E0245" w:rsidRPr="006E0245">
        <w:rPr>
          <w:u w:val="single"/>
        </w:rPr>
        <w:t>concept</w:t>
      </w:r>
      <w:r w:rsidR="006E0245">
        <w:t xml:space="preserve"> </w:t>
      </w:r>
      <w:r>
        <w:t xml:space="preserve">was first approved as part of </w:t>
      </w:r>
      <w:r w:rsidRPr="006E0245">
        <w:rPr>
          <w:strike/>
        </w:rPr>
        <w:t>the</w:t>
      </w:r>
      <w:r>
        <w:t xml:space="preserve"> </w:t>
      </w:r>
      <w:r w:rsidR="006E0245">
        <w:rPr>
          <w:u w:val="single"/>
        </w:rPr>
        <w:t>a</w:t>
      </w:r>
      <w:r w:rsidR="006E0245">
        <w:t xml:space="preserve"> </w:t>
      </w:r>
      <w:r>
        <w:t>Settlement Agreement for FPL</w:t>
      </w:r>
      <w:r w:rsidRPr="006E0245">
        <w:rPr>
          <w:strike/>
        </w:rPr>
        <w:t>’s</w:t>
      </w:r>
      <w:r>
        <w:t xml:space="preserve"> </w:t>
      </w:r>
      <w:r w:rsidR="006E0245">
        <w:rPr>
          <w:u w:val="single"/>
        </w:rPr>
        <w:t xml:space="preserve">in </w:t>
      </w:r>
      <w:r>
        <w:t>201</w:t>
      </w:r>
      <w:r w:rsidRPr="00DE6ECB">
        <w:rPr>
          <w:strike/>
        </w:rPr>
        <w:t>6</w:t>
      </w:r>
      <w:r w:rsidRPr="00DE6ECB">
        <w:rPr>
          <w:u w:val="single"/>
        </w:rPr>
        <w:t>1</w:t>
      </w:r>
      <w:r w:rsidRPr="006E0245">
        <w:rPr>
          <w:strike/>
        </w:rPr>
        <w:t xml:space="preserve"> base rate case</w:t>
      </w:r>
      <w:r>
        <w:t>.</w:t>
      </w:r>
    </w:p>
    <w:p w:rsidR="00A219A1" w:rsidRDefault="00A219A1" w:rsidP="00A219A1">
      <w:pPr>
        <w:rPr>
          <w:highlight w:val="yellow"/>
          <w:u w:val="single"/>
        </w:rPr>
      </w:pPr>
    </w:p>
    <w:p w:rsidR="00A219A1" w:rsidRPr="006E0245" w:rsidRDefault="00A219A1" w:rsidP="00A219A1">
      <w:r w:rsidRPr="006E0245">
        <w:rPr>
          <w:u w:val="single"/>
        </w:rPr>
        <w:t>Page 14, third full paragraph, third sentence</w:t>
      </w:r>
      <w:r w:rsidRPr="006E0245">
        <w:t>:</w:t>
      </w:r>
    </w:p>
    <w:p w:rsidR="00A219A1" w:rsidRPr="006E0245" w:rsidRDefault="00A219A1" w:rsidP="00A219A1">
      <w:pPr>
        <w:jc w:val="both"/>
        <w:rPr>
          <w:strike/>
        </w:rPr>
      </w:pPr>
    </w:p>
    <w:p w:rsidR="00A219A1" w:rsidRPr="006E0245" w:rsidRDefault="00A219A1" w:rsidP="00A219A1">
      <w:pPr>
        <w:jc w:val="both"/>
      </w:pPr>
      <w:r w:rsidRPr="006E0245">
        <w:lastRenderedPageBreak/>
        <w:t xml:space="preserve">As noted above, the procedures established in the 2021 Settlement for the SCRM, SoBRA, Asset Incentive, and federal and state corporate income tax adjustments all require a </w:t>
      </w:r>
      <w:r w:rsidRPr="006E0245">
        <w:rPr>
          <w:strike/>
        </w:rPr>
        <w:t>“true-up”</w:t>
      </w:r>
      <w:r w:rsidRPr="006E0245">
        <w:t xml:space="preserve"> proceeding in which the final costs for each activity are litigated and determined.</w:t>
      </w:r>
    </w:p>
    <w:p w:rsidR="00A219A1" w:rsidRDefault="00A219A1" w:rsidP="00A219A1">
      <w:pPr>
        <w:rPr>
          <w:u w:val="single"/>
        </w:rPr>
      </w:pPr>
    </w:p>
    <w:p w:rsidR="00A219A1" w:rsidRPr="003D5249" w:rsidRDefault="00A219A1" w:rsidP="00A219A1">
      <w:r>
        <w:rPr>
          <w:u w:val="single"/>
        </w:rPr>
        <w:t>Page 14, third full paragraph, fourth sentence</w:t>
      </w:r>
      <w:r>
        <w:t>:</w:t>
      </w:r>
    </w:p>
    <w:p w:rsidR="00A219A1" w:rsidRDefault="00A219A1" w:rsidP="00A219A1">
      <w:pPr>
        <w:jc w:val="both"/>
      </w:pPr>
    </w:p>
    <w:p w:rsidR="00A219A1" w:rsidRDefault="00A219A1" w:rsidP="00A219A1">
      <w:pPr>
        <w:jc w:val="both"/>
      </w:pPr>
      <w:r>
        <w:t xml:space="preserve">Contrary to FAIR and Fla. Rising’s assertion that there has been no opportunity by ratepayers to question these mechanisms and adjustments prior to their implementation and prescribed rate increases, ratepayers will actually have been given two opportunities to do so: once at the </w:t>
      </w:r>
      <w:r w:rsidRPr="004435DC">
        <w:rPr>
          <w:strike/>
        </w:rPr>
        <w:t>November 2</w:t>
      </w:r>
      <w:r>
        <w:rPr>
          <w:strike/>
        </w:rPr>
        <w:t xml:space="preserve"> </w:t>
      </w:r>
      <w:r>
        <w:rPr>
          <w:u w:val="single"/>
        </w:rPr>
        <w:t>September 20</w:t>
      </w:r>
      <w:r>
        <w:t>, 2021, hearing on the base rate case/2021 Settlement, and another when the final costs are ultimately determined.</w:t>
      </w:r>
    </w:p>
    <w:p w:rsidR="00A219A1" w:rsidRDefault="00A219A1" w:rsidP="00A219A1">
      <w:pPr>
        <w:jc w:val="both"/>
        <w:rPr>
          <w:u w:val="single"/>
        </w:rPr>
      </w:pPr>
    </w:p>
    <w:p w:rsidR="00A219A1" w:rsidRDefault="00A219A1" w:rsidP="00A219A1">
      <w:pPr>
        <w:jc w:val="both"/>
      </w:pPr>
      <w:r>
        <w:rPr>
          <w:u w:val="single"/>
        </w:rPr>
        <w:t>Page 17, third bullet, first sentence</w:t>
      </w:r>
      <w:r>
        <w:t>:</w:t>
      </w:r>
    </w:p>
    <w:p w:rsidR="00A219A1" w:rsidRDefault="00A219A1" w:rsidP="00A219A1">
      <w:pPr>
        <w:jc w:val="both"/>
      </w:pPr>
    </w:p>
    <w:p w:rsidR="00A219A1" w:rsidRDefault="00A219A1" w:rsidP="008179D3">
      <w:pPr>
        <w:jc w:val="both"/>
      </w:pPr>
      <w:r>
        <w:t xml:space="preserve">FPL can seek recovery of costs associated with any tropical </w:t>
      </w:r>
      <w:r w:rsidRPr="005117DE">
        <w:rPr>
          <w:strike/>
        </w:rPr>
        <w:t>storm</w:t>
      </w:r>
      <w:r>
        <w:rPr>
          <w:strike/>
        </w:rPr>
        <w:t xml:space="preserve"> </w:t>
      </w:r>
      <w:r>
        <w:rPr>
          <w:u w:val="single"/>
        </w:rPr>
        <w:t>system named by the National Hurricane Center</w:t>
      </w:r>
      <w:r>
        <w:t xml:space="preserve"> or its successor without the application of any form of earnings test or measure and irrespective of previous or current base rate earnings or the remaining unamortized storm reserve as described in Paragraph 16 of the 2021 Settlement.</w:t>
      </w:r>
    </w:p>
    <w:p w:rsidR="00A219A1" w:rsidRPr="00096D60" w:rsidRDefault="00A219A1" w:rsidP="008179D3">
      <w:pPr>
        <w:jc w:val="both"/>
      </w:pPr>
    </w:p>
    <w:p w:rsidR="008179D3" w:rsidRPr="00096D60" w:rsidRDefault="008179D3" w:rsidP="008179D3">
      <w:pPr>
        <w:jc w:val="both"/>
      </w:pPr>
      <w:r w:rsidRPr="00096D60">
        <w:tab/>
        <w:t>Based on the foregoing, it is</w:t>
      </w:r>
    </w:p>
    <w:p w:rsidR="008179D3" w:rsidRPr="00096D60" w:rsidRDefault="008179D3" w:rsidP="008179D3">
      <w:pPr>
        <w:jc w:val="both"/>
      </w:pPr>
    </w:p>
    <w:p w:rsidR="008179D3" w:rsidRPr="00096D60" w:rsidRDefault="008179D3" w:rsidP="008179D3">
      <w:pPr>
        <w:jc w:val="both"/>
      </w:pPr>
      <w:r w:rsidRPr="00096D60">
        <w:tab/>
        <w:t xml:space="preserve">ORDERED by the </w:t>
      </w:r>
      <w:smartTag w:uri="urn:schemas-microsoft-com:office:smarttags" w:element="place">
        <w:smartTag w:uri="urn:schemas-microsoft-com:office:smarttags" w:element="State">
          <w:r w:rsidRPr="00096D60">
            <w:t>Florida</w:t>
          </w:r>
        </w:smartTag>
      </w:smartTag>
      <w:r w:rsidRPr="00096D60">
        <w:t xml:space="preserve"> Public Service Commission that Order No. </w:t>
      </w:r>
      <w:r w:rsidR="00A219A1">
        <w:t>PSC-2021-0446-S-EI</w:t>
      </w:r>
      <w:r w:rsidR="00A219A1" w:rsidRPr="00096D60">
        <w:t xml:space="preserve"> </w:t>
      </w:r>
      <w:r w:rsidRPr="00096D60">
        <w:t>is hereby amended to reflect</w:t>
      </w:r>
      <w:r w:rsidR="00A219A1">
        <w:t xml:space="preserve"> the above corrections.  I</w:t>
      </w:r>
      <w:r w:rsidRPr="00096D60">
        <w:t>t is further</w:t>
      </w:r>
    </w:p>
    <w:p w:rsidR="008179D3" w:rsidRPr="00096D60" w:rsidRDefault="008179D3" w:rsidP="008179D3">
      <w:pPr>
        <w:jc w:val="both"/>
      </w:pPr>
    </w:p>
    <w:p w:rsidR="008179D3" w:rsidRPr="00096D60" w:rsidRDefault="008179D3" w:rsidP="008179D3">
      <w:pPr>
        <w:jc w:val="both"/>
      </w:pPr>
      <w:r w:rsidRPr="00096D60">
        <w:tab/>
        <w:t xml:space="preserve">ORDERED that Order No. </w:t>
      </w:r>
      <w:r w:rsidR="00A219A1">
        <w:t>PSC-2021-0446-S-EI</w:t>
      </w:r>
      <w:r w:rsidR="00A219A1" w:rsidRPr="00096D60">
        <w:t xml:space="preserve"> </w:t>
      </w:r>
      <w:r w:rsidRPr="00096D60">
        <w:t>is reaffirmed in all other respects.</w:t>
      </w:r>
    </w:p>
    <w:p w:rsidR="008179D3" w:rsidRDefault="008179D3" w:rsidP="008179D3">
      <w:pPr>
        <w:jc w:val="both"/>
        <w:rPr>
          <w:color w:val="000000" w:themeColor="text1"/>
          <w:u w:val="single"/>
        </w:rPr>
      </w:pPr>
    </w:p>
    <w:p w:rsidR="00F82792" w:rsidRDefault="00F82792" w:rsidP="008179D3">
      <w:pPr>
        <w:jc w:val="both"/>
        <w:rPr>
          <w:color w:val="000000" w:themeColor="text1"/>
          <w:u w:val="single"/>
        </w:rPr>
      </w:pPr>
    </w:p>
    <w:p w:rsidR="00F82792" w:rsidRPr="008179D3" w:rsidRDefault="00F82792" w:rsidP="008179D3">
      <w:pPr>
        <w:jc w:val="both"/>
        <w:rPr>
          <w:color w:val="000000" w:themeColor="text1"/>
          <w:u w:val="single"/>
        </w:rPr>
      </w:pPr>
    </w:p>
    <w:p w:rsidR="008179D3" w:rsidRDefault="008179D3" w:rsidP="008179D3">
      <w:pPr>
        <w:keepNext/>
        <w:keepLines/>
        <w:jc w:val="both"/>
        <w:rPr>
          <w:color w:val="000000" w:themeColor="text1"/>
          <w:u w:val="single"/>
        </w:rPr>
      </w:pPr>
      <w:r>
        <w:rPr>
          <w:color w:val="000000" w:themeColor="text1"/>
        </w:rPr>
        <w:lastRenderedPageBreak/>
        <w:tab/>
        <w:t xml:space="preserve">By ORDER of the Florida Public Service Commission this </w:t>
      </w:r>
      <w:bookmarkStart w:id="5" w:name="replaceDate"/>
      <w:bookmarkEnd w:id="5"/>
      <w:r w:rsidR="00F82792">
        <w:rPr>
          <w:color w:val="000000" w:themeColor="text1"/>
          <w:u w:val="single"/>
        </w:rPr>
        <w:t>9th</w:t>
      </w:r>
      <w:r w:rsidR="00F82792">
        <w:rPr>
          <w:color w:val="000000" w:themeColor="text1"/>
        </w:rPr>
        <w:t xml:space="preserve"> day of </w:t>
      </w:r>
      <w:r w:rsidR="00F82792">
        <w:rPr>
          <w:color w:val="000000" w:themeColor="text1"/>
          <w:u w:val="single"/>
        </w:rPr>
        <w:t>December</w:t>
      </w:r>
      <w:r w:rsidR="00F82792">
        <w:rPr>
          <w:color w:val="000000" w:themeColor="text1"/>
        </w:rPr>
        <w:t xml:space="preserve">, </w:t>
      </w:r>
      <w:r w:rsidR="00F82792">
        <w:rPr>
          <w:color w:val="000000" w:themeColor="text1"/>
          <w:u w:val="single"/>
        </w:rPr>
        <w:t>2021</w:t>
      </w:r>
    </w:p>
    <w:p w:rsidR="00F82792" w:rsidRDefault="00F82792" w:rsidP="008179D3">
      <w:pPr>
        <w:keepNext/>
        <w:keepLines/>
        <w:jc w:val="both"/>
        <w:rPr>
          <w:color w:val="000000" w:themeColor="text1"/>
          <w:u w:val="single"/>
        </w:rPr>
      </w:pPr>
    </w:p>
    <w:p w:rsidR="00F82792" w:rsidRPr="00F82792" w:rsidRDefault="00F82792" w:rsidP="008179D3">
      <w:pPr>
        <w:keepNext/>
        <w:keepLines/>
        <w:jc w:val="both"/>
        <w:rPr>
          <w:color w:val="000000" w:themeColor="text1"/>
          <w:u w:val="single"/>
        </w:rPr>
      </w:pPr>
    </w:p>
    <w:tbl>
      <w:tblPr>
        <w:tblW w:w="4720" w:type="dxa"/>
        <w:tblInd w:w="3800" w:type="dxa"/>
        <w:tblLayout w:type="fixed"/>
        <w:tblLook w:val="0000" w:firstRow="0" w:lastRow="0" w:firstColumn="0" w:lastColumn="0" w:noHBand="0" w:noVBand="0"/>
      </w:tblPr>
      <w:tblGrid>
        <w:gridCol w:w="686"/>
        <w:gridCol w:w="4034"/>
      </w:tblGrid>
      <w:tr w:rsidR="008179D3" w:rsidTr="008179D3">
        <w:tc>
          <w:tcPr>
            <w:tcW w:w="720" w:type="dxa"/>
            <w:shd w:val="clear" w:color="auto" w:fill="auto"/>
          </w:tcPr>
          <w:p w:rsidR="008179D3" w:rsidRDefault="008179D3" w:rsidP="008179D3">
            <w:pPr>
              <w:keepNext/>
              <w:keepLines/>
              <w:jc w:val="both"/>
              <w:rPr>
                <w:color w:val="000000" w:themeColor="text1"/>
              </w:rPr>
            </w:pPr>
            <w:bookmarkStart w:id="6" w:name="bkmrkSignature" w:colFirst="0" w:colLast="0"/>
          </w:p>
        </w:tc>
        <w:tc>
          <w:tcPr>
            <w:tcW w:w="4320" w:type="dxa"/>
            <w:tcBorders>
              <w:bottom w:val="single" w:sz="4" w:space="0" w:color="auto"/>
            </w:tcBorders>
            <w:shd w:val="clear" w:color="auto" w:fill="auto"/>
          </w:tcPr>
          <w:p w:rsidR="008179D3" w:rsidRDefault="00F82792" w:rsidP="008179D3">
            <w:pPr>
              <w:keepNext/>
              <w:keepLines/>
              <w:jc w:val="both"/>
              <w:rPr>
                <w:color w:val="000000" w:themeColor="text1"/>
              </w:rPr>
            </w:pPr>
            <w:r>
              <w:rPr>
                <w:color w:val="000000" w:themeColor="text1"/>
              </w:rPr>
              <w:t>/s/ Adam J. Teitzman</w:t>
            </w:r>
            <w:bookmarkStart w:id="7" w:name="_GoBack"/>
            <w:bookmarkEnd w:id="7"/>
          </w:p>
        </w:tc>
      </w:tr>
      <w:bookmarkEnd w:id="6"/>
      <w:tr w:rsidR="008179D3" w:rsidTr="008179D3">
        <w:tc>
          <w:tcPr>
            <w:tcW w:w="720" w:type="dxa"/>
            <w:shd w:val="clear" w:color="auto" w:fill="auto"/>
          </w:tcPr>
          <w:p w:rsidR="008179D3" w:rsidRDefault="008179D3" w:rsidP="008179D3">
            <w:pPr>
              <w:keepNext/>
              <w:keepLines/>
              <w:jc w:val="both"/>
              <w:rPr>
                <w:color w:val="000000" w:themeColor="text1"/>
              </w:rPr>
            </w:pPr>
          </w:p>
        </w:tc>
        <w:tc>
          <w:tcPr>
            <w:tcW w:w="4320" w:type="dxa"/>
            <w:tcBorders>
              <w:top w:val="single" w:sz="4" w:space="0" w:color="auto"/>
            </w:tcBorders>
            <w:shd w:val="clear" w:color="auto" w:fill="auto"/>
          </w:tcPr>
          <w:p w:rsidR="008179D3" w:rsidRDefault="008179D3" w:rsidP="008179D3">
            <w:pPr>
              <w:keepNext/>
              <w:keepLines/>
              <w:jc w:val="both"/>
              <w:rPr>
                <w:color w:val="000000" w:themeColor="text1"/>
              </w:rPr>
            </w:pPr>
            <w:r>
              <w:rPr>
                <w:color w:val="000000" w:themeColor="text1"/>
              </w:rPr>
              <w:t>ADAM J. TEITZMAN</w:t>
            </w:r>
          </w:p>
          <w:p w:rsidR="008179D3" w:rsidRDefault="008179D3" w:rsidP="008179D3">
            <w:pPr>
              <w:keepNext/>
              <w:keepLines/>
              <w:jc w:val="both"/>
              <w:rPr>
                <w:color w:val="000000" w:themeColor="text1"/>
              </w:rPr>
            </w:pPr>
            <w:r>
              <w:rPr>
                <w:color w:val="000000" w:themeColor="text1"/>
              </w:rPr>
              <w:t>Commission Clerk</w:t>
            </w:r>
          </w:p>
        </w:tc>
      </w:tr>
    </w:tbl>
    <w:p w:rsidR="008179D3" w:rsidRDefault="008179D3" w:rsidP="008179D3">
      <w:pPr>
        <w:pStyle w:val="OrderSigInfo"/>
        <w:keepNext/>
        <w:keepLines/>
      </w:pPr>
      <w:r>
        <w:t>Florida Public Service Commission</w:t>
      </w:r>
    </w:p>
    <w:p w:rsidR="008179D3" w:rsidRDefault="008179D3" w:rsidP="008179D3">
      <w:pPr>
        <w:pStyle w:val="OrderSigInfo"/>
        <w:keepNext/>
        <w:keepLines/>
      </w:pPr>
      <w:r>
        <w:t>2540 Shumard Oak Boulevard</w:t>
      </w:r>
    </w:p>
    <w:p w:rsidR="008179D3" w:rsidRDefault="008179D3" w:rsidP="008179D3">
      <w:pPr>
        <w:pStyle w:val="OrderSigInfo"/>
        <w:keepNext/>
        <w:keepLines/>
      </w:pPr>
      <w:r>
        <w:t>Tallahassee, Florida 32399</w:t>
      </w:r>
    </w:p>
    <w:p w:rsidR="008179D3" w:rsidRDefault="008179D3" w:rsidP="008179D3">
      <w:pPr>
        <w:pStyle w:val="OrderSigInfo"/>
        <w:keepNext/>
        <w:keepLines/>
      </w:pPr>
      <w:r>
        <w:t>(850) 413</w:t>
      </w:r>
      <w:r>
        <w:noBreakHyphen/>
        <w:t>6770</w:t>
      </w:r>
    </w:p>
    <w:p w:rsidR="008179D3" w:rsidRDefault="008179D3" w:rsidP="008179D3">
      <w:pPr>
        <w:pStyle w:val="OrderSigInfo"/>
        <w:keepNext/>
        <w:keepLines/>
      </w:pPr>
      <w:r>
        <w:t>www.floridapsc.com</w:t>
      </w:r>
    </w:p>
    <w:p w:rsidR="008179D3" w:rsidRDefault="008179D3" w:rsidP="008179D3">
      <w:pPr>
        <w:pStyle w:val="OrderSigInfo"/>
        <w:keepNext/>
        <w:keepLines/>
      </w:pPr>
    </w:p>
    <w:p w:rsidR="008179D3" w:rsidRDefault="008179D3" w:rsidP="00F82792">
      <w:pPr>
        <w:pStyle w:val="OrderSigInfo"/>
        <w:keepNext/>
        <w:keepLines/>
      </w:pPr>
      <w:r>
        <w:t>Copies furnished:  A copy of this document is provided to the parties of record at the time of issuance and, if applicable, interested persons.</w:t>
      </w:r>
    </w:p>
    <w:p w:rsidR="008179D3" w:rsidRDefault="008179D3" w:rsidP="008179D3">
      <w:pPr>
        <w:keepNext/>
        <w:keepLines/>
        <w:jc w:val="both"/>
        <w:rPr>
          <w:color w:val="000000" w:themeColor="text1"/>
        </w:rPr>
      </w:pPr>
    </w:p>
    <w:p w:rsidR="008179D3" w:rsidRDefault="008179D3" w:rsidP="008179D3">
      <w:pPr>
        <w:keepNext/>
        <w:keepLines/>
        <w:jc w:val="both"/>
        <w:rPr>
          <w:color w:val="000000" w:themeColor="text1"/>
        </w:rPr>
      </w:pPr>
      <w:r>
        <w:rPr>
          <w:color w:val="000000" w:themeColor="text1"/>
        </w:rPr>
        <w:t>SPS</w:t>
      </w:r>
    </w:p>
    <w:p w:rsidR="008179D3" w:rsidRDefault="008179D3" w:rsidP="008179D3">
      <w:pPr>
        <w:jc w:val="both"/>
        <w:rPr>
          <w:color w:val="000000" w:themeColor="text1"/>
        </w:rPr>
      </w:pPr>
    </w:p>
    <w:p w:rsidR="008179D3" w:rsidRDefault="008179D3" w:rsidP="008179D3">
      <w:pPr>
        <w:jc w:val="both"/>
        <w:rPr>
          <w:color w:val="000000" w:themeColor="text1"/>
        </w:rPr>
      </w:pPr>
    </w:p>
    <w:p w:rsidR="008179D3" w:rsidRDefault="008179D3" w:rsidP="008179D3">
      <w:pPr>
        <w:jc w:val="both"/>
        <w:rPr>
          <w:color w:val="000000" w:themeColor="text1"/>
        </w:rPr>
      </w:pPr>
    </w:p>
    <w:p w:rsidR="008179D3" w:rsidRDefault="008179D3" w:rsidP="008179D3">
      <w:pPr>
        <w:jc w:val="both"/>
        <w:rPr>
          <w:color w:val="000000" w:themeColor="text1"/>
        </w:rPr>
      </w:pPr>
    </w:p>
    <w:p w:rsidR="008179D3" w:rsidRDefault="008179D3" w:rsidP="008179D3">
      <w:pPr>
        <w:jc w:val="both"/>
        <w:rPr>
          <w:color w:val="000000" w:themeColor="text1"/>
        </w:rPr>
      </w:pPr>
    </w:p>
    <w:p w:rsidR="008179D3" w:rsidRPr="008179D3" w:rsidRDefault="008179D3" w:rsidP="008179D3">
      <w:pPr>
        <w:jc w:val="both"/>
        <w:rPr>
          <w:color w:val="000000" w:themeColor="text1"/>
        </w:rPr>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D3" w:rsidRDefault="008179D3">
      <w:r>
        <w:separator/>
      </w:r>
    </w:p>
  </w:endnote>
  <w:endnote w:type="continuationSeparator" w:id="0">
    <w:p w:rsidR="008179D3" w:rsidRDefault="0081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D3" w:rsidRDefault="008179D3">
      <w:r>
        <w:separator/>
      </w:r>
    </w:p>
  </w:footnote>
  <w:footnote w:type="continuationSeparator" w:id="0">
    <w:p w:rsidR="008179D3" w:rsidRDefault="0081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6 ">
      <w:r w:rsidR="00197E07">
        <w:t>PSC-2021-0446A-S-EI</w:t>
      </w:r>
    </w:fldSimple>
  </w:p>
  <w:p w:rsidR="00FA6EFD" w:rsidRDefault="008179D3">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279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8179D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3E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8EE"/>
    <w:rsid w:val="001513DE"/>
    <w:rsid w:val="00154A71"/>
    <w:rsid w:val="001655D4"/>
    <w:rsid w:val="00165803"/>
    <w:rsid w:val="00187E32"/>
    <w:rsid w:val="00194A97"/>
    <w:rsid w:val="00194E81"/>
    <w:rsid w:val="00197E07"/>
    <w:rsid w:val="001A15E7"/>
    <w:rsid w:val="001A33C9"/>
    <w:rsid w:val="001A58F3"/>
    <w:rsid w:val="001A7670"/>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916"/>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FCA"/>
    <w:rsid w:val="003875A9"/>
    <w:rsid w:val="00387BDE"/>
    <w:rsid w:val="00390DD8"/>
    <w:rsid w:val="00394DC6"/>
    <w:rsid w:val="00397C3E"/>
    <w:rsid w:val="003B1A09"/>
    <w:rsid w:val="003C0431"/>
    <w:rsid w:val="003C6C65"/>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7646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75A"/>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0245"/>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3D8D"/>
    <w:rsid w:val="00804E7A"/>
    <w:rsid w:val="00805FBB"/>
    <w:rsid w:val="00814292"/>
    <w:rsid w:val="008169A4"/>
    <w:rsid w:val="008179D3"/>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2EA4"/>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26FFC"/>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19A1"/>
    <w:rsid w:val="00A22B28"/>
    <w:rsid w:val="00A4303C"/>
    <w:rsid w:val="00A46CAF"/>
    <w:rsid w:val="00A470FD"/>
    <w:rsid w:val="00A50B5E"/>
    <w:rsid w:val="00A62DAB"/>
    <w:rsid w:val="00A6757A"/>
    <w:rsid w:val="00A726A6"/>
    <w:rsid w:val="00A74842"/>
    <w:rsid w:val="00A8269A"/>
    <w:rsid w:val="00A9178A"/>
    <w:rsid w:val="00A9391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2DBF"/>
    <w:rsid w:val="00CD3D74"/>
    <w:rsid w:val="00CD7132"/>
    <w:rsid w:val="00CE0E6F"/>
    <w:rsid w:val="00CE3B21"/>
    <w:rsid w:val="00CE56FC"/>
    <w:rsid w:val="00CE7A4D"/>
    <w:rsid w:val="00CF32D2"/>
    <w:rsid w:val="00CF4CFE"/>
    <w:rsid w:val="00D00E8E"/>
    <w:rsid w:val="00D02E0F"/>
    <w:rsid w:val="00D03EE8"/>
    <w:rsid w:val="00D04181"/>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2792"/>
    <w:rsid w:val="00FA092B"/>
    <w:rsid w:val="00FA4F6C"/>
    <w:rsid w:val="00FA6EFD"/>
    <w:rsid w:val="00FB3791"/>
    <w:rsid w:val="00FB6780"/>
    <w:rsid w:val="00FB74EA"/>
    <w:rsid w:val="00FD07A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E7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675A"/>
    <w:rPr>
      <w:rFonts w:ascii="Segoe UI" w:hAnsi="Segoe UI" w:cs="Segoe UI"/>
      <w:sz w:val="18"/>
      <w:szCs w:val="18"/>
    </w:rPr>
  </w:style>
  <w:style w:type="character" w:customStyle="1" w:styleId="BalloonTextChar">
    <w:name w:val="Balloon Text Char"/>
    <w:basedOn w:val="DefaultParagraphFont"/>
    <w:link w:val="BalloonText"/>
    <w:semiHidden/>
    <w:rsid w:val="005C6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2021-12-09T20:50:00Z</dcterms:created>
  <dcterms:modified xsi:type="dcterms:W3CDTF">2021-12-09T21:34:00Z</dcterms:modified>
</cp:coreProperties>
</file>